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BD6" w:rsidRDefault="00B15BD6" w:rsidP="00B15BD6">
      <w:pPr>
        <w:jc w:val="center"/>
        <w:rPr>
          <w:b/>
          <w:iCs/>
          <w:sz w:val="28"/>
          <w:szCs w:val="28"/>
        </w:rPr>
      </w:pPr>
      <w:r w:rsidRPr="007B3804">
        <w:rPr>
          <w:b/>
          <w:iCs/>
          <w:sz w:val="28"/>
          <w:szCs w:val="28"/>
        </w:rPr>
        <w:t>Supporting Older Adults and their Families</w:t>
      </w:r>
    </w:p>
    <w:p w:rsidR="00B15BD6" w:rsidRDefault="00B15BD6" w:rsidP="00B15BD6">
      <w:pPr>
        <w:jc w:val="center"/>
        <w:rPr>
          <w:b/>
          <w:iCs/>
          <w:sz w:val="28"/>
          <w:szCs w:val="28"/>
        </w:rPr>
      </w:pPr>
      <w:r>
        <w:rPr>
          <w:b/>
          <w:iCs/>
          <w:sz w:val="28"/>
          <w:szCs w:val="28"/>
        </w:rPr>
        <w:t>10/31/2023</w:t>
      </w:r>
    </w:p>
    <w:p w:rsidR="007958FC" w:rsidRPr="007958FC" w:rsidRDefault="007958FC" w:rsidP="00B15BD6">
      <w:pPr>
        <w:jc w:val="center"/>
        <w:rPr>
          <w:iCs/>
          <w:sz w:val="28"/>
          <w:szCs w:val="28"/>
        </w:rPr>
      </w:pPr>
      <w:r w:rsidRPr="007958FC">
        <w:rPr>
          <w:iCs/>
          <w:sz w:val="28"/>
          <w:szCs w:val="28"/>
        </w:rPr>
        <w:t>Recommendations from Oc</w:t>
      </w:r>
      <w:r>
        <w:rPr>
          <w:iCs/>
          <w:sz w:val="28"/>
          <w:szCs w:val="28"/>
        </w:rPr>
        <w:t>to</w:t>
      </w:r>
      <w:r w:rsidRPr="007958FC">
        <w:rPr>
          <w:iCs/>
          <w:sz w:val="28"/>
          <w:szCs w:val="28"/>
        </w:rPr>
        <w:t>ber 11, 2023 Group Meetings</w:t>
      </w:r>
    </w:p>
    <w:p w:rsidR="00D5709F" w:rsidRPr="00D5709F" w:rsidRDefault="00D5709F" w:rsidP="00D5709F">
      <w:pPr>
        <w:spacing w:after="0" w:line="240" w:lineRule="auto"/>
        <w:rPr>
          <w:rFonts w:cstheme="minorHAnsi"/>
          <w:color w:val="000000"/>
          <w:sz w:val="24"/>
          <w:szCs w:val="24"/>
        </w:rPr>
      </w:pPr>
      <w:r w:rsidRPr="00D5709F">
        <w:rPr>
          <w:rStyle w:val="oypena"/>
          <w:rFonts w:cstheme="minorHAnsi"/>
          <w:b/>
          <w:bCs/>
          <w:color w:val="000000"/>
          <w:sz w:val="24"/>
          <w:szCs w:val="24"/>
        </w:rPr>
        <w:t>N</w:t>
      </w:r>
      <w:r w:rsidRPr="00D5709F">
        <w:rPr>
          <w:rStyle w:val="oypena"/>
          <w:rFonts w:cstheme="minorHAnsi"/>
          <w:b/>
          <w:bCs/>
          <w:color w:val="000000"/>
          <w:sz w:val="24"/>
          <w:szCs w:val="24"/>
        </w:rPr>
        <w:t>orth Carolinians will have access to services and resources that enable them to stay in their homes and communities as they age.</w:t>
      </w:r>
      <w:r w:rsidRPr="00D5709F">
        <w:rPr>
          <w:rStyle w:val="oypena"/>
          <w:rFonts w:cstheme="minorHAnsi"/>
          <w:b/>
          <w:bCs/>
          <w:color w:val="000000"/>
          <w:sz w:val="24"/>
          <w:szCs w:val="24"/>
        </w:rPr>
        <w:t xml:space="preserve"> </w:t>
      </w:r>
      <w:r w:rsidRPr="00D5709F">
        <w:rPr>
          <w:rStyle w:val="oypena"/>
          <w:rFonts w:cstheme="minorHAnsi"/>
          <w:color w:val="000000"/>
          <w:sz w:val="24"/>
          <w:szCs w:val="24"/>
        </w:rPr>
        <w:t xml:space="preserve">The Supporting Older Adults and Their Families workgroup focuses on </w:t>
      </w:r>
      <w:r w:rsidRPr="00F1346E">
        <w:rPr>
          <w:rStyle w:val="oypena"/>
          <w:rFonts w:cstheme="minorHAnsi"/>
          <w:sz w:val="24"/>
          <w:szCs w:val="24"/>
          <w:u w:val="single"/>
        </w:rPr>
        <w:t>identifying supportive services, caregiver support, and resources</w:t>
      </w:r>
      <w:r w:rsidRPr="00F1346E">
        <w:rPr>
          <w:rStyle w:val="oypena"/>
          <w:rFonts w:cstheme="minorHAnsi"/>
          <w:sz w:val="24"/>
          <w:szCs w:val="24"/>
        </w:rPr>
        <w:t xml:space="preserve"> </w:t>
      </w:r>
      <w:r w:rsidRPr="00D5709F">
        <w:rPr>
          <w:rStyle w:val="oypena"/>
          <w:rFonts w:cstheme="minorHAnsi"/>
          <w:color w:val="000000"/>
          <w:sz w:val="24"/>
          <w:szCs w:val="24"/>
        </w:rPr>
        <w:t xml:space="preserve">for aging individuals and their families, </w:t>
      </w:r>
      <w:r w:rsidRPr="00F1346E">
        <w:rPr>
          <w:rStyle w:val="oypena"/>
          <w:rFonts w:cstheme="minorHAnsi"/>
          <w:color w:val="000000"/>
          <w:sz w:val="24"/>
          <w:szCs w:val="24"/>
          <w:u w:val="single"/>
        </w:rPr>
        <w:t>fostering aging in place and enhancing the quality of life</w:t>
      </w:r>
      <w:r w:rsidRPr="00D5709F">
        <w:rPr>
          <w:rStyle w:val="oypena"/>
          <w:rFonts w:cstheme="minorHAnsi"/>
          <w:color w:val="000000"/>
          <w:sz w:val="24"/>
          <w:szCs w:val="24"/>
        </w:rPr>
        <w:t>.</w:t>
      </w:r>
    </w:p>
    <w:p w:rsidR="007958FC" w:rsidRPr="007B3804" w:rsidRDefault="007958FC" w:rsidP="007958FC">
      <w:pPr>
        <w:rPr>
          <w:b/>
          <w:iCs/>
          <w:sz w:val="28"/>
          <w:szCs w:val="28"/>
        </w:rPr>
      </w:pPr>
    </w:p>
    <w:p w:rsidR="00AA352A" w:rsidRPr="00D41382" w:rsidRDefault="00B15BD6">
      <w:pPr>
        <w:rPr>
          <w:rFonts w:cstheme="minorHAnsi"/>
          <w:b/>
          <w:bCs/>
          <w:sz w:val="24"/>
          <w:szCs w:val="24"/>
        </w:rPr>
      </w:pPr>
      <w:r w:rsidRPr="00FA7E79">
        <w:rPr>
          <w:rFonts w:cstheme="minorHAnsi"/>
          <w:b/>
          <w:bCs/>
          <w:sz w:val="24"/>
          <w:szCs w:val="24"/>
          <w:u w:val="single"/>
        </w:rPr>
        <w:t>Service Options and Payment Models</w:t>
      </w:r>
      <w:r w:rsidR="00D41382">
        <w:rPr>
          <w:rFonts w:cstheme="minorHAnsi"/>
          <w:b/>
          <w:bCs/>
          <w:sz w:val="24"/>
          <w:szCs w:val="24"/>
          <w:u w:val="single"/>
        </w:rPr>
        <w:t xml:space="preserve"> </w:t>
      </w:r>
      <w:r w:rsidR="00D41382" w:rsidRPr="009F76EB">
        <w:rPr>
          <w:rFonts w:cstheme="minorHAnsi"/>
          <w:bCs/>
          <w:sz w:val="24"/>
          <w:szCs w:val="24"/>
        </w:rPr>
        <w:t>(Lead</w:t>
      </w:r>
      <w:r w:rsidR="009F76EB" w:rsidRPr="009F76EB">
        <w:rPr>
          <w:rFonts w:cstheme="minorHAnsi"/>
          <w:bCs/>
          <w:sz w:val="24"/>
          <w:szCs w:val="24"/>
        </w:rPr>
        <w:t>s: Lee Dobson and Bill Lamb)</w:t>
      </w:r>
    </w:p>
    <w:p w:rsidR="00B15BD6" w:rsidRPr="00FA7E79" w:rsidRDefault="00B15BD6" w:rsidP="00B15BD6">
      <w:pPr>
        <w:rPr>
          <w:rFonts w:cstheme="minorHAnsi"/>
          <w:i/>
          <w:sz w:val="24"/>
          <w:szCs w:val="24"/>
        </w:rPr>
      </w:pPr>
      <w:r w:rsidRPr="00FA7E79">
        <w:rPr>
          <w:rFonts w:cstheme="minorHAnsi"/>
          <w:b/>
          <w:bCs/>
          <w:i/>
          <w:sz w:val="24"/>
          <w:szCs w:val="24"/>
        </w:rPr>
        <w:t>Area of focus:</w:t>
      </w:r>
      <w:r w:rsidRPr="00FA7E79">
        <w:rPr>
          <w:rFonts w:cstheme="minorHAnsi"/>
          <w:i/>
          <w:sz w:val="24"/>
          <w:szCs w:val="24"/>
        </w:rPr>
        <w:t xml:space="preserve"> Service Options and Payment Model is focused to ensure a diverse range of service options and explore flexible payment models to accommodate the needs and preferences of older adults and their families. </w:t>
      </w:r>
    </w:p>
    <w:p w:rsidR="00B15BD6" w:rsidRPr="00FA7E79" w:rsidRDefault="00B15BD6" w:rsidP="00B15BD6">
      <w:pPr>
        <w:pStyle w:val="ListParagraph"/>
        <w:numPr>
          <w:ilvl w:val="0"/>
          <w:numId w:val="1"/>
        </w:numPr>
        <w:rPr>
          <w:rFonts w:asciiTheme="minorHAnsi" w:eastAsia="Times New Roman" w:hAnsiTheme="minorHAnsi" w:cstheme="minorHAnsi"/>
          <w:sz w:val="24"/>
          <w:szCs w:val="24"/>
        </w:rPr>
      </w:pPr>
      <w:r w:rsidRPr="00FA7E79">
        <w:rPr>
          <w:rFonts w:asciiTheme="minorHAnsi" w:eastAsia="Times New Roman" w:hAnsiTheme="minorHAnsi" w:cstheme="minorHAnsi"/>
          <w:sz w:val="24"/>
          <w:szCs w:val="24"/>
        </w:rPr>
        <w:t xml:space="preserve">Build a uniform data set for HCBS to achieve value-based pricing as Medicaid value-based care is the direction CMS and Medicaid would like to go. </w:t>
      </w:r>
    </w:p>
    <w:p w:rsidR="00B15BD6" w:rsidRPr="00FA7E79" w:rsidRDefault="00B15BD6" w:rsidP="00B15BD6">
      <w:pPr>
        <w:pStyle w:val="ListParagraph"/>
        <w:numPr>
          <w:ilvl w:val="0"/>
          <w:numId w:val="1"/>
        </w:numPr>
        <w:rPr>
          <w:rFonts w:asciiTheme="minorHAnsi" w:eastAsia="Times New Roman" w:hAnsiTheme="minorHAnsi" w:cstheme="minorHAnsi"/>
          <w:sz w:val="24"/>
          <w:szCs w:val="24"/>
        </w:rPr>
      </w:pPr>
      <w:r w:rsidRPr="00FA7E79">
        <w:rPr>
          <w:rFonts w:asciiTheme="minorHAnsi" w:eastAsia="Times New Roman" w:hAnsiTheme="minorHAnsi" w:cstheme="minorHAnsi"/>
          <w:sz w:val="24"/>
          <w:szCs w:val="24"/>
        </w:rPr>
        <w:t xml:space="preserve">Medicaid expansion </w:t>
      </w:r>
      <w:r w:rsidRPr="00FA7E79">
        <w:rPr>
          <w:rFonts w:asciiTheme="minorHAnsi" w:eastAsia="Times New Roman" w:hAnsiTheme="minorHAnsi" w:cstheme="minorHAnsi"/>
          <w:i/>
          <w:sz w:val="24"/>
          <w:szCs w:val="24"/>
        </w:rPr>
        <w:t>should</w:t>
      </w:r>
      <w:r w:rsidRPr="00FA7E79">
        <w:rPr>
          <w:rFonts w:asciiTheme="minorHAnsi" w:eastAsia="Times New Roman" w:hAnsiTheme="minorHAnsi" w:cstheme="minorHAnsi"/>
          <w:sz w:val="24"/>
          <w:szCs w:val="24"/>
        </w:rPr>
        <w:t xml:space="preserve"> increase access to care .</w:t>
      </w:r>
    </w:p>
    <w:p w:rsidR="00B15BD6" w:rsidRPr="00FA7E79" w:rsidRDefault="00B15BD6">
      <w:pPr>
        <w:rPr>
          <w:rFonts w:cstheme="minorHAnsi"/>
          <w:sz w:val="24"/>
          <w:szCs w:val="24"/>
        </w:rPr>
      </w:pPr>
    </w:p>
    <w:p w:rsidR="00B15BD6" w:rsidRPr="0084192D" w:rsidRDefault="00B15BD6" w:rsidP="00B15BD6">
      <w:pPr>
        <w:rPr>
          <w:rFonts w:cstheme="minorHAnsi"/>
          <w:bCs/>
          <w:sz w:val="24"/>
          <w:szCs w:val="24"/>
        </w:rPr>
      </w:pPr>
      <w:r w:rsidRPr="00FA7E79">
        <w:rPr>
          <w:rFonts w:cstheme="minorHAnsi"/>
          <w:b/>
          <w:bCs/>
          <w:sz w:val="24"/>
          <w:szCs w:val="24"/>
          <w:u w:val="single"/>
        </w:rPr>
        <w:t>Adaptive and Assistive Technology</w:t>
      </w:r>
      <w:r w:rsidR="0084192D">
        <w:rPr>
          <w:rFonts w:cstheme="minorHAnsi"/>
          <w:b/>
          <w:bCs/>
          <w:sz w:val="24"/>
          <w:szCs w:val="24"/>
          <w:u w:val="single"/>
        </w:rPr>
        <w:t xml:space="preserve"> </w:t>
      </w:r>
      <w:r w:rsidR="0084192D">
        <w:rPr>
          <w:rFonts w:cstheme="minorHAnsi"/>
          <w:bCs/>
          <w:sz w:val="24"/>
          <w:szCs w:val="24"/>
        </w:rPr>
        <w:t xml:space="preserve">  (Leads: Tammy Koger and Jan Moore)</w:t>
      </w:r>
    </w:p>
    <w:p w:rsidR="00B15BD6" w:rsidRPr="00FA7E79" w:rsidRDefault="00B15BD6">
      <w:pPr>
        <w:rPr>
          <w:rFonts w:cstheme="minorHAnsi"/>
          <w:sz w:val="24"/>
          <w:szCs w:val="24"/>
        </w:rPr>
      </w:pPr>
      <w:r w:rsidRPr="00FA7E79">
        <w:rPr>
          <w:rFonts w:cstheme="minorHAnsi"/>
          <w:b/>
          <w:i/>
          <w:sz w:val="24"/>
          <w:szCs w:val="24"/>
        </w:rPr>
        <w:t>Area of Focus:</w:t>
      </w:r>
      <w:r w:rsidRPr="00FA7E79">
        <w:rPr>
          <w:rFonts w:cstheme="minorHAnsi"/>
          <w:i/>
          <w:sz w:val="24"/>
          <w:szCs w:val="24"/>
        </w:rPr>
        <w:t xml:space="preserve"> </w:t>
      </w:r>
      <w:r w:rsidRPr="00FA7E79">
        <w:rPr>
          <w:rStyle w:val="normaltextrun"/>
          <w:rFonts w:cstheme="minorHAnsi"/>
          <w:i/>
          <w:sz w:val="24"/>
          <w:szCs w:val="24"/>
        </w:rPr>
        <w:t>Promote the adoption and use of adaptive and assistive technologies that can enhance the independence, safety, and quality of life for older adults, such as home automation systems, wearable devices, and telehealth solutions. </w:t>
      </w:r>
      <w:r w:rsidRPr="00FA7E79">
        <w:rPr>
          <w:rStyle w:val="eop"/>
          <w:rFonts w:cstheme="minorHAnsi"/>
          <w:i/>
          <w:sz w:val="24"/>
          <w:szCs w:val="24"/>
        </w:rPr>
        <w:t> </w:t>
      </w:r>
    </w:p>
    <w:p w:rsidR="00B15BD6" w:rsidRPr="00FA7E79" w:rsidRDefault="00B15BD6" w:rsidP="00FA7E79">
      <w:pPr>
        <w:pStyle w:val="ListParagraph"/>
        <w:numPr>
          <w:ilvl w:val="0"/>
          <w:numId w:val="3"/>
        </w:numPr>
        <w:spacing w:after="160" w:line="259" w:lineRule="auto"/>
        <w:contextualSpacing/>
        <w:rPr>
          <w:rFonts w:asciiTheme="minorHAnsi" w:hAnsiTheme="minorHAnsi" w:cstheme="minorHAnsi"/>
          <w:b/>
          <w:sz w:val="24"/>
          <w:szCs w:val="24"/>
        </w:rPr>
      </w:pPr>
      <w:r w:rsidRPr="00FA7E79">
        <w:rPr>
          <w:rFonts w:asciiTheme="minorHAnsi" w:hAnsiTheme="minorHAnsi" w:cstheme="minorHAnsi"/>
          <w:sz w:val="24"/>
          <w:szCs w:val="24"/>
        </w:rPr>
        <w:t>Digital Access: Need to increase access to mobile/smart home technologies for individuals and family members and caregivers</w:t>
      </w:r>
    </w:p>
    <w:p w:rsidR="00B15BD6" w:rsidRPr="00FA7E79" w:rsidRDefault="00B15BD6" w:rsidP="00FA7E79">
      <w:pPr>
        <w:pStyle w:val="ListParagraph"/>
        <w:numPr>
          <w:ilvl w:val="0"/>
          <w:numId w:val="3"/>
        </w:numPr>
        <w:spacing w:after="160" w:line="259" w:lineRule="auto"/>
        <w:contextualSpacing/>
        <w:rPr>
          <w:rFonts w:asciiTheme="minorHAnsi" w:hAnsiTheme="minorHAnsi" w:cstheme="minorHAnsi"/>
          <w:b/>
          <w:sz w:val="24"/>
          <w:szCs w:val="24"/>
        </w:rPr>
      </w:pPr>
      <w:r w:rsidRPr="00FA7E79">
        <w:rPr>
          <w:rFonts w:asciiTheme="minorHAnsi" w:hAnsiTheme="minorHAnsi" w:cstheme="minorHAnsi"/>
          <w:sz w:val="24"/>
          <w:szCs w:val="24"/>
        </w:rPr>
        <w:t>Digital Access: Make things low and no cost for technologies and for monitoring services or find funding to pay</w:t>
      </w:r>
    </w:p>
    <w:p w:rsidR="00B15BD6" w:rsidRPr="00FA7E79" w:rsidRDefault="00B15BD6" w:rsidP="00FA7E79">
      <w:pPr>
        <w:pStyle w:val="ListParagraph"/>
        <w:numPr>
          <w:ilvl w:val="0"/>
          <w:numId w:val="3"/>
        </w:numPr>
        <w:spacing w:after="160" w:line="259" w:lineRule="auto"/>
        <w:contextualSpacing/>
        <w:rPr>
          <w:rFonts w:asciiTheme="minorHAnsi" w:hAnsiTheme="minorHAnsi" w:cstheme="minorHAnsi"/>
          <w:b/>
          <w:sz w:val="24"/>
          <w:szCs w:val="24"/>
        </w:rPr>
      </w:pPr>
      <w:r w:rsidRPr="00FA7E79">
        <w:rPr>
          <w:rFonts w:asciiTheme="minorHAnsi" w:hAnsiTheme="minorHAnsi" w:cstheme="minorHAnsi"/>
          <w:sz w:val="24"/>
          <w:szCs w:val="24"/>
        </w:rPr>
        <w:t>Technologies to support in care givers and care giving</w:t>
      </w:r>
    </w:p>
    <w:p w:rsidR="00B15BD6" w:rsidRPr="00FA7E79" w:rsidRDefault="00B15BD6" w:rsidP="00FA7E79">
      <w:pPr>
        <w:pStyle w:val="ListParagraph"/>
        <w:numPr>
          <w:ilvl w:val="0"/>
          <w:numId w:val="3"/>
        </w:numPr>
        <w:spacing w:after="160" w:line="259" w:lineRule="auto"/>
        <w:contextualSpacing/>
        <w:rPr>
          <w:rFonts w:asciiTheme="minorHAnsi" w:hAnsiTheme="minorHAnsi" w:cstheme="minorHAnsi"/>
          <w:b/>
          <w:sz w:val="24"/>
          <w:szCs w:val="24"/>
        </w:rPr>
      </w:pPr>
      <w:r w:rsidRPr="00FA7E79">
        <w:rPr>
          <w:rFonts w:asciiTheme="minorHAnsi" w:hAnsiTheme="minorHAnsi" w:cstheme="minorHAnsi"/>
          <w:sz w:val="24"/>
          <w:szCs w:val="24"/>
        </w:rPr>
        <w:t>Assistive Technology needs to be recognized as a medical necessity (or in same category of medical necessity).</w:t>
      </w:r>
    </w:p>
    <w:p w:rsidR="007958FC" w:rsidRDefault="00B15BD6" w:rsidP="007958FC">
      <w:pPr>
        <w:pStyle w:val="ListParagraph"/>
        <w:numPr>
          <w:ilvl w:val="0"/>
          <w:numId w:val="3"/>
        </w:numPr>
        <w:spacing w:after="160" w:line="259" w:lineRule="auto"/>
        <w:contextualSpacing/>
        <w:rPr>
          <w:rFonts w:asciiTheme="minorHAnsi" w:hAnsiTheme="minorHAnsi" w:cstheme="minorHAnsi"/>
          <w:sz w:val="24"/>
          <w:szCs w:val="24"/>
        </w:rPr>
      </w:pPr>
      <w:r w:rsidRPr="00FA7E79">
        <w:rPr>
          <w:rFonts w:asciiTheme="minorHAnsi" w:hAnsiTheme="minorHAnsi" w:cstheme="minorHAnsi"/>
          <w:sz w:val="24"/>
          <w:szCs w:val="24"/>
        </w:rPr>
        <w:t>Possible grants to set up pilot projects for assessments and use of artificial intelligence and smart home/remote support</w:t>
      </w:r>
    </w:p>
    <w:p w:rsidR="007958FC" w:rsidRDefault="007958FC" w:rsidP="007958FC">
      <w:pPr>
        <w:pStyle w:val="ListParagraph"/>
        <w:spacing w:after="160" w:line="259" w:lineRule="auto"/>
        <w:contextualSpacing/>
        <w:rPr>
          <w:rFonts w:asciiTheme="minorHAnsi" w:hAnsiTheme="minorHAnsi" w:cstheme="minorHAnsi"/>
          <w:sz w:val="24"/>
          <w:szCs w:val="24"/>
        </w:rPr>
      </w:pPr>
    </w:p>
    <w:p w:rsidR="00B15BD6" w:rsidRPr="0084192D" w:rsidRDefault="00FA7E79" w:rsidP="007958FC">
      <w:pPr>
        <w:pStyle w:val="ListParagraph"/>
        <w:spacing w:after="160" w:line="259" w:lineRule="auto"/>
        <w:ind w:left="0"/>
        <w:contextualSpacing/>
        <w:rPr>
          <w:rFonts w:asciiTheme="minorHAnsi" w:hAnsiTheme="minorHAnsi" w:cstheme="minorHAnsi"/>
          <w:sz w:val="24"/>
          <w:szCs w:val="24"/>
        </w:rPr>
      </w:pPr>
      <w:r w:rsidRPr="007958FC">
        <w:rPr>
          <w:rFonts w:cstheme="minorHAnsi"/>
          <w:b/>
          <w:sz w:val="24"/>
          <w:szCs w:val="24"/>
          <w:u w:val="single"/>
        </w:rPr>
        <w:t>Caregiver Support</w:t>
      </w:r>
      <w:r w:rsidR="0084192D">
        <w:rPr>
          <w:rFonts w:cstheme="minorHAnsi"/>
          <w:sz w:val="24"/>
          <w:szCs w:val="24"/>
        </w:rPr>
        <w:t xml:space="preserve"> (Leads: Linda </w:t>
      </w:r>
      <w:proofErr w:type="spellStart"/>
      <w:r w:rsidR="0084192D">
        <w:rPr>
          <w:rFonts w:cstheme="minorHAnsi"/>
          <w:sz w:val="24"/>
          <w:szCs w:val="24"/>
        </w:rPr>
        <w:t>Atack</w:t>
      </w:r>
      <w:proofErr w:type="spellEnd"/>
      <w:r w:rsidR="0084192D">
        <w:rPr>
          <w:rFonts w:cstheme="minorHAnsi"/>
          <w:sz w:val="24"/>
          <w:szCs w:val="24"/>
        </w:rPr>
        <w:t xml:space="preserve"> and Melissa Swartz)</w:t>
      </w:r>
    </w:p>
    <w:p w:rsidR="00FA7E79" w:rsidRPr="00FA7E79" w:rsidRDefault="00FA7E79" w:rsidP="00FA7E79">
      <w:pPr>
        <w:pStyle w:val="paragraph"/>
        <w:spacing w:before="0" w:beforeAutospacing="0" w:after="0" w:afterAutospacing="0" w:line="276" w:lineRule="auto"/>
        <w:textAlignment w:val="baseline"/>
        <w:rPr>
          <w:rStyle w:val="eop"/>
          <w:rFonts w:asciiTheme="minorHAnsi" w:hAnsiTheme="minorHAnsi" w:cstheme="minorHAnsi"/>
          <w:i/>
        </w:rPr>
      </w:pPr>
      <w:r w:rsidRPr="007958FC">
        <w:rPr>
          <w:rStyle w:val="normaltextrun"/>
          <w:rFonts w:asciiTheme="minorHAnsi" w:hAnsiTheme="minorHAnsi" w:cstheme="minorHAnsi"/>
          <w:b/>
          <w:i/>
        </w:rPr>
        <w:t>Area of Focus:</w:t>
      </w:r>
      <w:r w:rsidRPr="00FA7E79">
        <w:rPr>
          <w:rStyle w:val="normaltextrun"/>
          <w:rFonts w:asciiTheme="minorHAnsi" w:hAnsiTheme="minorHAnsi" w:cstheme="minorHAnsi"/>
          <w:i/>
        </w:rPr>
        <w:t xml:space="preserve"> Develop programs and resources specifically designed to assist family and friend caregivers, including grandparents raising grandchildren, by providing guidance, training, and respite care. </w:t>
      </w:r>
      <w:r w:rsidRPr="00FA7E79">
        <w:rPr>
          <w:rStyle w:val="eop"/>
          <w:rFonts w:asciiTheme="minorHAnsi" w:hAnsiTheme="minorHAnsi" w:cstheme="minorHAnsi"/>
          <w:i/>
        </w:rPr>
        <w:t> </w:t>
      </w:r>
    </w:p>
    <w:p w:rsidR="00FA7E79" w:rsidRPr="00FA7E79" w:rsidRDefault="00FA7E79">
      <w:pPr>
        <w:rPr>
          <w:rFonts w:cstheme="minorHAnsi"/>
          <w:sz w:val="24"/>
          <w:szCs w:val="24"/>
        </w:rPr>
      </w:pPr>
    </w:p>
    <w:p w:rsidR="00FA7E79" w:rsidRPr="00FA7E79" w:rsidRDefault="00FA7E79">
      <w:pPr>
        <w:rPr>
          <w:rFonts w:cstheme="minorHAnsi"/>
          <w:sz w:val="24"/>
          <w:szCs w:val="24"/>
        </w:rPr>
      </w:pPr>
      <w:r w:rsidRPr="00FA7E79">
        <w:rPr>
          <w:rFonts w:cstheme="minorHAnsi"/>
          <w:sz w:val="24"/>
          <w:szCs w:val="24"/>
        </w:rPr>
        <w:lastRenderedPageBreak/>
        <w:t>From Focus Area Packet</w:t>
      </w:r>
    </w:p>
    <w:p w:rsidR="00FA7E79" w:rsidRPr="00FA7E79" w:rsidRDefault="00FA7E79" w:rsidP="00FA7E79">
      <w:pPr>
        <w:pStyle w:val="paragraph"/>
        <w:numPr>
          <w:ilvl w:val="0"/>
          <w:numId w:val="4"/>
        </w:numPr>
        <w:spacing w:before="0" w:beforeAutospacing="0" w:after="0" w:afterAutospacing="0" w:line="276" w:lineRule="auto"/>
        <w:textAlignment w:val="baseline"/>
        <w:rPr>
          <w:rFonts w:asciiTheme="minorHAnsi" w:hAnsiTheme="minorHAnsi" w:cstheme="minorHAnsi"/>
        </w:rPr>
      </w:pPr>
      <w:r w:rsidRPr="00FA7E79">
        <w:rPr>
          <w:rFonts w:asciiTheme="minorHAnsi" w:hAnsiTheme="minorHAnsi" w:cstheme="minorHAnsi"/>
          <w:color w:val="000000" w:themeColor="text1"/>
        </w:rPr>
        <w:t>NCCOA recommendations: Enhance support for caregivers of older adults.</w:t>
      </w:r>
    </w:p>
    <w:p w:rsidR="00FA7E79" w:rsidRPr="00FA7E79" w:rsidRDefault="00FA7E79" w:rsidP="00FA7E79">
      <w:pPr>
        <w:pStyle w:val="ListParagraph"/>
        <w:spacing w:after="160" w:line="259" w:lineRule="auto"/>
        <w:contextualSpacing/>
        <w:rPr>
          <w:rFonts w:asciiTheme="minorHAnsi" w:hAnsiTheme="minorHAnsi" w:cstheme="minorHAnsi"/>
          <w:color w:val="000000" w:themeColor="text1"/>
          <w:sz w:val="24"/>
          <w:szCs w:val="24"/>
        </w:rPr>
      </w:pPr>
    </w:p>
    <w:p w:rsidR="00FA7E79" w:rsidRPr="00FA7E79" w:rsidRDefault="00FA7E79" w:rsidP="00FA7E79">
      <w:pPr>
        <w:pStyle w:val="ListParagraph"/>
        <w:numPr>
          <w:ilvl w:val="0"/>
          <w:numId w:val="4"/>
        </w:numPr>
        <w:spacing w:after="160" w:line="259" w:lineRule="auto"/>
        <w:contextualSpacing/>
        <w:rPr>
          <w:rStyle w:val="Hyperlink"/>
          <w:rFonts w:asciiTheme="minorHAnsi" w:hAnsiTheme="minorHAnsi" w:cstheme="minorHAnsi"/>
          <w:color w:val="000000" w:themeColor="text1"/>
          <w:sz w:val="24"/>
          <w:szCs w:val="24"/>
          <w:u w:val="none"/>
        </w:rPr>
      </w:pPr>
      <w:r w:rsidRPr="00FA7E79">
        <w:rPr>
          <w:rFonts w:asciiTheme="minorHAnsi" w:hAnsiTheme="minorHAnsi" w:cstheme="minorHAnsi"/>
          <w:color w:val="000000" w:themeColor="text1"/>
          <w:sz w:val="24"/>
          <w:szCs w:val="24"/>
        </w:rPr>
        <w:t>Age-friendly initiative: Use data to analyze lifestyle factors that may lead to Alzheimer’s, develop public health actions, address social determinants of health, and support caregivers.</w:t>
      </w:r>
    </w:p>
    <w:p w:rsidR="00FA7E79" w:rsidRPr="00FA7E79" w:rsidRDefault="00FA7E79" w:rsidP="00FA7E79">
      <w:pPr>
        <w:pStyle w:val="ListParagraph"/>
        <w:numPr>
          <w:ilvl w:val="0"/>
          <w:numId w:val="4"/>
        </w:numPr>
        <w:spacing w:after="160" w:line="259" w:lineRule="auto"/>
        <w:contextualSpacing/>
        <w:rPr>
          <w:rFonts w:asciiTheme="minorHAnsi" w:hAnsiTheme="minorHAnsi" w:cstheme="minorHAnsi"/>
          <w:color w:val="000000" w:themeColor="text1"/>
          <w:sz w:val="24"/>
          <w:szCs w:val="24"/>
        </w:rPr>
      </w:pPr>
      <w:hyperlink r:id="rId7">
        <w:r w:rsidRPr="00FA7E79">
          <w:rPr>
            <w:rStyle w:val="Hyperlink"/>
            <w:rFonts w:asciiTheme="minorHAnsi" w:hAnsiTheme="minorHAnsi" w:cstheme="minorHAnsi"/>
            <w:sz w:val="24"/>
            <w:szCs w:val="24"/>
          </w:rPr>
          <w:t>BOLD ACT Grant:</w:t>
        </w:r>
      </w:hyperlink>
      <w:r w:rsidRPr="00FA7E79">
        <w:rPr>
          <w:rFonts w:asciiTheme="minorHAnsi" w:hAnsiTheme="minorHAnsi" w:cstheme="minorHAnsi"/>
          <w:color w:val="000000" w:themeColor="text1"/>
          <w:sz w:val="24"/>
          <w:szCs w:val="24"/>
        </w:rPr>
        <w:t xml:space="preserve"> Use data to set priorities, to develop public health actions, to address social determinants of health, and to provide support for caregivers who take care of people with dementias.</w:t>
      </w:r>
    </w:p>
    <w:p w:rsidR="00FA7E79" w:rsidRPr="00FA7E79" w:rsidRDefault="00FA7E79" w:rsidP="00FA7E79">
      <w:pPr>
        <w:pStyle w:val="ListParagraph"/>
        <w:numPr>
          <w:ilvl w:val="0"/>
          <w:numId w:val="4"/>
        </w:numPr>
        <w:spacing w:after="160" w:line="259" w:lineRule="auto"/>
        <w:contextualSpacing/>
        <w:rPr>
          <w:rFonts w:asciiTheme="minorHAnsi" w:hAnsiTheme="minorHAnsi" w:cstheme="minorHAnsi"/>
          <w:color w:val="000000" w:themeColor="text1"/>
          <w:sz w:val="24"/>
          <w:szCs w:val="24"/>
        </w:rPr>
      </w:pPr>
      <w:r w:rsidRPr="00FA7E79">
        <w:rPr>
          <w:rFonts w:asciiTheme="minorHAnsi" w:hAnsiTheme="minorHAnsi" w:cstheme="minorHAnsi"/>
          <w:color w:val="000000" w:themeColor="text1"/>
          <w:sz w:val="24"/>
          <w:szCs w:val="24"/>
        </w:rPr>
        <w:t>BOLD ACT Grant: funding for the BOLD Public Health Programs to Address Alzheimer’s Disease and Related Dementias; Funded health departments will promote a strong public health approach to Alzheimer’s disease and related dementias (ADRD);  Enabled NC to pursue the federal CDC BOLD – Healthy Brain Initiative and to build a NC public health infrastructure that addressed Alzheimer’s Disease and Related Dementias with objectives including: increasing early detection and diagnosis, risk reduction, prevention of avoidable hospitalizations, and supporting dementia caregiving.</w:t>
      </w:r>
    </w:p>
    <w:p w:rsidR="00FA7E79" w:rsidRPr="00FA7E79" w:rsidRDefault="00FA7E79" w:rsidP="00FA7E79">
      <w:pPr>
        <w:pStyle w:val="ListParagraph"/>
        <w:numPr>
          <w:ilvl w:val="0"/>
          <w:numId w:val="4"/>
        </w:numPr>
        <w:spacing w:after="160" w:line="259" w:lineRule="auto"/>
        <w:contextualSpacing/>
        <w:rPr>
          <w:rFonts w:asciiTheme="minorHAnsi" w:hAnsiTheme="minorHAnsi" w:cstheme="minorHAnsi"/>
          <w:color w:val="000000" w:themeColor="text1"/>
          <w:sz w:val="24"/>
          <w:szCs w:val="24"/>
        </w:rPr>
      </w:pPr>
      <w:r w:rsidRPr="00FA7E79">
        <w:rPr>
          <w:rFonts w:asciiTheme="minorHAnsi" w:hAnsiTheme="minorHAnsi" w:cstheme="minorHAnsi"/>
          <w:color w:val="000000" w:themeColor="text1"/>
          <w:sz w:val="24"/>
          <w:szCs w:val="24"/>
        </w:rPr>
        <w:t>NCCOA recommendations: 2. Support Economic Self-Sufficiency for Older Adults and Their Caregivers: Expand access to health care by eliminating the health insurance coverage gap, especially for seniors who are not yet eligible.</w:t>
      </w:r>
    </w:p>
    <w:p w:rsidR="00FA7E79" w:rsidRPr="00FA7E79" w:rsidRDefault="00FA7E79">
      <w:pPr>
        <w:rPr>
          <w:rFonts w:cstheme="minorHAnsi"/>
          <w:sz w:val="24"/>
          <w:szCs w:val="24"/>
        </w:rPr>
      </w:pPr>
    </w:p>
    <w:p w:rsidR="00FA7E79" w:rsidRPr="00B524A6" w:rsidRDefault="00FA7E79">
      <w:pPr>
        <w:rPr>
          <w:rFonts w:cstheme="minorHAnsi"/>
          <w:sz w:val="24"/>
          <w:szCs w:val="24"/>
        </w:rPr>
      </w:pPr>
      <w:r w:rsidRPr="00FA7E79">
        <w:rPr>
          <w:rFonts w:cstheme="minorHAnsi"/>
          <w:b/>
          <w:sz w:val="24"/>
          <w:szCs w:val="24"/>
          <w:u w:val="single"/>
        </w:rPr>
        <w:t>Addressing Needs of Persons with Dementia</w:t>
      </w:r>
      <w:r w:rsidR="00B524A6">
        <w:rPr>
          <w:rFonts w:cstheme="minorHAnsi"/>
          <w:sz w:val="24"/>
          <w:szCs w:val="24"/>
        </w:rPr>
        <w:t xml:space="preserve"> (Leads: Heather Carter and Laura Jane Ward)</w:t>
      </w:r>
    </w:p>
    <w:p w:rsidR="00FA7E79" w:rsidRPr="00FA7E79" w:rsidRDefault="00FA7E79" w:rsidP="00FA7E79">
      <w:pPr>
        <w:pStyle w:val="Standard"/>
        <w:rPr>
          <w:rFonts w:asciiTheme="minorHAnsi" w:hAnsiTheme="minorHAnsi" w:cstheme="minorHAnsi"/>
          <w:i/>
        </w:rPr>
      </w:pPr>
      <w:r w:rsidRPr="00FA7E79">
        <w:rPr>
          <w:rFonts w:asciiTheme="minorHAnsi" w:hAnsiTheme="minorHAnsi" w:cstheme="minorHAnsi"/>
          <w:b/>
          <w:i/>
        </w:rPr>
        <w:t>Area of Focus:</w:t>
      </w:r>
      <w:r w:rsidRPr="00FA7E79">
        <w:rPr>
          <w:rFonts w:asciiTheme="minorHAnsi" w:hAnsiTheme="minorHAnsi" w:cstheme="minorHAnsi"/>
          <w:i/>
        </w:rPr>
        <w:t xml:space="preserve"> </w:t>
      </w:r>
      <w:r w:rsidRPr="00FA7E79">
        <w:rPr>
          <w:rStyle w:val="normaltextrun"/>
          <w:rFonts w:asciiTheme="minorHAnsi" w:hAnsiTheme="minorHAnsi" w:cstheme="minorHAnsi"/>
          <w:i/>
        </w:rPr>
        <w:t>Develop comprehensive strategies to address the unique challenges faced by individuals with dementia and their families, including specialized care programs, dementia-friendly environments, and support services focused on memory care and cognitive stimulation.</w:t>
      </w:r>
    </w:p>
    <w:p w:rsidR="00FA7E79" w:rsidRPr="00FA7E79" w:rsidRDefault="00FA7E79">
      <w:pPr>
        <w:rPr>
          <w:rFonts w:cstheme="minorHAnsi"/>
          <w:b/>
          <w:sz w:val="24"/>
          <w:szCs w:val="24"/>
          <w:u w:val="single"/>
        </w:rPr>
      </w:pPr>
    </w:p>
    <w:p w:rsidR="00FA7E79" w:rsidRPr="007958FC" w:rsidRDefault="007958FC" w:rsidP="00FA7E79">
      <w:pPr>
        <w:pStyle w:val="Standard"/>
        <w:numPr>
          <w:ilvl w:val="0"/>
          <w:numId w:val="5"/>
        </w:numPr>
        <w:rPr>
          <w:rFonts w:asciiTheme="minorHAnsi" w:hAnsiTheme="minorHAnsi" w:cstheme="minorHAnsi"/>
        </w:rPr>
      </w:pPr>
      <w:r w:rsidRPr="007958FC">
        <w:rPr>
          <w:rFonts w:asciiTheme="minorHAnsi" w:hAnsiTheme="minorHAnsi" w:cstheme="minorHAnsi"/>
        </w:rPr>
        <w:t>Promote</w:t>
      </w:r>
      <w:r w:rsidR="00FA7E79" w:rsidRPr="007958FC">
        <w:rPr>
          <w:rFonts w:asciiTheme="minorHAnsi" w:hAnsiTheme="minorHAnsi" w:cstheme="minorHAnsi"/>
        </w:rPr>
        <w:t xml:space="preserve"> multi-generational families from which to draw assistance from to provide relief for the</w:t>
      </w:r>
      <w:r w:rsidRPr="007958FC">
        <w:rPr>
          <w:rFonts w:asciiTheme="minorHAnsi" w:hAnsiTheme="minorHAnsi" w:cstheme="minorHAnsi"/>
        </w:rPr>
        <w:t xml:space="preserve"> </w:t>
      </w:r>
      <w:r w:rsidR="00FA7E79" w:rsidRPr="007958FC">
        <w:rPr>
          <w:rFonts w:asciiTheme="minorHAnsi" w:hAnsiTheme="minorHAnsi" w:cstheme="minorHAnsi"/>
        </w:rPr>
        <w:t xml:space="preserve">caregivers; </w:t>
      </w:r>
    </w:p>
    <w:p w:rsidR="00FA7E79" w:rsidRPr="00FA7E79" w:rsidRDefault="007958FC" w:rsidP="00FA7E79">
      <w:pPr>
        <w:pStyle w:val="Standard"/>
        <w:numPr>
          <w:ilvl w:val="0"/>
          <w:numId w:val="5"/>
        </w:numPr>
        <w:rPr>
          <w:rFonts w:asciiTheme="minorHAnsi" w:hAnsiTheme="minorHAnsi" w:cstheme="minorHAnsi"/>
        </w:rPr>
      </w:pPr>
      <w:r>
        <w:rPr>
          <w:rFonts w:asciiTheme="minorHAnsi" w:hAnsiTheme="minorHAnsi" w:cstheme="minorHAnsi"/>
        </w:rPr>
        <w:t xml:space="preserve">Promote descriptor: Dementia Spectrum. There is </w:t>
      </w:r>
      <w:r w:rsidR="00FA7E79" w:rsidRPr="00FA7E79">
        <w:rPr>
          <w:rFonts w:asciiTheme="minorHAnsi" w:hAnsiTheme="minorHAnsi" w:cstheme="minorHAnsi"/>
        </w:rPr>
        <w:t xml:space="preserve">need for more proper diagnosis...just saying “dementia” covers a  WIDE spectrum with different treatments and outcomes; </w:t>
      </w:r>
    </w:p>
    <w:p w:rsidR="00FA7E79" w:rsidRPr="007958FC" w:rsidRDefault="00FA7E79" w:rsidP="00FA7E79">
      <w:pPr>
        <w:pStyle w:val="Standard"/>
        <w:numPr>
          <w:ilvl w:val="0"/>
          <w:numId w:val="5"/>
        </w:numPr>
        <w:rPr>
          <w:rFonts w:asciiTheme="minorHAnsi" w:hAnsiTheme="minorHAnsi" w:cstheme="minorHAnsi"/>
        </w:rPr>
      </w:pPr>
      <w:r w:rsidRPr="007958FC">
        <w:rPr>
          <w:rFonts w:asciiTheme="minorHAnsi" w:hAnsiTheme="minorHAnsi" w:cstheme="minorHAnsi"/>
        </w:rPr>
        <w:t>Medicare should better</w:t>
      </w:r>
      <w:r w:rsidR="007958FC" w:rsidRPr="007958FC">
        <w:rPr>
          <w:rFonts w:asciiTheme="minorHAnsi" w:hAnsiTheme="minorHAnsi" w:cstheme="minorHAnsi"/>
        </w:rPr>
        <w:t xml:space="preserve"> </w:t>
      </w:r>
      <w:r w:rsidRPr="007958FC">
        <w:rPr>
          <w:rFonts w:asciiTheme="minorHAnsi" w:hAnsiTheme="minorHAnsi" w:cstheme="minorHAnsi"/>
        </w:rPr>
        <w:t>address options for the families and the patient.</w:t>
      </w:r>
    </w:p>
    <w:p w:rsidR="00FA7E79" w:rsidRPr="00FA7E79" w:rsidRDefault="00FA7E79" w:rsidP="00FA7E79">
      <w:pPr>
        <w:pStyle w:val="Standard"/>
        <w:rPr>
          <w:rFonts w:asciiTheme="minorHAnsi" w:hAnsiTheme="minorHAnsi" w:cstheme="minorHAnsi"/>
        </w:rPr>
      </w:pPr>
    </w:p>
    <w:p w:rsidR="00FA7E79" w:rsidRPr="0084192D" w:rsidRDefault="00FA7E79" w:rsidP="00FA7E79">
      <w:pPr>
        <w:pStyle w:val="Standard"/>
        <w:rPr>
          <w:rFonts w:asciiTheme="minorHAnsi" w:hAnsiTheme="minorHAnsi" w:cstheme="minorHAnsi"/>
          <w:b/>
        </w:rPr>
      </w:pPr>
      <w:r w:rsidRPr="00FA7E79">
        <w:rPr>
          <w:rFonts w:asciiTheme="minorHAnsi" w:hAnsiTheme="minorHAnsi" w:cstheme="minorHAnsi"/>
          <w:b/>
          <w:u w:val="single"/>
        </w:rPr>
        <w:t>Expansion of Public and Private Resources</w:t>
      </w:r>
      <w:r w:rsidR="0084192D">
        <w:rPr>
          <w:rFonts w:asciiTheme="minorHAnsi" w:hAnsiTheme="minorHAnsi" w:cstheme="minorHAnsi"/>
          <w:b/>
        </w:rPr>
        <w:t xml:space="preserve"> </w:t>
      </w:r>
      <w:r w:rsidR="0084192D" w:rsidRPr="0084192D">
        <w:rPr>
          <w:rFonts w:asciiTheme="minorHAnsi" w:hAnsiTheme="minorHAnsi" w:cstheme="minorHAnsi"/>
        </w:rPr>
        <w:t>(Leads: Renee Myatt and TBD)</w:t>
      </w:r>
    </w:p>
    <w:p w:rsidR="00FA7E79" w:rsidRPr="00FA7E79" w:rsidRDefault="00FA7E79" w:rsidP="00FA7E79">
      <w:pPr>
        <w:pStyle w:val="paragraph"/>
        <w:spacing w:before="0" w:beforeAutospacing="0" w:after="0" w:afterAutospacing="0" w:line="276" w:lineRule="auto"/>
        <w:textAlignment w:val="baseline"/>
        <w:rPr>
          <w:rFonts w:asciiTheme="minorHAnsi" w:hAnsiTheme="minorHAnsi" w:cstheme="minorHAnsi"/>
        </w:rPr>
      </w:pPr>
      <w:r w:rsidRPr="00FA7E79">
        <w:rPr>
          <w:rFonts w:asciiTheme="minorHAnsi" w:hAnsiTheme="minorHAnsi" w:cstheme="minorHAnsi"/>
          <w:b/>
          <w:i/>
        </w:rPr>
        <w:t>Area of Focus:</w:t>
      </w:r>
      <w:r w:rsidRPr="00FA7E79">
        <w:rPr>
          <w:rFonts w:asciiTheme="minorHAnsi" w:hAnsiTheme="minorHAnsi" w:cstheme="minorHAnsi"/>
          <w:i/>
        </w:rPr>
        <w:t xml:space="preserve"> </w:t>
      </w:r>
      <w:r w:rsidRPr="00FA7E79">
        <w:rPr>
          <w:rStyle w:val="normaltextrun"/>
          <w:rFonts w:asciiTheme="minorHAnsi" w:hAnsiTheme="minorHAnsi" w:cstheme="minorHAnsi"/>
          <w:i/>
        </w:rPr>
        <w:t>Increase the availability and accessibility of public and private resources aimed at supporting older adults and their families, including financial assistance, healthcare services, and social support networks. </w:t>
      </w:r>
      <w:r w:rsidRPr="00FA7E79">
        <w:rPr>
          <w:rStyle w:val="eop"/>
          <w:rFonts w:asciiTheme="minorHAnsi" w:hAnsiTheme="minorHAnsi" w:cstheme="minorHAnsi"/>
          <w:i/>
        </w:rPr>
        <w:t> </w:t>
      </w:r>
    </w:p>
    <w:p w:rsidR="00FA7E79" w:rsidRPr="00FA7E79" w:rsidRDefault="00FA7E79" w:rsidP="00FA7E79">
      <w:pPr>
        <w:pStyle w:val="ListParagraph"/>
        <w:numPr>
          <w:ilvl w:val="0"/>
          <w:numId w:val="7"/>
        </w:numPr>
        <w:rPr>
          <w:rFonts w:asciiTheme="minorHAnsi" w:hAnsiTheme="minorHAnsi" w:cstheme="minorHAnsi"/>
          <w:sz w:val="24"/>
          <w:szCs w:val="24"/>
        </w:rPr>
      </w:pPr>
      <w:r w:rsidRPr="00FA7E79">
        <w:rPr>
          <w:rFonts w:asciiTheme="minorHAnsi" w:hAnsiTheme="minorHAnsi" w:cstheme="minorHAnsi"/>
          <w:sz w:val="24"/>
          <w:szCs w:val="24"/>
        </w:rPr>
        <w:t>Multi-generational approach</w:t>
      </w:r>
    </w:p>
    <w:p w:rsidR="00FA7E79" w:rsidRPr="00FA7E79" w:rsidRDefault="00FA7E79" w:rsidP="00FA7E79">
      <w:pPr>
        <w:pStyle w:val="ListParagraph"/>
        <w:numPr>
          <w:ilvl w:val="0"/>
          <w:numId w:val="7"/>
        </w:numPr>
        <w:rPr>
          <w:rFonts w:asciiTheme="minorHAnsi" w:hAnsiTheme="minorHAnsi" w:cstheme="minorHAnsi"/>
          <w:sz w:val="24"/>
          <w:szCs w:val="24"/>
        </w:rPr>
      </w:pPr>
      <w:r w:rsidRPr="00FA7E79">
        <w:rPr>
          <w:rFonts w:asciiTheme="minorHAnsi" w:hAnsiTheme="minorHAnsi" w:cstheme="minorHAnsi"/>
          <w:sz w:val="24"/>
          <w:szCs w:val="24"/>
        </w:rPr>
        <w:t>Coordinated creative and innovated effort; look at other countries. Big picture, no more silos</w:t>
      </w:r>
    </w:p>
    <w:p w:rsidR="00FA7E79" w:rsidRPr="00FA7E79" w:rsidRDefault="00FA7E79" w:rsidP="00FA7E79">
      <w:pPr>
        <w:pStyle w:val="ListParagraph"/>
        <w:numPr>
          <w:ilvl w:val="0"/>
          <w:numId w:val="7"/>
        </w:numPr>
        <w:rPr>
          <w:rFonts w:asciiTheme="minorHAnsi" w:hAnsiTheme="minorHAnsi" w:cstheme="minorHAnsi"/>
          <w:sz w:val="24"/>
          <w:szCs w:val="24"/>
        </w:rPr>
      </w:pPr>
      <w:r w:rsidRPr="00FA7E79">
        <w:rPr>
          <w:rFonts w:asciiTheme="minorHAnsi" w:hAnsiTheme="minorHAnsi" w:cstheme="minorHAnsi"/>
          <w:sz w:val="24"/>
          <w:szCs w:val="24"/>
        </w:rPr>
        <w:lastRenderedPageBreak/>
        <w:t>Funding to support research; not just look at current research and add on to what is occurring.</w:t>
      </w:r>
    </w:p>
    <w:p w:rsidR="00FA7E79" w:rsidRPr="00FA7E79" w:rsidRDefault="00FA7E79" w:rsidP="00FA7E79">
      <w:pPr>
        <w:pStyle w:val="ListParagraph"/>
        <w:numPr>
          <w:ilvl w:val="0"/>
          <w:numId w:val="7"/>
        </w:numPr>
        <w:rPr>
          <w:rFonts w:asciiTheme="minorHAnsi" w:hAnsiTheme="minorHAnsi" w:cstheme="minorHAnsi"/>
          <w:sz w:val="24"/>
          <w:szCs w:val="24"/>
        </w:rPr>
      </w:pPr>
      <w:r w:rsidRPr="00FA7E79">
        <w:rPr>
          <w:rFonts w:asciiTheme="minorHAnsi" w:hAnsiTheme="minorHAnsi" w:cstheme="minorHAnsi"/>
          <w:sz w:val="24"/>
          <w:szCs w:val="24"/>
        </w:rPr>
        <w:t xml:space="preserve">Regulation around insurance. One challenge is patients discharged before services are in place. </w:t>
      </w:r>
    </w:p>
    <w:p w:rsidR="00FA7E79" w:rsidRPr="00FA7E79" w:rsidRDefault="00FA7E79" w:rsidP="00FA7E79">
      <w:pPr>
        <w:pStyle w:val="ListParagraph"/>
        <w:numPr>
          <w:ilvl w:val="1"/>
          <w:numId w:val="7"/>
        </w:numPr>
        <w:rPr>
          <w:rFonts w:asciiTheme="minorHAnsi" w:hAnsiTheme="minorHAnsi" w:cstheme="minorHAnsi"/>
          <w:sz w:val="24"/>
          <w:szCs w:val="24"/>
        </w:rPr>
      </w:pPr>
      <w:r w:rsidRPr="00FA7E79">
        <w:rPr>
          <w:rFonts w:asciiTheme="minorHAnsi" w:hAnsiTheme="minorHAnsi" w:cstheme="minorHAnsi"/>
          <w:sz w:val="24"/>
          <w:szCs w:val="24"/>
        </w:rPr>
        <w:t xml:space="preserve">The current system minimize care, maximize cost. </w:t>
      </w:r>
    </w:p>
    <w:p w:rsidR="00FA7E79" w:rsidRPr="00FA7E79" w:rsidRDefault="00FA7E79" w:rsidP="00FA7E79">
      <w:pPr>
        <w:pStyle w:val="ListParagraph"/>
        <w:numPr>
          <w:ilvl w:val="0"/>
          <w:numId w:val="7"/>
        </w:numPr>
        <w:rPr>
          <w:rFonts w:asciiTheme="minorHAnsi" w:hAnsiTheme="minorHAnsi" w:cstheme="minorHAnsi"/>
          <w:sz w:val="24"/>
          <w:szCs w:val="24"/>
        </w:rPr>
      </w:pPr>
      <w:r w:rsidRPr="00FA7E79">
        <w:rPr>
          <w:rFonts w:asciiTheme="minorHAnsi" w:hAnsiTheme="minorHAnsi" w:cstheme="minorHAnsi"/>
          <w:sz w:val="24"/>
          <w:szCs w:val="24"/>
        </w:rPr>
        <w:t>Tax credit: Long-term care insurance path. State policy that would promote savings.</w:t>
      </w:r>
    </w:p>
    <w:p w:rsidR="00FA7E79" w:rsidRPr="00FA7E79" w:rsidRDefault="00FA7E79" w:rsidP="00FA7E79">
      <w:pPr>
        <w:pStyle w:val="ListParagraph"/>
        <w:numPr>
          <w:ilvl w:val="1"/>
          <w:numId w:val="7"/>
        </w:numPr>
        <w:rPr>
          <w:rFonts w:asciiTheme="minorHAnsi" w:hAnsiTheme="minorHAnsi" w:cstheme="minorHAnsi"/>
          <w:sz w:val="24"/>
          <w:szCs w:val="24"/>
        </w:rPr>
      </w:pPr>
      <w:r w:rsidRPr="00FA7E79">
        <w:rPr>
          <w:rFonts w:asciiTheme="minorHAnsi" w:hAnsiTheme="minorHAnsi" w:cstheme="minorHAnsi"/>
          <w:sz w:val="24"/>
          <w:szCs w:val="24"/>
        </w:rPr>
        <w:t xml:space="preserve">Federal Medicaid long-term care provision, larger asset base. </w:t>
      </w:r>
    </w:p>
    <w:p w:rsidR="00FA7E79" w:rsidRPr="00FA7E79" w:rsidRDefault="00FA7E79" w:rsidP="00FA7E79">
      <w:pPr>
        <w:pStyle w:val="ListParagraph"/>
        <w:numPr>
          <w:ilvl w:val="1"/>
          <w:numId w:val="7"/>
        </w:numPr>
        <w:rPr>
          <w:rFonts w:asciiTheme="minorHAnsi" w:hAnsiTheme="minorHAnsi" w:cstheme="minorHAnsi"/>
          <w:sz w:val="24"/>
          <w:szCs w:val="24"/>
        </w:rPr>
      </w:pPr>
      <w:r w:rsidRPr="00FA7E79">
        <w:rPr>
          <w:rFonts w:asciiTheme="minorHAnsi" w:hAnsiTheme="minorHAnsi" w:cstheme="minorHAnsi"/>
          <w:sz w:val="24"/>
          <w:szCs w:val="24"/>
        </w:rPr>
        <w:t xml:space="preserve">Promote saving. Remarked current system punish savers. </w:t>
      </w:r>
    </w:p>
    <w:p w:rsidR="00FA7E79" w:rsidRPr="00FA7E79" w:rsidRDefault="00FA7E79" w:rsidP="00FA7E79">
      <w:pPr>
        <w:pStyle w:val="ListParagraph"/>
        <w:numPr>
          <w:ilvl w:val="0"/>
          <w:numId w:val="7"/>
        </w:numPr>
        <w:rPr>
          <w:rFonts w:asciiTheme="minorHAnsi" w:hAnsiTheme="minorHAnsi" w:cstheme="minorHAnsi"/>
          <w:sz w:val="24"/>
          <w:szCs w:val="24"/>
        </w:rPr>
      </w:pPr>
      <w:r w:rsidRPr="00FA7E79">
        <w:rPr>
          <w:rFonts w:asciiTheme="minorHAnsi" w:hAnsiTheme="minorHAnsi" w:cstheme="minorHAnsi"/>
          <w:sz w:val="24"/>
          <w:szCs w:val="24"/>
        </w:rPr>
        <w:t>Expanding senior communities, such as a dementia village model. Must have private interest to promote.</w:t>
      </w:r>
    </w:p>
    <w:p w:rsidR="00FA7E79" w:rsidRPr="00FA7E79" w:rsidRDefault="00FA7E79">
      <w:pPr>
        <w:rPr>
          <w:rFonts w:cstheme="minorHAnsi"/>
          <w:sz w:val="24"/>
          <w:szCs w:val="24"/>
        </w:rPr>
      </w:pPr>
    </w:p>
    <w:p w:rsidR="00FA7E79" w:rsidRPr="0084192D" w:rsidRDefault="00FA7E79">
      <w:pPr>
        <w:rPr>
          <w:rFonts w:cstheme="minorHAnsi"/>
          <w:sz w:val="24"/>
          <w:szCs w:val="24"/>
          <w:u w:val="single"/>
        </w:rPr>
      </w:pPr>
      <w:r w:rsidRPr="0084192D">
        <w:rPr>
          <w:rFonts w:cstheme="minorHAnsi"/>
          <w:b/>
          <w:sz w:val="24"/>
          <w:szCs w:val="24"/>
          <w:u w:val="single"/>
        </w:rPr>
        <w:t>Support for Persons with Special Challenges</w:t>
      </w:r>
      <w:r w:rsidR="0084192D">
        <w:rPr>
          <w:rFonts w:cstheme="minorHAnsi"/>
          <w:sz w:val="24"/>
          <w:szCs w:val="24"/>
          <w:u w:val="single"/>
        </w:rPr>
        <w:t xml:space="preserve"> </w:t>
      </w:r>
      <w:r w:rsidR="0084192D">
        <w:rPr>
          <w:rFonts w:cstheme="minorHAnsi"/>
          <w:sz w:val="24"/>
          <w:szCs w:val="24"/>
        </w:rPr>
        <w:t xml:space="preserve"> </w:t>
      </w:r>
      <w:r w:rsidR="0084192D" w:rsidRPr="00322D0A">
        <w:rPr>
          <w:rFonts w:cstheme="minorHAnsi"/>
          <w:sz w:val="24"/>
          <w:szCs w:val="24"/>
        </w:rPr>
        <w:t>(Lead: Carol Conway)</w:t>
      </w:r>
      <w:bookmarkStart w:id="0" w:name="_GoBack"/>
      <w:bookmarkEnd w:id="0"/>
    </w:p>
    <w:p w:rsidR="00FA7E79" w:rsidRPr="00FA7E79" w:rsidRDefault="00FA7E79" w:rsidP="00FA7E79">
      <w:pPr>
        <w:pStyle w:val="PlainText"/>
        <w:rPr>
          <w:rFonts w:asciiTheme="minorHAnsi" w:hAnsiTheme="minorHAnsi" w:cstheme="minorHAnsi"/>
          <w:i/>
          <w:sz w:val="24"/>
          <w:szCs w:val="24"/>
        </w:rPr>
      </w:pPr>
      <w:r w:rsidRPr="00FA7E79">
        <w:rPr>
          <w:rFonts w:asciiTheme="minorHAnsi" w:hAnsiTheme="minorHAnsi" w:cstheme="minorHAnsi"/>
          <w:b/>
          <w:i/>
          <w:sz w:val="24"/>
          <w:szCs w:val="24"/>
        </w:rPr>
        <w:t>Area of Focus:</w:t>
      </w:r>
      <w:r w:rsidRPr="00FA7E79">
        <w:rPr>
          <w:rFonts w:asciiTheme="minorHAnsi" w:hAnsiTheme="minorHAnsi" w:cstheme="minorHAnsi"/>
          <w:i/>
          <w:sz w:val="24"/>
          <w:szCs w:val="24"/>
        </w:rPr>
        <w:t xml:space="preserve"> </w:t>
      </w:r>
      <w:r w:rsidRPr="00FA7E79">
        <w:rPr>
          <w:rStyle w:val="normaltextrun"/>
          <w:rFonts w:asciiTheme="minorHAnsi" w:hAnsiTheme="minorHAnsi" w:cstheme="minorHAnsi"/>
          <w:i/>
          <w:sz w:val="24"/>
          <w:szCs w:val="24"/>
        </w:rPr>
        <w:t>Provide targeted support for older adults with special challenges beyond dementia, including those with physical disabilities, chronic illnesses, or mental health conditions, by offering tailored services, accessibility accommodations, and appropriate healthcare interventions. </w:t>
      </w:r>
    </w:p>
    <w:p w:rsidR="00FA7E79" w:rsidRPr="00FA7E79" w:rsidRDefault="00FA7E79">
      <w:pPr>
        <w:rPr>
          <w:rFonts w:cstheme="minorHAnsi"/>
          <w:sz w:val="24"/>
          <w:szCs w:val="24"/>
          <w:u w:val="single"/>
        </w:rPr>
      </w:pPr>
    </w:p>
    <w:p w:rsidR="00FA7E79" w:rsidRPr="00FA7E79" w:rsidRDefault="00FA7E79" w:rsidP="00FA7E79">
      <w:pPr>
        <w:pStyle w:val="PlainText"/>
        <w:numPr>
          <w:ilvl w:val="0"/>
          <w:numId w:val="8"/>
        </w:numPr>
        <w:rPr>
          <w:rFonts w:asciiTheme="minorHAnsi" w:hAnsiTheme="minorHAnsi" w:cstheme="minorHAnsi"/>
          <w:sz w:val="24"/>
          <w:szCs w:val="24"/>
        </w:rPr>
      </w:pPr>
      <w:r w:rsidRPr="00FA7E79">
        <w:rPr>
          <w:rFonts w:asciiTheme="minorHAnsi" w:hAnsiTheme="minorHAnsi" w:cstheme="minorHAnsi"/>
          <w:sz w:val="24"/>
          <w:szCs w:val="24"/>
        </w:rPr>
        <w:t>Integrating adults with I/DD into the wider senior care community, such as Senior Centers.</w:t>
      </w:r>
    </w:p>
    <w:p w:rsidR="00FA7E79" w:rsidRPr="00FA7E79" w:rsidRDefault="00FA7E79" w:rsidP="00FA7E79">
      <w:pPr>
        <w:pStyle w:val="PlainText"/>
        <w:numPr>
          <w:ilvl w:val="0"/>
          <w:numId w:val="8"/>
        </w:numPr>
        <w:rPr>
          <w:rFonts w:asciiTheme="minorHAnsi" w:hAnsiTheme="minorHAnsi" w:cstheme="minorHAnsi"/>
          <w:sz w:val="24"/>
          <w:szCs w:val="24"/>
        </w:rPr>
      </w:pPr>
      <w:r w:rsidRPr="00FA7E79">
        <w:rPr>
          <w:rFonts w:asciiTheme="minorHAnsi" w:hAnsiTheme="minorHAnsi" w:cstheme="minorHAnsi"/>
          <w:sz w:val="24"/>
          <w:szCs w:val="24"/>
        </w:rPr>
        <w:t>Engaging the I/DD community in dialog about aging with other disability groups, such as NAMI and LENS.</w:t>
      </w:r>
    </w:p>
    <w:p w:rsidR="00FA7E79" w:rsidRPr="00FA7E79" w:rsidRDefault="00FA7E79" w:rsidP="00FA7E79">
      <w:pPr>
        <w:pStyle w:val="PlainText"/>
        <w:numPr>
          <w:ilvl w:val="0"/>
          <w:numId w:val="8"/>
        </w:numPr>
        <w:rPr>
          <w:rFonts w:asciiTheme="minorHAnsi" w:hAnsiTheme="minorHAnsi" w:cstheme="minorHAnsi"/>
          <w:sz w:val="24"/>
          <w:szCs w:val="24"/>
        </w:rPr>
      </w:pPr>
      <w:r w:rsidRPr="00FA7E79">
        <w:rPr>
          <w:rFonts w:asciiTheme="minorHAnsi" w:hAnsiTheme="minorHAnsi" w:cstheme="minorHAnsi"/>
          <w:sz w:val="24"/>
          <w:szCs w:val="24"/>
        </w:rPr>
        <w:t>Ensuring that aging adults with I/DD that suddenly need a higher level of service aren’t simply dumped from their existing living situation without proper supports, as was the case a few decades ago in de-institutionalizing adults with mental illness.</w:t>
      </w:r>
    </w:p>
    <w:p w:rsidR="00FA7E79" w:rsidRPr="00FA7E79" w:rsidRDefault="00FA7E79" w:rsidP="00FA7E79">
      <w:pPr>
        <w:pStyle w:val="PlainText"/>
        <w:numPr>
          <w:ilvl w:val="0"/>
          <w:numId w:val="8"/>
        </w:numPr>
        <w:rPr>
          <w:rFonts w:asciiTheme="minorHAnsi" w:hAnsiTheme="minorHAnsi" w:cstheme="minorHAnsi"/>
          <w:sz w:val="24"/>
          <w:szCs w:val="24"/>
        </w:rPr>
      </w:pPr>
      <w:r w:rsidRPr="00FA7E79">
        <w:rPr>
          <w:rFonts w:asciiTheme="minorHAnsi" w:hAnsiTheme="minorHAnsi" w:cstheme="minorHAnsi"/>
          <w:sz w:val="24"/>
          <w:szCs w:val="24"/>
        </w:rPr>
        <w:t>Acknowledging that aged adults with I/DD may not be well served in existing senior care facilities, and perhaps replicating the small retirement center in Chapel Hill that specializes in I/DD.</w:t>
      </w:r>
    </w:p>
    <w:p w:rsidR="00FA7E79" w:rsidRPr="00FA7E79" w:rsidRDefault="00FA7E79" w:rsidP="00FA7E79">
      <w:pPr>
        <w:pStyle w:val="PlainText"/>
        <w:numPr>
          <w:ilvl w:val="0"/>
          <w:numId w:val="8"/>
        </w:numPr>
        <w:rPr>
          <w:rFonts w:asciiTheme="minorHAnsi" w:hAnsiTheme="minorHAnsi" w:cstheme="minorHAnsi"/>
          <w:sz w:val="24"/>
          <w:szCs w:val="24"/>
        </w:rPr>
      </w:pPr>
      <w:r w:rsidRPr="00FA7E79">
        <w:rPr>
          <w:rFonts w:asciiTheme="minorHAnsi" w:hAnsiTheme="minorHAnsi" w:cstheme="minorHAnsi"/>
          <w:sz w:val="24"/>
          <w:szCs w:val="24"/>
        </w:rPr>
        <w:t xml:space="preserve">Raising family awareness about existing adaptive technologies and services that can keep their loved one in their </w:t>
      </w:r>
      <w:r w:rsidRPr="00FA7E79">
        <w:rPr>
          <w:rFonts w:asciiTheme="minorHAnsi" w:hAnsiTheme="minorHAnsi" w:cstheme="minorHAnsi"/>
          <w:sz w:val="24"/>
          <w:szCs w:val="24"/>
        </w:rPr>
        <w:t>home and</w:t>
      </w:r>
      <w:r w:rsidRPr="00FA7E79">
        <w:rPr>
          <w:rFonts w:asciiTheme="minorHAnsi" w:hAnsiTheme="minorHAnsi" w:cstheme="minorHAnsi"/>
          <w:sz w:val="24"/>
          <w:szCs w:val="24"/>
        </w:rPr>
        <w:t xml:space="preserve"> creating mechanisms that enable families to afford those tools and services.</w:t>
      </w:r>
    </w:p>
    <w:p w:rsidR="00FA7E79" w:rsidRPr="00FA7E79" w:rsidRDefault="00FA7E79" w:rsidP="00FA7E79">
      <w:pPr>
        <w:pStyle w:val="PlainText"/>
        <w:numPr>
          <w:ilvl w:val="0"/>
          <w:numId w:val="8"/>
        </w:numPr>
        <w:rPr>
          <w:rFonts w:asciiTheme="minorHAnsi" w:hAnsiTheme="minorHAnsi" w:cstheme="minorHAnsi"/>
          <w:sz w:val="24"/>
          <w:szCs w:val="24"/>
        </w:rPr>
      </w:pPr>
      <w:r w:rsidRPr="00FA7E79">
        <w:rPr>
          <w:rFonts w:asciiTheme="minorHAnsi" w:hAnsiTheme="minorHAnsi" w:cstheme="minorHAnsi"/>
          <w:sz w:val="24"/>
          <w:szCs w:val="24"/>
        </w:rPr>
        <w:t>A</w:t>
      </w:r>
      <w:r w:rsidRPr="00FA7E79">
        <w:rPr>
          <w:rFonts w:asciiTheme="minorHAnsi" w:hAnsiTheme="minorHAnsi" w:cstheme="minorHAnsi"/>
          <w:sz w:val="24"/>
          <w:szCs w:val="24"/>
        </w:rPr>
        <w:t xml:space="preserve">ddress caregivers of adults with I/DD or MH who are themselves aging, but there’s another subgroup addressing that, I believe.  </w:t>
      </w:r>
      <w:r w:rsidRPr="00FA7E79">
        <w:rPr>
          <w:rFonts w:asciiTheme="minorHAnsi" w:hAnsiTheme="minorHAnsi" w:cstheme="minorHAnsi"/>
          <w:sz w:val="24"/>
          <w:szCs w:val="24"/>
        </w:rPr>
        <w:t xml:space="preserve"> </w:t>
      </w:r>
    </w:p>
    <w:p w:rsidR="00FA7E79" w:rsidRPr="00FA7E79" w:rsidRDefault="00FA7E79">
      <w:pPr>
        <w:rPr>
          <w:rFonts w:cstheme="minorHAnsi"/>
          <w:sz w:val="24"/>
          <w:szCs w:val="24"/>
          <w:u w:val="single"/>
        </w:rPr>
      </w:pPr>
    </w:p>
    <w:sectPr w:rsidR="00FA7E79" w:rsidRPr="00FA7E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BD6" w:rsidRDefault="00B15BD6" w:rsidP="00B15BD6">
      <w:pPr>
        <w:spacing w:after="0" w:line="240" w:lineRule="auto"/>
      </w:pPr>
      <w:r>
        <w:separator/>
      </w:r>
    </w:p>
  </w:endnote>
  <w:endnote w:type="continuationSeparator" w:id="0">
    <w:p w:rsidR="00B15BD6" w:rsidRDefault="00B15BD6" w:rsidP="00B1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BD6" w:rsidRDefault="00B15BD6" w:rsidP="00B15BD6">
      <w:pPr>
        <w:spacing w:after="0" w:line="240" w:lineRule="auto"/>
      </w:pPr>
      <w:r>
        <w:separator/>
      </w:r>
    </w:p>
  </w:footnote>
  <w:footnote w:type="continuationSeparator" w:id="0">
    <w:p w:rsidR="00B15BD6" w:rsidRDefault="00B15BD6" w:rsidP="00B1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BD6" w:rsidRDefault="00B15BD6">
    <w:pPr>
      <w:pStyle w:val="Header"/>
    </w:pPr>
    <w:r w:rsidRPr="00CB785A">
      <w:rPr>
        <w:rFonts w:ascii="Arial" w:hAnsi="Arial" w:cs="Arial"/>
        <w:b/>
        <w:bCs/>
        <w:noProof/>
        <w:color w:val="C00000"/>
        <w:sz w:val="24"/>
        <w:szCs w:val="24"/>
      </w:rPr>
      <w:drawing>
        <wp:anchor distT="0" distB="0" distL="114300" distR="114300" simplePos="0" relativeHeight="251661312" behindDoc="0" locked="0" layoutInCell="1" allowOverlap="1" wp14:anchorId="30958ACE" wp14:editId="73FAC4DE">
          <wp:simplePos x="0" y="0"/>
          <wp:positionH relativeFrom="margin">
            <wp:posOffset>-13335</wp:posOffset>
          </wp:positionH>
          <wp:positionV relativeFrom="page">
            <wp:posOffset>130175</wp:posOffset>
          </wp:positionV>
          <wp:extent cx="1767840" cy="701040"/>
          <wp:effectExtent l="0" t="0" r="3810" b="3810"/>
          <wp:wrapSquare wrapText="bothSides"/>
          <wp:docPr id="1455805760"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05760"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7840" cy="701040"/>
                  </a:xfrm>
                  <a:prstGeom prst="rect">
                    <a:avLst/>
                  </a:prstGeom>
                </pic:spPr>
              </pic:pic>
            </a:graphicData>
          </a:graphic>
        </wp:anchor>
      </w:drawing>
    </w:r>
    <w:r w:rsidRPr="00CB785A">
      <w:rPr>
        <w:rFonts w:ascii="Arial" w:hAnsi="Arial" w:cs="Arial"/>
        <w:b/>
        <w:bCs/>
        <w:noProof/>
        <w:sz w:val="24"/>
        <w:szCs w:val="24"/>
      </w:rPr>
      <w:drawing>
        <wp:anchor distT="0" distB="0" distL="114300" distR="114300" simplePos="0" relativeHeight="251659264" behindDoc="0" locked="0" layoutInCell="1" allowOverlap="1" wp14:anchorId="7F726B6C" wp14:editId="6390018C">
          <wp:simplePos x="0" y="0"/>
          <wp:positionH relativeFrom="margin">
            <wp:posOffset>4815840</wp:posOffset>
          </wp:positionH>
          <wp:positionV relativeFrom="margin">
            <wp:posOffset>-835660</wp:posOffset>
          </wp:positionV>
          <wp:extent cx="789305" cy="781050"/>
          <wp:effectExtent l="0" t="0" r="0" b="0"/>
          <wp:wrapSquare wrapText="bothSides"/>
          <wp:docPr id="1168013235"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13235" name="Picture 1" descr="Diagram&#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9305" cy="781050"/>
                  </a:xfrm>
                  <a:prstGeom prst="rect">
                    <a:avLst/>
                  </a:prstGeom>
                </pic:spPr>
              </pic:pic>
            </a:graphicData>
          </a:graphic>
          <wp14:sizeRelH relativeFrom="margin">
            <wp14:pctWidth>0</wp14:pctWidth>
          </wp14:sizeRelH>
          <wp14:sizeRelV relativeFrom="margin">
            <wp14:pctHeight>0</wp14:pctHeight>
          </wp14:sizeRelV>
        </wp:anchor>
      </w:drawing>
    </w:r>
  </w:p>
  <w:p w:rsidR="00B15BD6" w:rsidRDefault="00B15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67879"/>
    <w:multiLevelType w:val="hybridMultilevel"/>
    <w:tmpl w:val="2988C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6F3"/>
    <w:multiLevelType w:val="hybridMultilevel"/>
    <w:tmpl w:val="9034A0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11BEC"/>
    <w:multiLevelType w:val="hybridMultilevel"/>
    <w:tmpl w:val="FAE84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D6B7D"/>
    <w:multiLevelType w:val="hybridMultilevel"/>
    <w:tmpl w:val="AC7A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C7C9F"/>
    <w:multiLevelType w:val="hybridMultilevel"/>
    <w:tmpl w:val="372C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03270"/>
    <w:multiLevelType w:val="hybridMultilevel"/>
    <w:tmpl w:val="5280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51173"/>
    <w:multiLevelType w:val="hybridMultilevel"/>
    <w:tmpl w:val="D5CC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73596"/>
    <w:multiLevelType w:val="hybridMultilevel"/>
    <w:tmpl w:val="FF4C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E4AEA"/>
    <w:multiLevelType w:val="hybridMultilevel"/>
    <w:tmpl w:val="92E4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7"/>
  </w:num>
  <w:num w:numId="5">
    <w:abstractNumId w:val="5"/>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D6"/>
    <w:rsid w:val="0011347A"/>
    <w:rsid w:val="00322D0A"/>
    <w:rsid w:val="004A6B5A"/>
    <w:rsid w:val="00504E05"/>
    <w:rsid w:val="007958FC"/>
    <w:rsid w:val="00822FCF"/>
    <w:rsid w:val="0084192D"/>
    <w:rsid w:val="009F76EB"/>
    <w:rsid w:val="00B15BD6"/>
    <w:rsid w:val="00B524A6"/>
    <w:rsid w:val="00D41382"/>
    <w:rsid w:val="00D5709F"/>
    <w:rsid w:val="00F1346E"/>
    <w:rsid w:val="00FA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89A4"/>
  <w15:chartTrackingRefBased/>
  <w15:docId w15:val="{80813AD5-DACE-4A48-B82A-6AC9D8FD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D6"/>
    <w:pPr>
      <w:spacing w:after="0" w:line="240" w:lineRule="auto"/>
      <w:ind w:left="720"/>
    </w:pPr>
    <w:rPr>
      <w:rFonts w:ascii="Calibri" w:hAnsi="Calibri" w:cs="Calibri"/>
      <w14:ligatures w14:val="standardContextual"/>
    </w:rPr>
  </w:style>
  <w:style w:type="character" w:customStyle="1" w:styleId="normaltextrun">
    <w:name w:val="normaltextrun"/>
    <w:basedOn w:val="DefaultParagraphFont"/>
    <w:rsid w:val="00B15BD6"/>
  </w:style>
  <w:style w:type="character" w:customStyle="1" w:styleId="eop">
    <w:name w:val="eop"/>
    <w:basedOn w:val="DefaultParagraphFont"/>
    <w:rsid w:val="00B15BD6"/>
  </w:style>
  <w:style w:type="paragraph" w:styleId="Header">
    <w:name w:val="header"/>
    <w:basedOn w:val="Normal"/>
    <w:link w:val="HeaderChar"/>
    <w:uiPriority w:val="99"/>
    <w:unhideWhenUsed/>
    <w:rsid w:val="00B1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D6"/>
  </w:style>
  <w:style w:type="paragraph" w:styleId="Footer">
    <w:name w:val="footer"/>
    <w:basedOn w:val="Normal"/>
    <w:link w:val="FooterChar"/>
    <w:uiPriority w:val="99"/>
    <w:unhideWhenUsed/>
    <w:rsid w:val="00B1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D6"/>
  </w:style>
  <w:style w:type="paragraph" w:customStyle="1" w:styleId="paragraph">
    <w:name w:val="paragraph"/>
    <w:basedOn w:val="Normal"/>
    <w:rsid w:val="00FA7E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E79"/>
    <w:rPr>
      <w:color w:val="0563C1" w:themeColor="hyperlink"/>
      <w:u w:val="single"/>
    </w:rPr>
  </w:style>
  <w:style w:type="paragraph" w:customStyle="1" w:styleId="Standard">
    <w:name w:val="Standard"/>
    <w:rsid w:val="00FA7E7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PlainText">
    <w:name w:val="Plain Text"/>
    <w:basedOn w:val="Normal"/>
    <w:link w:val="PlainTextChar"/>
    <w:uiPriority w:val="99"/>
    <w:semiHidden/>
    <w:unhideWhenUsed/>
    <w:rsid w:val="00FA7E79"/>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FA7E79"/>
    <w:rPr>
      <w:rFonts w:ascii="Calibri" w:hAnsi="Calibri"/>
      <w:sz w:val="28"/>
      <w:szCs w:val="21"/>
    </w:rPr>
  </w:style>
  <w:style w:type="paragraph" w:customStyle="1" w:styleId="cvgsua">
    <w:name w:val="cvgsua"/>
    <w:basedOn w:val="Normal"/>
    <w:rsid w:val="00D57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D5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aging/pdf/2018-2023-Road-Map-5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Swartz, Melissa</dc:creator>
  <cp:keywords/>
  <dc:description/>
  <cp:lastModifiedBy>Swartz, Melissa</cp:lastModifiedBy>
  <cp:revision>7</cp:revision>
  <dcterms:created xsi:type="dcterms:W3CDTF">2023-10-29T18:40:00Z</dcterms:created>
  <dcterms:modified xsi:type="dcterms:W3CDTF">2023-10-29T21:57:00Z</dcterms:modified>
</cp:coreProperties>
</file>