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A2E4" w14:textId="77777777" w:rsidR="00100CEC" w:rsidRPr="007324AC" w:rsidRDefault="00100CEC" w:rsidP="00100CEC">
      <w:pPr>
        <w:pStyle w:val="Title"/>
        <w:rPr>
          <w:rFonts w:ascii="Arial" w:hAnsi="Arial" w:cs="Arial"/>
          <w:color w:val="auto"/>
          <w:sz w:val="48"/>
          <w:szCs w:val="48"/>
        </w:rPr>
      </w:pPr>
      <w:r w:rsidRPr="007324AC">
        <w:rPr>
          <w:rFonts w:ascii="Arial" w:hAnsi="Arial" w:cs="Arial"/>
          <w:color w:val="auto"/>
          <w:sz w:val="48"/>
          <w:szCs w:val="48"/>
        </w:rPr>
        <w:t xml:space="preserve">Emergency Solutions Grants (ESG) </w:t>
      </w:r>
    </w:p>
    <w:p w14:paraId="2ADDCA4A" w14:textId="53001ECF" w:rsidR="00100CEC" w:rsidRPr="007324AC" w:rsidRDefault="0027248C" w:rsidP="00100CEC">
      <w:pPr>
        <w:pStyle w:val="Title"/>
        <w:rPr>
          <w:rFonts w:ascii="Arial" w:hAnsi="Arial" w:cs="Arial"/>
          <w:color w:val="auto"/>
          <w:sz w:val="48"/>
          <w:szCs w:val="48"/>
        </w:rPr>
      </w:pPr>
      <w:r w:rsidRPr="007324AC">
        <w:rPr>
          <w:rFonts w:ascii="Arial" w:hAnsi="Arial" w:cs="Arial"/>
          <w:color w:val="auto"/>
          <w:sz w:val="48"/>
          <w:szCs w:val="48"/>
        </w:rPr>
        <w:t>FY 20</w:t>
      </w:r>
      <w:r w:rsidR="000D2179">
        <w:rPr>
          <w:rFonts w:ascii="Arial" w:hAnsi="Arial" w:cs="Arial"/>
          <w:color w:val="auto"/>
          <w:sz w:val="48"/>
          <w:szCs w:val="48"/>
        </w:rPr>
        <w:t>2</w:t>
      </w:r>
      <w:r w:rsidR="00631AF4">
        <w:rPr>
          <w:rFonts w:ascii="Arial" w:hAnsi="Arial" w:cs="Arial"/>
          <w:color w:val="auto"/>
          <w:sz w:val="48"/>
          <w:szCs w:val="48"/>
        </w:rPr>
        <w:t>3</w:t>
      </w:r>
      <w:r w:rsidRPr="007324AC">
        <w:rPr>
          <w:rFonts w:ascii="Arial" w:hAnsi="Arial" w:cs="Arial"/>
          <w:color w:val="auto"/>
          <w:sz w:val="48"/>
          <w:szCs w:val="48"/>
        </w:rPr>
        <w:t>-2</w:t>
      </w:r>
      <w:r w:rsidR="00631AF4">
        <w:rPr>
          <w:rFonts w:ascii="Arial" w:hAnsi="Arial" w:cs="Arial"/>
          <w:color w:val="auto"/>
          <w:sz w:val="48"/>
          <w:szCs w:val="48"/>
        </w:rPr>
        <w:t>4</w:t>
      </w:r>
      <w:r w:rsidRPr="007324AC">
        <w:rPr>
          <w:rFonts w:ascii="Arial" w:hAnsi="Arial" w:cs="Arial"/>
          <w:color w:val="auto"/>
          <w:sz w:val="48"/>
          <w:szCs w:val="48"/>
        </w:rPr>
        <w:t xml:space="preserve"> </w:t>
      </w:r>
      <w:r w:rsidR="00100CEC" w:rsidRPr="007324AC">
        <w:rPr>
          <w:rFonts w:ascii="Arial" w:hAnsi="Arial" w:cs="Arial"/>
          <w:color w:val="auto"/>
          <w:sz w:val="48"/>
          <w:szCs w:val="48"/>
        </w:rPr>
        <w:t xml:space="preserve">Application </w:t>
      </w:r>
      <w:r w:rsidR="00E00A3D" w:rsidRPr="007324AC">
        <w:rPr>
          <w:rFonts w:ascii="Arial" w:hAnsi="Arial" w:cs="Arial"/>
          <w:color w:val="auto"/>
          <w:sz w:val="48"/>
          <w:szCs w:val="48"/>
        </w:rPr>
        <w:t>Information</w:t>
      </w:r>
      <w:r w:rsidR="00100CEC" w:rsidRPr="007324AC">
        <w:rPr>
          <w:rFonts w:ascii="Arial" w:hAnsi="Arial" w:cs="Arial"/>
          <w:color w:val="auto"/>
          <w:sz w:val="48"/>
          <w:szCs w:val="48"/>
        </w:rPr>
        <w:t xml:space="preserve"> Packet</w:t>
      </w:r>
    </w:p>
    <w:p w14:paraId="19A63AF9" w14:textId="091F993A" w:rsidR="00100CEC" w:rsidRPr="000B04F2" w:rsidRDefault="00631AF4" w:rsidP="00100CEC">
      <w:pPr>
        <w:pStyle w:val="Subtitle"/>
        <w:rPr>
          <w:rFonts w:ascii="Arial" w:hAnsi="Arial" w:cs="Arial"/>
          <w:i w:val="0"/>
          <w:color w:val="auto"/>
        </w:rPr>
      </w:pPr>
      <w:r>
        <w:rPr>
          <w:rFonts w:ascii="Arial" w:hAnsi="Arial" w:cs="Arial"/>
          <w:i w:val="0"/>
          <w:color w:val="auto"/>
        </w:rPr>
        <w:t>June 6, 2023</w:t>
      </w:r>
    </w:p>
    <w:p w14:paraId="19311DE1" w14:textId="77777777" w:rsidR="00100CEC" w:rsidRPr="006B0EB3" w:rsidRDefault="00100CEC" w:rsidP="00100CEC">
      <w:pPr>
        <w:rPr>
          <w:rFonts w:ascii="Arial" w:hAnsi="Arial" w:cs="Arial"/>
        </w:rPr>
      </w:pPr>
    </w:p>
    <w:p w14:paraId="0C53F5CA" w14:textId="77777777" w:rsidR="00100CEC" w:rsidRPr="00876C1E" w:rsidRDefault="00100CEC" w:rsidP="00100CEC">
      <w:pPr>
        <w:rPr>
          <w:rStyle w:val="SubtleEmphasis"/>
          <w:rFonts w:ascii="Arial" w:hAnsi="Arial" w:cs="Arial"/>
          <w:i w:val="0"/>
          <w:iCs/>
        </w:rPr>
      </w:pPr>
      <w:r w:rsidRPr="00876C1E">
        <w:rPr>
          <w:rStyle w:val="SubtleEmphasis"/>
          <w:rFonts w:ascii="Arial" w:hAnsi="Arial" w:cs="Arial"/>
          <w:i w:val="0"/>
          <w:iCs/>
        </w:rPr>
        <w:t>North Carolina Department of Health and Human Services</w:t>
      </w:r>
      <w:r w:rsidR="0027248C">
        <w:rPr>
          <w:rStyle w:val="SubtleEmphasis"/>
          <w:rFonts w:ascii="Arial" w:hAnsi="Arial" w:cs="Arial"/>
          <w:i w:val="0"/>
          <w:iCs/>
        </w:rPr>
        <w:t xml:space="preserve"> </w:t>
      </w:r>
      <w:r w:rsidRPr="00876C1E">
        <w:rPr>
          <w:rStyle w:val="SubtleEmphasis"/>
          <w:rFonts w:ascii="Arial" w:hAnsi="Arial" w:cs="Arial"/>
          <w:i w:val="0"/>
          <w:iCs/>
        </w:rPr>
        <w:t xml:space="preserve">Division of Aging and Adult Services </w:t>
      </w:r>
    </w:p>
    <w:p w14:paraId="0C0910F1" w14:textId="77777777" w:rsidR="00100CEC" w:rsidRPr="006B0EB3" w:rsidRDefault="00100CEC" w:rsidP="00100CEC">
      <w:pPr>
        <w:rPr>
          <w:rFonts w:ascii="Arial" w:hAnsi="Arial" w:cs="Arial"/>
          <w:b/>
        </w:rPr>
      </w:pPr>
    </w:p>
    <w:p w14:paraId="52DB96C3" w14:textId="77777777" w:rsidR="00100CEC" w:rsidRPr="006B0EB3" w:rsidRDefault="00100CEC" w:rsidP="00D76115">
      <w:pPr>
        <w:rPr>
          <w:rFonts w:ascii="Arial" w:hAnsi="Arial" w:cs="Arial"/>
          <w:b/>
        </w:rPr>
      </w:pPr>
    </w:p>
    <w:p w14:paraId="4D338CEF" w14:textId="77777777" w:rsidR="00100CEC" w:rsidRPr="00A324D5" w:rsidRDefault="00100CEC" w:rsidP="00100CEC">
      <w:pPr>
        <w:jc w:val="center"/>
        <w:rPr>
          <w:rFonts w:ascii="Arial" w:hAnsi="Arial" w:cs="Arial"/>
          <w:b/>
          <w:color w:val="FF0000"/>
          <w:sz w:val="28"/>
          <w:szCs w:val="28"/>
        </w:rPr>
      </w:pPr>
      <w:r w:rsidRPr="00A324D5">
        <w:rPr>
          <w:rFonts w:ascii="Arial" w:hAnsi="Arial" w:cs="Arial"/>
          <w:b/>
          <w:sz w:val="28"/>
          <w:szCs w:val="28"/>
        </w:rPr>
        <w:t>Please note that funding of applications submitted in response to thi</w:t>
      </w:r>
      <w:r w:rsidR="00F447C4" w:rsidRPr="00A324D5">
        <w:rPr>
          <w:rFonts w:ascii="Arial" w:hAnsi="Arial" w:cs="Arial"/>
          <w:b/>
          <w:sz w:val="28"/>
          <w:szCs w:val="28"/>
        </w:rPr>
        <w:t>s Request for Ap</w:t>
      </w:r>
      <w:r w:rsidRPr="00A324D5">
        <w:rPr>
          <w:rFonts w:ascii="Arial" w:hAnsi="Arial" w:cs="Arial"/>
          <w:b/>
          <w:sz w:val="28"/>
          <w:szCs w:val="28"/>
        </w:rPr>
        <w:t xml:space="preserve">plications is contingent upon the State receiving funds from the US Dept. of Housing and Urban Development (HUD). </w:t>
      </w:r>
    </w:p>
    <w:p w14:paraId="4DB27B59" w14:textId="77777777" w:rsidR="00100CEC" w:rsidRPr="00A324D5" w:rsidRDefault="00100CEC" w:rsidP="00100CEC">
      <w:pPr>
        <w:jc w:val="center"/>
        <w:rPr>
          <w:rFonts w:ascii="Arial" w:hAnsi="Arial" w:cs="Arial"/>
          <w:sz w:val="28"/>
          <w:szCs w:val="28"/>
        </w:rPr>
      </w:pPr>
    </w:p>
    <w:p w14:paraId="5332ECF5" w14:textId="09A41DBF" w:rsidR="00100CEC" w:rsidRPr="00A324D5" w:rsidRDefault="0008122B" w:rsidP="00100CEC">
      <w:pPr>
        <w:jc w:val="center"/>
        <w:rPr>
          <w:rFonts w:ascii="Arial" w:hAnsi="Arial" w:cs="Arial"/>
          <w:b/>
          <w:sz w:val="28"/>
          <w:szCs w:val="28"/>
        </w:rPr>
      </w:pPr>
      <w:r w:rsidRPr="00A324D5">
        <w:rPr>
          <w:rFonts w:ascii="Arial" w:hAnsi="Arial" w:cs="Arial"/>
          <w:b/>
          <w:sz w:val="28"/>
          <w:szCs w:val="28"/>
        </w:rPr>
        <w:t>Applications</w:t>
      </w:r>
      <w:r w:rsidR="00100CEC" w:rsidRPr="00A324D5">
        <w:rPr>
          <w:rFonts w:ascii="Arial" w:hAnsi="Arial" w:cs="Arial"/>
          <w:b/>
          <w:sz w:val="28"/>
          <w:szCs w:val="28"/>
        </w:rPr>
        <w:t xml:space="preserve"> </w:t>
      </w:r>
      <w:r w:rsidR="00B90273" w:rsidRPr="00A324D5">
        <w:rPr>
          <w:rFonts w:ascii="Arial" w:hAnsi="Arial" w:cs="Arial"/>
          <w:b/>
          <w:sz w:val="28"/>
          <w:szCs w:val="28"/>
        </w:rPr>
        <w:t xml:space="preserve">must be </w:t>
      </w:r>
      <w:r w:rsidR="00E96BA2" w:rsidRPr="00A324D5">
        <w:rPr>
          <w:rFonts w:ascii="Arial" w:hAnsi="Arial" w:cs="Arial"/>
          <w:b/>
          <w:sz w:val="28"/>
          <w:szCs w:val="28"/>
        </w:rPr>
        <w:t>received</w:t>
      </w:r>
      <w:r w:rsidR="000D2179">
        <w:rPr>
          <w:rFonts w:ascii="Arial" w:hAnsi="Arial" w:cs="Arial"/>
          <w:b/>
          <w:sz w:val="28"/>
          <w:szCs w:val="28"/>
        </w:rPr>
        <w:t xml:space="preserve"> via Smar</w:t>
      </w:r>
      <w:r w:rsidR="00C91DA8">
        <w:rPr>
          <w:rFonts w:ascii="Arial" w:hAnsi="Arial" w:cs="Arial"/>
          <w:b/>
          <w:sz w:val="28"/>
          <w:szCs w:val="28"/>
        </w:rPr>
        <w:t>t</w:t>
      </w:r>
      <w:r w:rsidR="000D2179">
        <w:rPr>
          <w:rFonts w:ascii="Arial" w:hAnsi="Arial" w:cs="Arial"/>
          <w:b/>
          <w:sz w:val="28"/>
          <w:szCs w:val="28"/>
        </w:rPr>
        <w:t xml:space="preserve">sheet submission no </w:t>
      </w:r>
      <w:r w:rsidR="00E96BA2" w:rsidRPr="00A324D5">
        <w:rPr>
          <w:rFonts w:ascii="Arial" w:hAnsi="Arial" w:cs="Arial"/>
          <w:b/>
          <w:sz w:val="28"/>
          <w:szCs w:val="28"/>
        </w:rPr>
        <w:t xml:space="preserve">later than </w:t>
      </w:r>
      <w:r w:rsidR="00631AF4">
        <w:rPr>
          <w:rFonts w:ascii="Arial" w:hAnsi="Arial" w:cs="Arial"/>
          <w:b/>
          <w:sz w:val="28"/>
          <w:szCs w:val="28"/>
        </w:rPr>
        <w:t>Monday, August 21, 2023,</w:t>
      </w:r>
      <w:r w:rsidR="00E96BA2" w:rsidRPr="008771C0">
        <w:rPr>
          <w:rFonts w:ascii="Arial" w:hAnsi="Arial" w:cs="Arial"/>
          <w:b/>
          <w:sz w:val="28"/>
          <w:szCs w:val="28"/>
        </w:rPr>
        <w:t xml:space="preserve"> at 5pm</w:t>
      </w:r>
    </w:p>
    <w:p w14:paraId="63B954DC" w14:textId="77777777" w:rsidR="000B04F2" w:rsidRDefault="000B04F2" w:rsidP="00100CEC">
      <w:pPr>
        <w:jc w:val="center"/>
        <w:rPr>
          <w:rFonts w:ascii="Arial" w:hAnsi="Arial" w:cs="Arial"/>
          <w:b/>
          <w:sz w:val="28"/>
          <w:szCs w:val="28"/>
        </w:rPr>
      </w:pPr>
    </w:p>
    <w:p w14:paraId="1A6769E6" w14:textId="3CC24A90" w:rsidR="00876603" w:rsidRPr="00906431" w:rsidRDefault="00876603" w:rsidP="000D2179">
      <w:pPr>
        <w:pStyle w:val="NormalWeb"/>
        <w:spacing w:after="0"/>
        <w:jc w:val="both"/>
        <w:rPr>
          <w:rFonts w:ascii="Arial" w:hAnsi="Arial" w:cs="Arial"/>
          <w:b/>
        </w:rPr>
      </w:pPr>
      <w:r w:rsidRPr="00906431">
        <w:rPr>
          <w:rFonts w:ascii="Arial" w:hAnsi="Arial" w:cs="Arial"/>
          <w:b/>
        </w:rPr>
        <w:t>RFA Instructional Session and Q&amp;A</w:t>
      </w:r>
      <w:r w:rsidRPr="00906431">
        <w:rPr>
          <w:rFonts w:ascii="Arial" w:hAnsi="Arial" w:cs="Arial"/>
        </w:rPr>
        <w:t> </w:t>
      </w:r>
    </w:p>
    <w:p w14:paraId="3AA2F72A" w14:textId="77777777" w:rsidR="00631AF4" w:rsidRDefault="00631AF4" w:rsidP="00631AF4">
      <w:pPr>
        <w:ind w:firstLine="720"/>
        <w:rPr>
          <w:rFonts w:ascii="Arial" w:hAnsi="Arial" w:cs="Arial"/>
        </w:rPr>
      </w:pPr>
      <w:r>
        <w:rPr>
          <w:rFonts w:ascii="Arial" w:hAnsi="Arial" w:cs="Arial"/>
        </w:rPr>
        <w:t>Tuesday, June 13, 10am-12pm</w:t>
      </w:r>
    </w:p>
    <w:p w14:paraId="18F0CB6B" w14:textId="77777777" w:rsidR="00631AF4" w:rsidRDefault="00631AF4" w:rsidP="00631AF4">
      <w:pPr>
        <w:ind w:firstLine="720"/>
        <w:rPr>
          <w:rFonts w:ascii="Arial" w:hAnsi="Arial" w:cs="Arial"/>
        </w:rPr>
      </w:pPr>
      <w:r>
        <w:rPr>
          <w:rFonts w:ascii="Arial" w:hAnsi="Arial" w:cs="Arial"/>
        </w:rPr>
        <w:t>Thursday, June 15, 10am-12pm (new applicants)</w:t>
      </w:r>
    </w:p>
    <w:p w14:paraId="68B89472" w14:textId="77777777" w:rsidR="00631AF4" w:rsidRDefault="00631AF4" w:rsidP="00631AF4">
      <w:pPr>
        <w:ind w:left="720"/>
        <w:rPr>
          <w:rFonts w:ascii="Arial" w:hAnsi="Arial" w:cs="Arial"/>
        </w:rPr>
      </w:pPr>
      <w:r>
        <w:rPr>
          <w:rFonts w:ascii="Arial" w:hAnsi="Arial" w:cs="Arial"/>
        </w:rPr>
        <w:t>Tuesday, June 20, 1pm-3pm</w:t>
      </w:r>
    </w:p>
    <w:p w14:paraId="0C23CBAF" w14:textId="77777777" w:rsidR="00631AF4" w:rsidRDefault="00631AF4" w:rsidP="00631AF4">
      <w:pPr>
        <w:ind w:left="720"/>
        <w:rPr>
          <w:rFonts w:ascii="Arial" w:hAnsi="Arial" w:cs="Arial"/>
        </w:rPr>
      </w:pPr>
    </w:p>
    <w:p w14:paraId="5449AC20" w14:textId="77777777" w:rsidR="00631AF4" w:rsidRDefault="00631AF4" w:rsidP="00631AF4">
      <w:pPr>
        <w:ind w:left="720"/>
        <w:rPr>
          <w:rFonts w:ascii="Arial" w:hAnsi="Arial" w:cs="Arial"/>
        </w:rPr>
      </w:pPr>
      <w:r>
        <w:rPr>
          <w:rFonts w:ascii="Arial" w:hAnsi="Arial" w:cs="Arial"/>
        </w:rPr>
        <w:t xml:space="preserve">Registration Link (for all sessions): </w:t>
      </w:r>
      <w:hyperlink r:id="rId8" w:tgtFrame="_blank" w:history="1">
        <w:r>
          <w:rPr>
            <w:rStyle w:val="Hyperlink"/>
            <w:rFonts w:ascii="Lato" w:hAnsi="Lato"/>
            <w:color w:val="00C2FF"/>
            <w:spacing w:val="6"/>
            <w:bdr w:val="none" w:sz="0" w:space="0" w:color="auto" w:frame="1"/>
            <w:shd w:val="clear" w:color="auto" w:fill="FFFFFF"/>
          </w:rPr>
          <w:t>https://attendee.gotowebinar.com/rt/7666695999469940309</w:t>
        </w:r>
      </w:hyperlink>
    </w:p>
    <w:p w14:paraId="51395340" w14:textId="77777777" w:rsidR="00876603" w:rsidRPr="00906431" w:rsidRDefault="00876603" w:rsidP="00100CEC">
      <w:pPr>
        <w:jc w:val="center"/>
        <w:rPr>
          <w:rFonts w:ascii="Arial" w:hAnsi="Arial" w:cs="Arial"/>
          <w:b/>
          <w:sz w:val="28"/>
          <w:szCs w:val="28"/>
        </w:rPr>
      </w:pPr>
    </w:p>
    <w:p w14:paraId="1F3BA880" w14:textId="35E55AE7" w:rsidR="00100CEC" w:rsidRPr="0058303B" w:rsidRDefault="00D21825" w:rsidP="00100CEC">
      <w:pPr>
        <w:jc w:val="center"/>
        <w:rPr>
          <w:rFonts w:ascii="Arial" w:hAnsi="Arial" w:cs="Arial"/>
          <w:b/>
          <w:sz w:val="24"/>
        </w:rPr>
      </w:pPr>
      <w:r w:rsidRPr="00906431">
        <w:rPr>
          <w:rFonts w:ascii="Arial" w:hAnsi="Arial" w:cs="Arial"/>
          <w:b/>
          <w:sz w:val="24"/>
        </w:rPr>
        <w:t>A</w:t>
      </w:r>
      <w:r w:rsidR="00100CEC" w:rsidRPr="00906431">
        <w:rPr>
          <w:rFonts w:ascii="Arial" w:hAnsi="Arial" w:cs="Arial"/>
          <w:b/>
          <w:sz w:val="24"/>
        </w:rPr>
        <w:t>ll program and application information is subject to</w:t>
      </w:r>
      <w:r w:rsidR="00100CEC" w:rsidRPr="0058303B">
        <w:rPr>
          <w:rFonts w:ascii="Arial" w:hAnsi="Arial" w:cs="Arial"/>
          <w:b/>
          <w:sz w:val="24"/>
        </w:rPr>
        <w:t xml:space="preserve"> change </w:t>
      </w:r>
      <w:r w:rsidR="00EF0538" w:rsidRPr="0058303B">
        <w:rPr>
          <w:rFonts w:ascii="Arial" w:hAnsi="Arial" w:cs="Arial"/>
          <w:b/>
          <w:sz w:val="24"/>
        </w:rPr>
        <w:t>should</w:t>
      </w:r>
      <w:r w:rsidR="00100CEC" w:rsidRPr="0058303B">
        <w:rPr>
          <w:rFonts w:ascii="Arial" w:hAnsi="Arial" w:cs="Arial"/>
          <w:b/>
          <w:sz w:val="24"/>
        </w:rPr>
        <w:t xml:space="preserve"> additional guidance </w:t>
      </w:r>
      <w:r w:rsidR="00EF0538" w:rsidRPr="0058303B">
        <w:rPr>
          <w:rFonts w:ascii="Arial" w:hAnsi="Arial" w:cs="Arial"/>
          <w:b/>
          <w:sz w:val="24"/>
        </w:rPr>
        <w:t xml:space="preserve">be provided by HUD. </w:t>
      </w:r>
    </w:p>
    <w:p w14:paraId="4EBBFFB4" w14:textId="77777777" w:rsidR="00100CEC" w:rsidRPr="006B0EB3" w:rsidRDefault="00100CEC" w:rsidP="00100CEC">
      <w:pPr>
        <w:autoSpaceDE w:val="0"/>
        <w:autoSpaceDN w:val="0"/>
        <w:adjustRightInd w:val="0"/>
        <w:rPr>
          <w:rFonts w:ascii="Arial" w:hAnsi="Arial" w:cs="Arial"/>
          <w:b/>
          <w:sz w:val="28"/>
          <w:szCs w:val="28"/>
        </w:rPr>
      </w:pPr>
    </w:p>
    <w:p w14:paraId="1D4D87FD" w14:textId="54DE5FA5" w:rsidR="00100CEC" w:rsidRDefault="00100CEC" w:rsidP="00100CEC">
      <w:pPr>
        <w:autoSpaceDE w:val="0"/>
        <w:autoSpaceDN w:val="0"/>
        <w:adjustRightInd w:val="0"/>
        <w:rPr>
          <w:rFonts w:ascii="Arial" w:hAnsi="Arial" w:cs="Arial"/>
          <w:b/>
          <w:sz w:val="28"/>
          <w:szCs w:val="28"/>
        </w:rPr>
      </w:pPr>
    </w:p>
    <w:p w14:paraId="72080E16" w14:textId="3A115755" w:rsidR="000D2179" w:rsidRDefault="000D2179" w:rsidP="00100CEC">
      <w:pPr>
        <w:autoSpaceDE w:val="0"/>
        <w:autoSpaceDN w:val="0"/>
        <w:adjustRightInd w:val="0"/>
        <w:rPr>
          <w:rFonts w:ascii="Arial" w:hAnsi="Arial" w:cs="Arial"/>
          <w:b/>
          <w:sz w:val="28"/>
          <w:szCs w:val="28"/>
        </w:rPr>
      </w:pPr>
    </w:p>
    <w:p w14:paraId="46501CBD" w14:textId="0A6B55BB" w:rsidR="000D2179" w:rsidRDefault="000D2179" w:rsidP="00100CEC">
      <w:pPr>
        <w:autoSpaceDE w:val="0"/>
        <w:autoSpaceDN w:val="0"/>
        <w:adjustRightInd w:val="0"/>
        <w:rPr>
          <w:rFonts w:ascii="Arial" w:hAnsi="Arial" w:cs="Arial"/>
          <w:b/>
          <w:sz w:val="28"/>
          <w:szCs w:val="28"/>
        </w:rPr>
      </w:pPr>
    </w:p>
    <w:p w14:paraId="52C49CF5" w14:textId="5BC63B6B" w:rsidR="000D2179" w:rsidRDefault="000D2179" w:rsidP="00100CEC">
      <w:pPr>
        <w:autoSpaceDE w:val="0"/>
        <w:autoSpaceDN w:val="0"/>
        <w:adjustRightInd w:val="0"/>
        <w:rPr>
          <w:rFonts w:ascii="Arial" w:hAnsi="Arial" w:cs="Arial"/>
          <w:b/>
          <w:sz w:val="28"/>
          <w:szCs w:val="28"/>
        </w:rPr>
      </w:pPr>
    </w:p>
    <w:p w14:paraId="5EE25E99" w14:textId="2D53EE8C" w:rsidR="000D2179" w:rsidRDefault="000D2179" w:rsidP="00100CEC">
      <w:pPr>
        <w:autoSpaceDE w:val="0"/>
        <w:autoSpaceDN w:val="0"/>
        <w:adjustRightInd w:val="0"/>
        <w:rPr>
          <w:rFonts w:ascii="Arial" w:hAnsi="Arial" w:cs="Arial"/>
          <w:b/>
          <w:sz w:val="28"/>
          <w:szCs w:val="28"/>
        </w:rPr>
      </w:pPr>
    </w:p>
    <w:p w14:paraId="07F337F8" w14:textId="18B6E709" w:rsidR="000D2179" w:rsidRDefault="000D2179" w:rsidP="00100CEC">
      <w:pPr>
        <w:autoSpaceDE w:val="0"/>
        <w:autoSpaceDN w:val="0"/>
        <w:adjustRightInd w:val="0"/>
        <w:rPr>
          <w:rFonts w:ascii="Arial" w:hAnsi="Arial" w:cs="Arial"/>
          <w:b/>
          <w:sz w:val="28"/>
          <w:szCs w:val="28"/>
        </w:rPr>
      </w:pPr>
    </w:p>
    <w:p w14:paraId="3BC9F1C0" w14:textId="4D4C3667" w:rsidR="000D2179" w:rsidRDefault="000D2179" w:rsidP="00100CEC">
      <w:pPr>
        <w:autoSpaceDE w:val="0"/>
        <w:autoSpaceDN w:val="0"/>
        <w:adjustRightInd w:val="0"/>
        <w:rPr>
          <w:rFonts w:ascii="Arial" w:hAnsi="Arial" w:cs="Arial"/>
          <w:b/>
          <w:sz w:val="28"/>
          <w:szCs w:val="28"/>
        </w:rPr>
      </w:pPr>
    </w:p>
    <w:p w14:paraId="7FCFFD95" w14:textId="69403A1B" w:rsidR="000D2179" w:rsidRDefault="000D2179" w:rsidP="00100CEC">
      <w:pPr>
        <w:autoSpaceDE w:val="0"/>
        <w:autoSpaceDN w:val="0"/>
        <w:adjustRightInd w:val="0"/>
        <w:rPr>
          <w:rFonts w:ascii="Arial" w:hAnsi="Arial" w:cs="Arial"/>
          <w:b/>
          <w:sz w:val="28"/>
          <w:szCs w:val="28"/>
        </w:rPr>
      </w:pPr>
    </w:p>
    <w:p w14:paraId="60021D1C" w14:textId="77777777" w:rsidR="000D2179" w:rsidRPr="006B0EB3" w:rsidRDefault="000D2179" w:rsidP="00100CEC">
      <w:pPr>
        <w:autoSpaceDE w:val="0"/>
        <w:autoSpaceDN w:val="0"/>
        <w:adjustRightInd w:val="0"/>
        <w:rPr>
          <w:rFonts w:ascii="Arial" w:hAnsi="Arial" w:cs="Arial"/>
          <w:b/>
          <w:sz w:val="28"/>
          <w:szCs w:val="28"/>
        </w:rPr>
      </w:pPr>
    </w:p>
    <w:p w14:paraId="7C24F848" w14:textId="77777777" w:rsidR="00100CEC" w:rsidRPr="006B0EB3" w:rsidRDefault="000B04F2" w:rsidP="00100CEC">
      <w:pPr>
        <w:autoSpaceDE w:val="0"/>
        <w:autoSpaceDN w:val="0"/>
        <w:adjustRightInd w:val="0"/>
        <w:rPr>
          <w:rFonts w:ascii="Arial" w:hAnsi="Arial" w:cs="Arial"/>
          <w:b/>
          <w:sz w:val="28"/>
          <w:szCs w:val="28"/>
        </w:rPr>
      </w:pPr>
      <w:r w:rsidRPr="006B0EB3">
        <w:rPr>
          <w:rFonts w:ascii="Arial" w:hAnsi="Arial" w:cs="Arial"/>
          <w:noProof/>
        </w:rPr>
        <w:drawing>
          <wp:anchor distT="0" distB="0" distL="114300" distR="114300" simplePos="0" relativeHeight="251666432" behindDoc="1" locked="0" layoutInCell="1" allowOverlap="1" wp14:anchorId="7FD62948" wp14:editId="55FA9EE0">
            <wp:simplePos x="0" y="0"/>
            <wp:positionH relativeFrom="column">
              <wp:posOffset>5060315</wp:posOffset>
            </wp:positionH>
            <wp:positionV relativeFrom="paragraph">
              <wp:posOffset>203200</wp:posOffset>
            </wp:positionV>
            <wp:extent cx="728980" cy="779145"/>
            <wp:effectExtent l="0" t="0" r="0" b="1905"/>
            <wp:wrapTight wrapText="bothSides">
              <wp:wrapPolygon edited="0">
                <wp:start x="0" y="0"/>
                <wp:lineTo x="0" y="21125"/>
                <wp:lineTo x="20885" y="21125"/>
                <wp:lineTo x="20885" y="0"/>
                <wp:lineTo x="0" y="0"/>
              </wp:wrapPolygon>
            </wp:wrapTight>
            <wp:docPr id="8" name="Picture 8" descr="[1.25 inch Equal Housing Opportun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5 inch Equal Housing Opportunity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898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55E2CF" w14:textId="2A48A55C" w:rsidR="00100CEC" w:rsidRDefault="000B04F2" w:rsidP="00100CEC">
      <w:pPr>
        <w:autoSpaceDE w:val="0"/>
        <w:autoSpaceDN w:val="0"/>
        <w:adjustRightInd w:val="0"/>
        <w:rPr>
          <w:rFonts w:ascii="Arial" w:hAnsi="Arial" w:cs="Arial"/>
          <w:b/>
          <w:sz w:val="28"/>
          <w:szCs w:val="28"/>
        </w:rPr>
      </w:pPr>
      <w:r>
        <w:rPr>
          <w:noProof/>
        </w:rPr>
        <w:drawing>
          <wp:inline distT="0" distB="0" distL="0" distR="0" wp14:anchorId="0AADCAA0" wp14:editId="48430808">
            <wp:extent cx="2356677" cy="785508"/>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3243" cy="787696"/>
                    </a:xfrm>
                    <a:prstGeom prst="rect">
                      <a:avLst/>
                    </a:prstGeom>
                    <a:noFill/>
                    <a:ln>
                      <a:noFill/>
                    </a:ln>
                  </pic:spPr>
                </pic:pic>
              </a:graphicData>
            </a:graphic>
          </wp:inline>
        </w:drawing>
      </w:r>
    </w:p>
    <w:p w14:paraId="3FFC7FCE" w14:textId="77777777" w:rsidR="00D3191D" w:rsidRPr="006B0EB3" w:rsidRDefault="00D3191D" w:rsidP="00100CEC">
      <w:pPr>
        <w:autoSpaceDE w:val="0"/>
        <w:autoSpaceDN w:val="0"/>
        <w:adjustRightInd w:val="0"/>
        <w:rPr>
          <w:rFonts w:ascii="Arial" w:hAnsi="Arial" w:cs="Arial"/>
          <w:b/>
          <w:sz w:val="28"/>
          <w:szCs w:val="28"/>
        </w:rPr>
      </w:pPr>
    </w:p>
    <w:sdt>
      <w:sdtPr>
        <w:rPr>
          <w:rFonts w:asciiTheme="minorHAnsi" w:eastAsia="Times New Roman" w:hAnsiTheme="minorHAnsi" w:cs="Times New Roman"/>
          <w:color w:val="auto"/>
          <w:sz w:val="22"/>
          <w:szCs w:val="24"/>
        </w:rPr>
        <w:id w:val="-61563095"/>
        <w:docPartObj>
          <w:docPartGallery w:val="Table of Contents"/>
          <w:docPartUnique/>
        </w:docPartObj>
      </w:sdtPr>
      <w:sdtEndPr>
        <w:rPr>
          <w:b/>
          <w:bCs/>
          <w:noProof/>
        </w:rPr>
      </w:sdtEndPr>
      <w:sdtContent>
        <w:p w14:paraId="46EAF465" w14:textId="77777777" w:rsidR="000B04F2" w:rsidRPr="000A7EFC" w:rsidRDefault="000B04F2">
          <w:pPr>
            <w:pStyle w:val="TOCHeading"/>
            <w:rPr>
              <w:b/>
              <w:color w:val="auto"/>
            </w:rPr>
          </w:pPr>
          <w:r w:rsidRPr="000A7EFC">
            <w:rPr>
              <w:b/>
              <w:color w:val="auto"/>
            </w:rPr>
            <w:t>Table of Contents</w:t>
          </w:r>
        </w:p>
        <w:p w14:paraId="3EAE8E53" w14:textId="0AD3A6AD" w:rsidR="00095C86" w:rsidRDefault="000B04F2">
          <w:pPr>
            <w:pStyle w:val="TOC1"/>
            <w:tabs>
              <w:tab w:val="right" w:leader="dot" w:pos="9350"/>
            </w:tabs>
            <w:rPr>
              <w:rFonts w:eastAsiaTheme="minorEastAsia"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12263980" w:history="1">
            <w:r w:rsidR="00095C86" w:rsidRPr="003827BE">
              <w:rPr>
                <w:rStyle w:val="Hyperlink"/>
                <w:rFonts w:ascii="Arial" w:hAnsi="Arial" w:cs="Arial"/>
                <w:noProof/>
              </w:rPr>
              <w:t>Section I. General Information</w:t>
            </w:r>
            <w:r w:rsidR="00095C86">
              <w:rPr>
                <w:noProof/>
                <w:webHidden/>
              </w:rPr>
              <w:tab/>
            </w:r>
            <w:r w:rsidR="00095C86">
              <w:rPr>
                <w:noProof/>
                <w:webHidden/>
              </w:rPr>
              <w:fldChar w:fldCharType="begin"/>
            </w:r>
            <w:r w:rsidR="00095C86">
              <w:rPr>
                <w:noProof/>
                <w:webHidden/>
              </w:rPr>
              <w:instrText xml:space="preserve"> PAGEREF _Toc12263980 \h </w:instrText>
            </w:r>
            <w:r w:rsidR="00095C86">
              <w:rPr>
                <w:noProof/>
                <w:webHidden/>
              </w:rPr>
            </w:r>
            <w:r w:rsidR="00095C86">
              <w:rPr>
                <w:noProof/>
                <w:webHidden/>
              </w:rPr>
              <w:fldChar w:fldCharType="separate"/>
            </w:r>
            <w:r w:rsidR="00E43863">
              <w:rPr>
                <w:noProof/>
                <w:webHidden/>
              </w:rPr>
              <w:t>3</w:t>
            </w:r>
            <w:r w:rsidR="00095C86">
              <w:rPr>
                <w:noProof/>
                <w:webHidden/>
              </w:rPr>
              <w:fldChar w:fldCharType="end"/>
            </w:r>
          </w:hyperlink>
        </w:p>
        <w:p w14:paraId="4996D281" w14:textId="2844F26E" w:rsidR="00095C86" w:rsidRDefault="002818FA">
          <w:pPr>
            <w:pStyle w:val="TOC2"/>
            <w:tabs>
              <w:tab w:val="right" w:leader="dot" w:pos="9350"/>
            </w:tabs>
            <w:rPr>
              <w:rFonts w:eastAsiaTheme="minorEastAsia" w:cstheme="minorBidi"/>
              <w:noProof/>
              <w:szCs w:val="22"/>
            </w:rPr>
          </w:pPr>
          <w:hyperlink w:anchor="_Toc12263981" w:history="1">
            <w:r w:rsidR="00095C86" w:rsidRPr="003827BE">
              <w:rPr>
                <w:rStyle w:val="Hyperlink"/>
                <w:rFonts w:ascii="Arial" w:hAnsi="Arial" w:cs="Arial"/>
                <w:noProof/>
              </w:rPr>
              <w:t>Purpose</w:t>
            </w:r>
            <w:r w:rsidR="00095C86">
              <w:rPr>
                <w:noProof/>
                <w:webHidden/>
              </w:rPr>
              <w:tab/>
            </w:r>
            <w:r w:rsidR="00095C86">
              <w:rPr>
                <w:noProof/>
                <w:webHidden/>
              </w:rPr>
              <w:fldChar w:fldCharType="begin"/>
            </w:r>
            <w:r w:rsidR="00095C86">
              <w:rPr>
                <w:noProof/>
                <w:webHidden/>
              </w:rPr>
              <w:instrText xml:space="preserve"> PAGEREF _Toc12263981 \h </w:instrText>
            </w:r>
            <w:r w:rsidR="00095C86">
              <w:rPr>
                <w:noProof/>
                <w:webHidden/>
              </w:rPr>
            </w:r>
            <w:r w:rsidR="00095C86">
              <w:rPr>
                <w:noProof/>
                <w:webHidden/>
              </w:rPr>
              <w:fldChar w:fldCharType="separate"/>
            </w:r>
            <w:r w:rsidR="00E43863">
              <w:rPr>
                <w:noProof/>
                <w:webHidden/>
              </w:rPr>
              <w:t>3</w:t>
            </w:r>
            <w:r w:rsidR="00095C86">
              <w:rPr>
                <w:noProof/>
                <w:webHidden/>
              </w:rPr>
              <w:fldChar w:fldCharType="end"/>
            </w:r>
          </w:hyperlink>
        </w:p>
        <w:p w14:paraId="3A167C3A" w14:textId="61B65339" w:rsidR="00095C86" w:rsidRDefault="002818FA">
          <w:pPr>
            <w:pStyle w:val="TOC2"/>
            <w:tabs>
              <w:tab w:val="right" w:leader="dot" w:pos="9350"/>
            </w:tabs>
            <w:rPr>
              <w:rFonts w:eastAsiaTheme="minorEastAsia" w:cstheme="minorBidi"/>
              <w:noProof/>
              <w:szCs w:val="22"/>
            </w:rPr>
          </w:pPr>
          <w:hyperlink w:anchor="_Toc12263982" w:history="1">
            <w:r w:rsidR="00095C86" w:rsidRPr="003827BE">
              <w:rPr>
                <w:rStyle w:val="Hyperlink"/>
                <w:rFonts w:ascii="Arial" w:hAnsi="Arial" w:cs="Arial"/>
                <w:noProof/>
              </w:rPr>
              <w:t>Federal and State Governing Authority</w:t>
            </w:r>
            <w:r w:rsidR="00095C86">
              <w:rPr>
                <w:noProof/>
                <w:webHidden/>
              </w:rPr>
              <w:tab/>
            </w:r>
            <w:r w:rsidR="00095C86">
              <w:rPr>
                <w:noProof/>
                <w:webHidden/>
              </w:rPr>
              <w:fldChar w:fldCharType="begin"/>
            </w:r>
            <w:r w:rsidR="00095C86">
              <w:rPr>
                <w:noProof/>
                <w:webHidden/>
              </w:rPr>
              <w:instrText xml:space="preserve"> PAGEREF _Toc12263982 \h </w:instrText>
            </w:r>
            <w:r w:rsidR="00095C86">
              <w:rPr>
                <w:noProof/>
                <w:webHidden/>
              </w:rPr>
            </w:r>
            <w:r w:rsidR="00095C86">
              <w:rPr>
                <w:noProof/>
                <w:webHidden/>
              </w:rPr>
              <w:fldChar w:fldCharType="separate"/>
            </w:r>
            <w:r w:rsidR="00E43863">
              <w:rPr>
                <w:noProof/>
                <w:webHidden/>
              </w:rPr>
              <w:t>4</w:t>
            </w:r>
            <w:r w:rsidR="00095C86">
              <w:rPr>
                <w:noProof/>
                <w:webHidden/>
              </w:rPr>
              <w:fldChar w:fldCharType="end"/>
            </w:r>
          </w:hyperlink>
        </w:p>
        <w:p w14:paraId="0BA87CFD" w14:textId="5F66C8F1" w:rsidR="00095C86" w:rsidRDefault="002818FA">
          <w:pPr>
            <w:pStyle w:val="TOC2"/>
            <w:tabs>
              <w:tab w:val="right" w:leader="dot" w:pos="9350"/>
            </w:tabs>
            <w:rPr>
              <w:rFonts w:eastAsiaTheme="minorEastAsia" w:cstheme="minorBidi"/>
              <w:noProof/>
              <w:szCs w:val="22"/>
            </w:rPr>
          </w:pPr>
          <w:hyperlink w:anchor="_Toc12263983" w:history="1">
            <w:r w:rsidR="00095C86" w:rsidRPr="003827BE">
              <w:rPr>
                <w:rStyle w:val="Hyperlink"/>
                <w:rFonts w:ascii="Arial" w:hAnsi="Arial" w:cs="Arial"/>
                <w:noProof/>
              </w:rPr>
              <w:t>General Grant Requirements</w:t>
            </w:r>
            <w:r w:rsidR="00095C86">
              <w:rPr>
                <w:noProof/>
                <w:webHidden/>
              </w:rPr>
              <w:tab/>
            </w:r>
            <w:r w:rsidR="00095C86">
              <w:rPr>
                <w:noProof/>
                <w:webHidden/>
              </w:rPr>
              <w:fldChar w:fldCharType="begin"/>
            </w:r>
            <w:r w:rsidR="00095C86">
              <w:rPr>
                <w:noProof/>
                <w:webHidden/>
              </w:rPr>
              <w:instrText xml:space="preserve"> PAGEREF _Toc12263983 \h </w:instrText>
            </w:r>
            <w:r w:rsidR="00095C86">
              <w:rPr>
                <w:noProof/>
                <w:webHidden/>
              </w:rPr>
            </w:r>
            <w:r w:rsidR="00095C86">
              <w:rPr>
                <w:noProof/>
                <w:webHidden/>
              </w:rPr>
              <w:fldChar w:fldCharType="separate"/>
            </w:r>
            <w:r w:rsidR="00E43863">
              <w:rPr>
                <w:noProof/>
                <w:webHidden/>
              </w:rPr>
              <w:t>4</w:t>
            </w:r>
            <w:r w:rsidR="00095C86">
              <w:rPr>
                <w:noProof/>
                <w:webHidden/>
              </w:rPr>
              <w:fldChar w:fldCharType="end"/>
            </w:r>
          </w:hyperlink>
        </w:p>
        <w:p w14:paraId="59CFA710" w14:textId="46BE9964" w:rsidR="00095C86" w:rsidRDefault="002818FA">
          <w:pPr>
            <w:pStyle w:val="TOC2"/>
            <w:tabs>
              <w:tab w:val="right" w:leader="dot" w:pos="9350"/>
            </w:tabs>
            <w:rPr>
              <w:rFonts w:eastAsiaTheme="minorEastAsia" w:cstheme="minorBidi"/>
              <w:noProof/>
              <w:szCs w:val="22"/>
            </w:rPr>
          </w:pPr>
          <w:hyperlink w:anchor="_Toc12263984" w:history="1">
            <w:r w:rsidR="00095C86" w:rsidRPr="003827BE">
              <w:rPr>
                <w:rStyle w:val="Hyperlink"/>
                <w:rFonts w:ascii="Arial" w:hAnsi="Arial" w:cs="Arial"/>
                <w:noProof/>
              </w:rPr>
              <w:t>ESG Program Contacts</w:t>
            </w:r>
            <w:r w:rsidR="00095C86">
              <w:rPr>
                <w:noProof/>
                <w:webHidden/>
              </w:rPr>
              <w:tab/>
            </w:r>
            <w:r w:rsidR="00095C86">
              <w:rPr>
                <w:noProof/>
                <w:webHidden/>
              </w:rPr>
              <w:fldChar w:fldCharType="begin"/>
            </w:r>
            <w:r w:rsidR="00095C86">
              <w:rPr>
                <w:noProof/>
                <w:webHidden/>
              </w:rPr>
              <w:instrText xml:space="preserve"> PAGEREF _Toc12263984 \h </w:instrText>
            </w:r>
            <w:r w:rsidR="00095C86">
              <w:rPr>
                <w:noProof/>
                <w:webHidden/>
              </w:rPr>
            </w:r>
            <w:r w:rsidR="00095C86">
              <w:rPr>
                <w:noProof/>
                <w:webHidden/>
              </w:rPr>
              <w:fldChar w:fldCharType="separate"/>
            </w:r>
            <w:r w:rsidR="00E43863">
              <w:rPr>
                <w:noProof/>
                <w:webHidden/>
              </w:rPr>
              <w:t>7</w:t>
            </w:r>
            <w:r w:rsidR="00095C86">
              <w:rPr>
                <w:noProof/>
                <w:webHidden/>
              </w:rPr>
              <w:fldChar w:fldCharType="end"/>
            </w:r>
          </w:hyperlink>
        </w:p>
        <w:p w14:paraId="0E48F0A6" w14:textId="7E642FBD" w:rsidR="00095C86" w:rsidRDefault="002818FA">
          <w:pPr>
            <w:pStyle w:val="TOC2"/>
            <w:tabs>
              <w:tab w:val="right" w:leader="dot" w:pos="9350"/>
            </w:tabs>
            <w:rPr>
              <w:rFonts w:eastAsiaTheme="minorEastAsia" w:cstheme="minorBidi"/>
              <w:noProof/>
              <w:szCs w:val="22"/>
            </w:rPr>
          </w:pPr>
          <w:hyperlink w:anchor="_Toc12263985" w:history="1">
            <w:r w:rsidR="00095C86" w:rsidRPr="003827BE">
              <w:rPr>
                <w:rStyle w:val="Hyperlink"/>
                <w:rFonts w:ascii="Arial" w:hAnsi="Arial" w:cs="Arial"/>
                <w:noProof/>
              </w:rPr>
              <w:t>ESG Estimated Timeline</w:t>
            </w:r>
            <w:r w:rsidR="00095C86">
              <w:rPr>
                <w:noProof/>
                <w:webHidden/>
              </w:rPr>
              <w:tab/>
            </w:r>
            <w:r w:rsidR="00095C86">
              <w:rPr>
                <w:noProof/>
                <w:webHidden/>
              </w:rPr>
              <w:fldChar w:fldCharType="begin"/>
            </w:r>
            <w:r w:rsidR="00095C86">
              <w:rPr>
                <w:noProof/>
                <w:webHidden/>
              </w:rPr>
              <w:instrText xml:space="preserve"> PAGEREF _Toc12263985 \h </w:instrText>
            </w:r>
            <w:r w:rsidR="00095C86">
              <w:rPr>
                <w:noProof/>
                <w:webHidden/>
              </w:rPr>
            </w:r>
            <w:r w:rsidR="00095C86">
              <w:rPr>
                <w:noProof/>
                <w:webHidden/>
              </w:rPr>
              <w:fldChar w:fldCharType="separate"/>
            </w:r>
            <w:r w:rsidR="00E43863">
              <w:rPr>
                <w:noProof/>
                <w:webHidden/>
              </w:rPr>
              <w:t>7</w:t>
            </w:r>
            <w:r w:rsidR="00095C86">
              <w:rPr>
                <w:noProof/>
                <w:webHidden/>
              </w:rPr>
              <w:fldChar w:fldCharType="end"/>
            </w:r>
          </w:hyperlink>
        </w:p>
        <w:p w14:paraId="1F44CFFF" w14:textId="60A4566D" w:rsidR="00095C86" w:rsidRDefault="002818FA">
          <w:pPr>
            <w:pStyle w:val="TOC2"/>
            <w:tabs>
              <w:tab w:val="right" w:leader="dot" w:pos="9350"/>
            </w:tabs>
            <w:rPr>
              <w:rFonts w:eastAsiaTheme="minorEastAsia" w:cstheme="minorBidi"/>
              <w:noProof/>
              <w:szCs w:val="22"/>
            </w:rPr>
          </w:pPr>
          <w:hyperlink w:anchor="_Toc12263986" w:history="1">
            <w:r w:rsidR="00095C86" w:rsidRPr="003827BE">
              <w:rPr>
                <w:rStyle w:val="Hyperlink"/>
                <w:rFonts w:ascii="Arial" w:hAnsi="Arial" w:cs="Arial"/>
                <w:noProof/>
              </w:rPr>
              <w:t>Eligible Applicants</w:t>
            </w:r>
            <w:r w:rsidR="00095C86">
              <w:rPr>
                <w:noProof/>
                <w:webHidden/>
              </w:rPr>
              <w:tab/>
            </w:r>
            <w:r w:rsidR="00095C86">
              <w:rPr>
                <w:noProof/>
                <w:webHidden/>
              </w:rPr>
              <w:fldChar w:fldCharType="begin"/>
            </w:r>
            <w:r w:rsidR="00095C86">
              <w:rPr>
                <w:noProof/>
                <w:webHidden/>
              </w:rPr>
              <w:instrText xml:space="preserve"> PAGEREF _Toc12263986 \h </w:instrText>
            </w:r>
            <w:r w:rsidR="00095C86">
              <w:rPr>
                <w:noProof/>
                <w:webHidden/>
              </w:rPr>
            </w:r>
            <w:r w:rsidR="00095C86">
              <w:rPr>
                <w:noProof/>
                <w:webHidden/>
              </w:rPr>
              <w:fldChar w:fldCharType="separate"/>
            </w:r>
            <w:r w:rsidR="00E43863">
              <w:rPr>
                <w:noProof/>
                <w:webHidden/>
              </w:rPr>
              <w:t>8</w:t>
            </w:r>
            <w:r w:rsidR="00095C86">
              <w:rPr>
                <w:noProof/>
                <w:webHidden/>
              </w:rPr>
              <w:fldChar w:fldCharType="end"/>
            </w:r>
          </w:hyperlink>
        </w:p>
        <w:p w14:paraId="2DEC2C40" w14:textId="2A4AFB70" w:rsidR="00095C86" w:rsidRDefault="002818FA">
          <w:pPr>
            <w:pStyle w:val="TOC2"/>
            <w:tabs>
              <w:tab w:val="right" w:leader="dot" w:pos="9350"/>
            </w:tabs>
            <w:rPr>
              <w:rFonts w:eastAsiaTheme="minorEastAsia" w:cstheme="minorBidi"/>
              <w:noProof/>
              <w:szCs w:val="22"/>
            </w:rPr>
          </w:pPr>
          <w:hyperlink w:anchor="_Toc12263987" w:history="1">
            <w:r w:rsidR="00095C86" w:rsidRPr="003827BE">
              <w:rPr>
                <w:rStyle w:val="Hyperlink"/>
                <w:rFonts w:ascii="Arial" w:hAnsi="Arial" w:cs="Arial"/>
                <w:noProof/>
              </w:rPr>
              <w:t>Eligible Activities</w:t>
            </w:r>
            <w:r w:rsidR="00095C86">
              <w:rPr>
                <w:noProof/>
                <w:webHidden/>
              </w:rPr>
              <w:tab/>
            </w:r>
            <w:r w:rsidR="00095C86">
              <w:rPr>
                <w:noProof/>
                <w:webHidden/>
              </w:rPr>
              <w:fldChar w:fldCharType="begin"/>
            </w:r>
            <w:r w:rsidR="00095C86">
              <w:rPr>
                <w:noProof/>
                <w:webHidden/>
              </w:rPr>
              <w:instrText xml:space="preserve"> PAGEREF _Toc12263987 \h </w:instrText>
            </w:r>
            <w:r w:rsidR="00095C86">
              <w:rPr>
                <w:noProof/>
                <w:webHidden/>
              </w:rPr>
            </w:r>
            <w:r w:rsidR="00095C86">
              <w:rPr>
                <w:noProof/>
                <w:webHidden/>
              </w:rPr>
              <w:fldChar w:fldCharType="separate"/>
            </w:r>
            <w:r w:rsidR="00E43863">
              <w:rPr>
                <w:noProof/>
                <w:webHidden/>
              </w:rPr>
              <w:t>8</w:t>
            </w:r>
            <w:r w:rsidR="00095C86">
              <w:rPr>
                <w:noProof/>
                <w:webHidden/>
              </w:rPr>
              <w:fldChar w:fldCharType="end"/>
            </w:r>
          </w:hyperlink>
        </w:p>
        <w:p w14:paraId="586A5915" w14:textId="2B08D44D" w:rsidR="00095C86" w:rsidRDefault="002818FA">
          <w:pPr>
            <w:pStyle w:val="TOC1"/>
            <w:tabs>
              <w:tab w:val="right" w:leader="dot" w:pos="9350"/>
            </w:tabs>
            <w:rPr>
              <w:rFonts w:eastAsiaTheme="minorEastAsia" w:cstheme="minorBidi"/>
              <w:noProof/>
              <w:szCs w:val="22"/>
            </w:rPr>
          </w:pPr>
          <w:hyperlink w:anchor="_Toc12263988" w:history="1">
            <w:r w:rsidR="00095C86" w:rsidRPr="003827BE">
              <w:rPr>
                <w:rStyle w:val="Hyperlink"/>
                <w:rFonts w:ascii="Arial" w:hAnsi="Arial" w:cs="Arial"/>
                <w:noProof/>
              </w:rPr>
              <w:t>Section II.  Funding</w:t>
            </w:r>
            <w:r w:rsidR="00095C86">
              <w:rPr>
                <w:noProof/>
                <w:webHidden/>
              </w:rPr>
              <w:tab/>
            </w:r>
            <w:r w:rsidR="00095C86">
              <w:rPr>
                <w:noProof/>
                <w:webHidden/>
              </w:rPr>
              <w:fldChar w:fldCharType="begin"/>
            </w:r>
            <w:r w:rsidR="00095C86">
              <w:rPr>
                <w:noProof/>
                <w:webHidden/>
              </w:rPr>
              <w:instrText xml:space="preserve"> PAGEREF _Toc12263988 \h </w:instrText>
            </w:r>
            <w:r w:rsidR="00095C86">
              <w:rPr>
                <w:noProof/>
                <w:webHidden/>
              </w:rPr>
            </w:r>
            <w:r w:rsidR="00095C86">
              <w:rPr>
                <w:noProof/>
                <w:webHidden/>
              </w:rPr>
              <w:fldChar w:fldCharType="separate"/>
            </w:r>
            <w:r w:rsidR="00E43863">
              <w:rPr>
                <w:noProof/>
                <w:webHidden/>
              </w:rPr>
              <w:t>9</w:t>
            </w:r>
            <w:r w:rsidR="00095C86">
              <w:rPr>
                <w:noProof/>
                <w:webHidden/>
              </w:rPr>
              <w:fldChar w:fldCharType="end"/>
            </w:r>
          </w:hyperlink>
        </w:p>
        <w:p w14:paraId="02E85F90" w14:textId="0A29DF63" w:rsidR="00095C86" w:rsidRDefault="002818FA">
          <w:pPr>
            <w:pStyle w:val="TOC2"/>
            <w:tabs>
              <w:tab w:val="right" w:leader="dot" w:pos="9350"/>
            </w:tabs>
            <w:rPr>
              <w:rFonts w:eastAsiaTheme="minorEastAsia" w:cstheme="minorBidi"/>
              <w:noProof/>
              <w:szCs w:val="22"/>
            </w:rPr>
          </w:pPr>
          <w:hyperlink w:anchor="_Toc12263989" w:history="1">
            <w:r w:rsidR="00095C86" w:rsidRPr="003827BE">
              <w:rPr>
                <w:rStyle w:val="Hyperlink"/>
                <w:rFonts w:ascii="Arial" w:hAnsi="Arial" w:cs="Arial"/>
                <w:noProof/>
              </w:rPr>
              <w:t>Available Funding</w:t>
            </w:r>
            <w:r w:rsidR="00095C86">
              <w:rPr>
                <w:noProof/>
                <w:webHidden/>
              </w:rPr>
              <w:tab/>
            </w:r>
            <w:r w:rsidR="00095C86">
              <w:rPr>
                <w:noProof/>
                <w:webHidden/>
              </w:rPr>
              <w:fldChar w:fldCharType="begin"/>
            </w:r>
            <w:r w:rsidR="00095C86">
              <w:rPr>
                <w:noProof/>
                <w:webHidden/>
              </w:rPr>
              <w:instrText xml:space="preserve"> PAGEREF _Toc12263989 \h </w:instrText>
            </w:r>
            <w:r w:rsidR="00095C86">
              <w:rPr>
                <w:noProof/>
                <w:webHidden/>
              </w:rPr>
            </w:r>
            <w:r w:rsidR="00095C86">
              <w:rPr>
                <w:noProof/>
                <w:webHidden/>
              </w:rPr>
              <w:fldChar w:fldCharType="separate"/>
            </w:r>
            <w:r w:rsidR="00E43863">
              <w:rPr>
                <w:noProof/>
                <w:webHidden/>
              </w:rPr>
              <w:t>9</w:t>
            </w:r>
            <w:r w:rsidR="00095C86">
              <w:rPr>
                <w:noProof/>
                <w:webHidden/>
              </w:rPr>
              <w:fldChar w:fldCharType="end"/>
            </w:r>
          </w:hyperlink>
        </w:p>
        <w:p w14:paraId="27A6BE21" w14:textId="5136AE5E" w:rsidR="00095C86" w:rsidRDefault="002818FA">
          <w:pPr>
            <w:pStyle w:val="TOC2"/>
            <w:tabs>
              <w:tab w:val="right" w:leader="dot" w:pos="9350"/>
            </w:tabs>
            <w:rPr>
              <w:rFonts w:eastAsiaTheme="minorEastAsia" w:cstheme="minorBidi"/>
              <w:noProof/>
              <w:szCs w:val="22"/>
            </w:rPr>
          </w:pPr>
          <w:hyperlink w:anchor="_Toc12263990" w:history="1">
            <w:r w:rsidR="00095C86" w:rsidRPr="003827BE">
              <w:rPr>
                <w:rStyle w:val="Hyperlink"/>
                <w:rFonts w:ascii="Arial" w:hAnsi="Arial" w:cs="Arial"/>
                <w:noProof/>
              </w:rPr>
              <w:t>Funding Priorities</w:t>
            </w:r>
            <w:r w:rsidR="00095C86">
              <w:rPr>
                <w:noProof/>
                <w:webHidden/>
              </w:rPr>
              <w:tab/>
            </w:r>
            <w:r w:rsidR="00095C86">
              <w:rPr>
                <w:noProof/>
                <w:webHidden/>
              </w:rPr>
              <w:fldChar w:fldCharType="begin"/>
            </w:r>
            <w:r w:rsidR="00095C86">
              <w:rPr>
                <w:noProof/>
                <w:webHidden/>
              </w:rPr>
              <w:instrText xml:space="preserve"> PAGEREF _Toc12263990 \h </w:instrText>
            </w:r>
            <w:r w:rsidR="00095C86">
              <w:rPr>
                <w:noProof/>
                <w:webHidden/>
              </w:rPr>
            </w:r>
            <w:r w:rsidR="00095C86">
              <w:rPr>
                <w:noProof/>
                <w:webHidden/>
              </w:rPr>
              <w:fldChar w:fldCharType="separate"/>
            </w:r>
            <w:r w:rsidR="00E43863">
              <w:rPr>
                <w:noProof/>
                <w:webHidden/>
              </w:rPr>
              <w:t>9</w:t>
            </w:r>
            <w:r w:rsidR="00095C86">
              <w:rPr>
                <w:noProof/>
                <w:webHidden/>
              </w:rPr>
              <w:fldChar w:fldCharType="end"/>
            </w:r>
          </w:hyperlink>
        </w:p>
        <w:p w14:paraId="42D8AEEA" w14:textId="68390850" w:rsidR="00095C86" w:rsidRDefault="002818FA">
          <w:pPr>
            <w:pStyle w:val="TOC1"/>
            <w:tabs>
              <w:tab w:val="right" w:leader="dot" w:pos="9350"/>
            </w:tabs>
            <w:rPr>
              <w:rFonts w:eastAsiaTheme="minorEastAsia" w:cstheme="minorBidi"/>
              <w:noProof/>
              <w:szCs w:val="22"/>
            </w:rPr>
          </w:pPr>
          <w:hyperlink w:anchor="_Toc12263991" w:history="1">
            <w:r w:rsidR="00095C86" w:rsidRPr="003827BE">
              <w:rPr>
                <w:rStyle w:val="Hyperlink"/>
                <w:rFonts w:ascii="Arial" w:hAnsi="Arial" w:cs="Arial"/>
                <w:noProof/>
              </w:rPr>
              <w:t>Section III. Applications</w:t>
            </w:r>
            <w:r w:rsidR="00095C86">
              <w:rPr>
                <w:noProof/>
                <w:webHidden/>
              </w:rPr>
              <w:tab/>
            </w:r>
            <w:r w:rsidR="00095C86">
              <w:rPr>
                <w:noProof/>
                <w:webHidden/>
              </w:rPr>
              <w:fldChar w:fldCharType="begin"/>
            </w:r>
            <w:r w:rsidR="00095C86">
              <w:rPr>
                <w:noProof/>
                <w:webHidden/>
              </w:rPr>
              <w:instrText xml:space="preserve"> PAGEREF _Toc12263991 \h </w:instrText>
            </w:r>
            <w:r w:rsidR="00095C86">
              <w:rPr>
                <w:noProof/>
                <w:webHidden/>
              </w:rPr>
            </w:r>
            <w:r w:rsidR="00095C86">
              <w:rPr>
                <w:noProof/>
                <w:webHidden/>
              </w:rPr>
              <w:fldChar w:fldCharType="separate"/>
            </w:r>
            <w:r w:rsidR="00E43863">
              <w:rPr>
                <w:noProof/>
                <w:webHidden/>
              </w:rPr>
              <w:t>10</w:t>
            </w:r>
            <w:r w:rsidR="00095C86">
              <w:rPr>
                <w:noProof/>
                <w:webHidden/>
              </w:rPr>
              <w:fldChar w:fldCharType="end"/>
            </w:r>
          </w:hyperlink>
        </w:p>
        <w:p w14:paraId="0DBB16F6" w14:textId="0D34F83C" w:rsidR="00095C86" w:rsidRDefault="002818FA">
          <w:pPr>
            <w:pStyle w:val="TOC2"/>
            <w:tabs>
              <w:tab w:val="right" w:leader="dot" w:pos="9350"/>
            </w:tabs>
            <w:rPr>
              <w:rFonts w:eastAsiaTheme="minorEastAsia" w:cstheme="minorBidi"/>
              <w:noProof/>
              <w:szCs w:val="22"/>
            </w:rPr>
          </w:pPr>
          <w:hyperlink w:anchor="_Toc12263992" w:history="1">
            <w:r w:rsidR="00095C86" w:rsidRPr="003827BE">
              <w:rPr>
                <w:rStyle w:val="Hyperlink"/>
                <w:rFonts w:ascii="Arial" w:hAnsi="Arial" w:cs="Arial"/>
                <w:noProof/>
              </w:rPr>
              <w:t>Regional Application</w:t>
            </w:r>
            <w:r w:rsidR="00095C86">
              <w:rPr>
                <w:noProof/>
                <w:webHidden/>
              </w:rPr>
              <w:tab/>
            </w:r>
            <w:r w:rsidR="00095C86">
              <w:rPr>
                <w:noProof/>
                <w:webHidden/>
              </w:rPr>
              <w:fldChar w:fldCharType="begin"/>
            </w:r>
            <w:r w:rsidR="00095C86">
              <w:rPr>
                <w:noProof/>
                <w:webHidden/>
              </w:rPr>
              <w:instrText xml:space="preserve"> PAGEREF _Toc12263992 \h </w:instrText>
            </w:r>
            <w:r w:rsidR="00095C86">
              <w:rPr>
                <w:noProof/>
                <w:webHidden/>
              </w:rPr>
            </w:r>
            <w:r w:rsidR="00095C86">
              <w:rPr>
                <w:noProof/>
                <w:webHidden/>
              </w:rPr>
              <w:fldChar w:fldCharType="separate"/>
            </w:r>
            <w:r w:rsidR="00E43863">
              <w:rPr>
                <w:noProof/>
                <w:webHidden/>
              </w:rPr>
              <w:t>10</w:t>
            </w:r>
            <w:r w:rsidR="00095C86">
              <w:rPr>
                <w:noProof/>
                <w:webHidden/>
              </w:rPr>
              <w:fldChar w:fldCharType="end"/>
            </w:r>
          </w:hyperlink>
        </w:p>
        <w:p w14:paraId="5D6C8793" w14:textId="2F686C03" w:rsidR="00095C86" w:rsidRDefault="002818FA">
          <w:pPr>
            <w:pStyle w:val="TOC2"/>
            <w:tabs>
              <w:tab w:val="right" w:leader="dot" w:pos="9350"/>
            </w:tabs>
            <w:rPr>
              <w:rFonts w:eastAsiaTheme="minorEastAsia" w:cstheme="minorBidi"/>
              <w:noProof/>
              <w:szCs w:val="22"/>
            </w:rPr>
          </w:pPr>
          <w:hyperlink w:anchor="_Toc12263993" w:history="1">
            <w:r w:rsidR="00095C86" w:rsidRPr="003827BE">
              <w:rPr>
                <w:rStyle w:val="Hyperlink"/>
                <w:rFonts w:ascii="Arial" w:hAnsi="Arial" w:cs="Arial"/>
                <w:noProof/>
              </w:rPr>
              <w:t>Project Application</w:t>
            </w:r>
            <w:r w:rsidR="00095C86">
              <w:rPr>
                <w:noProof/>
                <w:webHidden/>
              </w:rPr>
              <w:tab/>
            </w:r>
            <w:r w:rsidR="00095C86">
              <w:rPr>
                <w:noProof/>
                <w:webHidden/>
              </w:rPr>
              <w:fldChar w:fldCharType="begin"/>
            </w:r>
            <w:r w:rsidR="00095C86">
              <w:rPr>
                <w:noProof/>
                <w:webHidden/>
              </w:rPr>
              <w:instrText xml:space="preserve"> PAGEREF _Toc12263993 \h </w:instrText>
            </w:r>
            <w:r w:rsidR="00095C86">
              <w:rPr>
                <w:noProof/>
                <w:webHidden/>
              </w:rPr>
            </w:r>
            <w:r w:rsidR="00095C86">
              <w:rPr>
                <w:noProof/>
                <w:webHidden/>
              </w:rPr>
              <w:fldChar w:fldCharType="separate"/>
            </w:r>
            <w:r w:rsidR="00E43863">
              <w:rPr>
                <w:noProof/>
                <w:webHidden/>
              </w:rPr>
              <w:t>11</w:t>
            </w:r>
            <w:r w:rsidR="00095C86">
              <w:rPr>
                <w:noProof/>
                <w:webHidden/>
              </w:rPr>
              <w:fldChar w:fldCharType="end"/>
            </w:r>
          </w:hyperlink>
        </w:p>
        <w:p w14:paraId="2799F2B0" w14:textId="4B39F8D3" w:rsidR="00095C86" w:rsidRDefault="002818FA">
          <w:pPr>
            <w:pStyle w:val="TOC2"/>
            <w:tabs>
              <w:tab w:val="right" w:leader="dot" w:pos="9350"/>
            </w:tabs>
            <w:rPr>
              <w:rFonts w:eastAsiaTheme="minorEastAsia" w:cstheme="minorBidi"/>
              <w:noProof/>
              <w:szCs w:val="22"/>
            </w:rPr>
          </w:pPr>
          <w:hyperlink w:anchor="_Toc12263994" w:history="1">
            <w:r w:rsidR="00095C86" w:rsidRPr="003827BE">
              <w:rPr>
                <w:rStyle w:val="Hyperlink"/>
                <w:rFonts w:ascii="Arial" w:hAnsi="Arial" w:cs="Arial"/>
                <w:noProof/>
              </w:rPr>
              <w:t>Fiscal Sponsor Application</w:t>
            </w:r>
            <w:r w:rsidR="00095C86">
              <w:rPr>
                <w:noProof/>
                <w:webHidden/>
              </w:rPr>
              <w:tab/>
            </w:r>
            <w:r w:rsidR="00095C86">
              <w:rPr>
                <w:noProof/>
                <w:webHidden/>
              </w:rPr>
              <w:fldChar w:fldCharType="begin"/>
            </w:r>
            <w:r w:rsidR="00095C86">
              <w:rPr>
                <w:noProof/>
                <w:webHidden/>
              </w:rPr>
              <w:instrText xml:space="preserve"> PAGEREF _Toc12263994 \h </w:instrText>
            </w:r>
            <w:r w:rsidR="00095C86">
              <w:rPr>
                <w:noProof/>
                <w:webHidden/>
              </w:rPr>
            </w:r>
            <w:r w:rsidR="00095C86">
              <w:rPr>
                <w:noProof/>
                <w:webHidden/>
              </w:rPr>
              <w:fldChar w:fldCharType="separate"/>
            </w:r>
            <w:r w:rsidR="00E43863">
              <w:rPr>
                <w:noProof/>
                <w:webHidden/>
              </w:rPr>
              <w:t>11</w:t>
            </w:r>
            <w:r w:rsidR="00095C86">
              <w:rPr>
                <w:noProof/>
                <w:webHidden/>
              </w:rPr>
              <w:fldChar w:fldCharType="end"/>
            </w:r>
          </w:hyperlink>
        </w:p>
        <w:p w14:paraId="58000D12" w14:textId="79B5B7CE" w:rsidR="00095C86" w:rsidRDefault="002818FA">
          <w:pPr>
            <w:pStyle w:val="TOC2"/>
            <w:tabs>
              <w:tab w:val="right" w:leader="dot" w:pos="9350"/>
            </w:tabs>
            <w:rPr>
              <w:rFonts w:eastAsiaTheme="minorEastAsia" w:cstheme="minorBidi"/>
              <w:noProof/>
              <w:szCs w:val="22"/>
            </w:rPr>
          </w:pPr>
          <w:hyperlink w:anchor="_Toc12263995" w:history="1">
            <w:r w:rsidR="00095C86" w:rsidRPr="003827BE">
              <w:rPr>
                <w:rStyle w:val="Hyperlink"/>
                <w:rFonts w:ascii="Arial" w:hAnsi="Arial" w:cs="Arial"/>
                <w:noProof/>
              </w:rPr>
              <w:t>Application Budgets</w:t>
            </w:r>
            <w:r w:rsidR="00095C86">
              <w:rPr>
                <w:noProof/>
                <w:webHidden/>
              </w:rPr>
              <w:tab/>
            </w:r>
            <w:r w:rsidR="00095C86">
              <w:rPr>
                <w:noProof/>
                <w:webHidden/>
              </w:rPr>
              <w:fldChar w:fldCharType="begin"/>
            </w:r>
            <w:r w:rsidR="00095C86">
              <w:rPr>
                <w:noProof/>
                <w:webHidden/>
              </w:rPr>
              <w:instrText xml:space="preserve"> PAGEREF _Toc12263995 \h </w:instrText>
            </w:r>
            <w:r w:rsidR="00095C86">
              <w:rPr>
                <w:noProof/>
                <w:webHidden/>
              </w:rPr>
            </w:r>
            <w:r w:rsidR="00095C86">
              <w:rPr>
                <w:noProof/>
                <w:webHidden/>
              </w:rPr>
              <w:fldChar w:fldCharType="separate"/>
            </w:r>
            <w:r w:rsidR="00E43863">
              <w:rPr>
                <w:noProof/>
                <w:webHidden/>
              </w:rPr>
              <w:t>11</w:t>
            </w:r>
            <w:r w:rsidR="00095C86">
              <w:rPr>
                <w:noProof/>
                <w:webHidden/>
              </w:rPr>
              <w:fldChar w:fldCharType="end"/>
            </w:r>
          </w:hyperlink>
        </w:p>
        <w:p w14:paraId="15026227" w14:textId="39F7B063" w:rsidR="00095C86" w:rsidRDefault="002818FA">
          <w:pPr>
            <w:pStyle w:val="TOC2"/>
            <w:tabs>
              <w:tab w:val="right" w:leader="dot" w:pos="9350"/>
            </w:tabs>
            <w:rPr>
              <w:rFonts w:eastAsiaTheme="minorEastAsia" w:cstheme="minorBidi"/>
              <w:noProof/>
              <w:szCs w:val="22"/>
            </w:rPr>
          </w:pPr>
          <w:hyperlink w:anchor="_Toc12263996" w:history="1">
            <w:r w:rsidR="00095C86" w:rsidRPr="003827BE">
              <w:rPr>
                <w:rStyle w:val="Hyperlink"/>
                <w:rFonts w:ascii="Arial" w:hAnsi="Arial" w:cs="Arial"/>
                <w:noProof/>
              </w:rPr>
              <w:t>Submission Guidelines</w:t>
            </w:r>
            <w:r w:rsidR="00095C86">
              <w:rPr>
                <w:noProof/>
                <w:webHidden/>
              </w:rPr>
              <w:tab/>
            </w:r>
            <w:r w:rsidR="00095C86">
              <w:rPr>
                <w:noProof/>
                <w:webHidden/>
              </w:rPr>
              <w:fldChar w:fldCharType="begin"/>
            </w:r>
            <w:r w:rsidR="00095C86">
              <w:rPr>
                <w:noProof/>
                <w:webHidden/>
              </w:rPr>
              <w:instrText xml:space="preserve"> PAGEREF _Toc12263996 \h </w:instrText>
            </w:r>
            <w:r w:rsidR="00095C86">
              <w:rPr>
                <w:noProof/>
                <w:webHidden/>
              </w:rPr>
            </w:r>
            <w:r w:rsidR="00095C86">
              <w:rPr>
                <w:noProof/>
                <w:webHidden/>
              </w:rPr>
              <w:fldChar w:fldCharType="separate"/>
            </w:r>
            <w:r w:rsidR="00E43863">
              <w:rPr>
                <w:noProof/>
                <w:webHidden/>
              </w:rPr>
              <w:t>12</w:t>
            </w:r>
            <w:r w:rsidR="00095C86">
              <w:rPr>
                <w:noProof/>
                <w:webHidden/>
              </w:rPr>
              <w:fldChar w:fldCharType="end"/>
            </w:r>
          </w:hyperlink>
        </w:p>
        <w:p w14:paraId="177C3A40" w14:textId="3E0B3120" w:rsidR="00095C86" w:rsidRDefault="002818FA">
          <w:pPr>
            <w:pStyle w:val="TOC1"/>
            <w:tabs>
              <w:tab w:val="right" w:leader="dot" w:pos="9350"/>
            </w:tabs>
            <w:rPr>
              <w:rFonts w:eastAsiaTheme="minorEastAsia" w:cstheme="minorBidi"/>
              <w:noProof/>
              <w:szCs w:val="22"/>
            </w:rPr>
          </w:pPr>
          <w:hyperlink w:anchor="_Toc12263997" w:history="1">
            <w:r w:rsidR="00095C86" w:rsidRPr="003827BE">
              <w:rPr>
                <w:rStyle w:val="Hyperlink"/>
                <w:rFonts w:ascii="Arial" w:hAnsi="Arial" w:cs="Arial"/>
                <w:noProof/>
              </w:rPr>
              <w:t>Section IV. Application Review and Award Notification</w:t>
            </w:r>
            <w:r w:rsidR="00095C86">
              <w:rPr>
                <w:noProof/>
                <w:webHidden/>
              </w:rPr>
              <w:tab/>
            </w:r>
            <w:r w:rsidR="00095C86">
              <w:rPr>
                <w:noProof/>
                <w:webHidden/>
              </w:rPr>
              <w:fldChar w:fldCharType="begin"/>
            </w:r>
            <w:r w:rsidR="00095C86">
              <w:rPr>
                <w:noProof/>
                <w:webHidden/>
              </w:rPr>
              <w:instrText xml:space="preserve"> PAGEREF _Toc12263997 \h </w:instrText>
            </w:r>
            <w:r w:rsidR="00095C86">
              <w:rPr>
                <w:noProof/>
                <w:webHidden/>
              </w:rPr>
            </w:r>
            <w:r w:rsidR="00095C86">
              <w:rPr>
                <w:noProof/>
                <w:webHidden/>
              </w:rPr>
              <w:fldChar w:fldCharType="separate"/>
            </w:r>
            <w:r w:rsidR="00E43863">
              <w:rPr>
                <w:noProof/>
                <w:webHidden/>
              </w:rPr>
              <w:t>13</w:t>
            </w:r>
            <w:r w:rsidR="00095C86">
              <w:rPr>
                <w:noProof/>
                <w:webHidden/>
              </w:rPr>
              <w:fldChar w:fldCharType="end"/>
            </w:r>
          </w:hyperlink>
        </w:p>
        <w:p w14:paraId="13D3790D" w14:textId="15A06C10" w:rsidR="00095C86" w:rsidRDefault="002818FA">
          <w:pPr>
            <w:pStyle w:val="TOC2"/>
            <w:tabs>
              <w:tab w:val="right" w:leader="dot" w:pos="9350"/>
            </w:tabs>
            <w:rPr>
              <w:rFonts w:eastAsiaTheme="minorEastAsia" w:cstheme="minorBidi"/>
              <w:noProof/>
              <w:szCs w:val="22"/>
            </w:rPr>
          </w:pPr>
          <w:hyperlink w:anchor="_Toc12263998" w:history="1">
            <w:r w:rsidR="00095C86" w:rsidRPr="003827BE">
              <w:rPr>
                <w:rStyle w:val="Hyperlink"/>
                <w:rFonts w:ascii="Arial" w:hAnsi="Arial" w:cs="Arial"/>
                <w:noProof/>
              </w:rPr>
              <w:t>Process for Evaluating Recommended Project Applications</w:t>
            </w:r>
            <w:r w:rsidR="00095C86">
              <w:rPr>
                <w:noProof/>
                <w:webHidden/>
              </w:rPr>
              <w:tab/>
            </w:r>
            <w:r w:rsidR="00095C86">
              <w:rPr>
                <w:noProof/>
                <w:webHidden/>
              </w:rPr>
              <w:fldChar w:fldCharType="begin"/>
            </w:r>
            <w:r w:rsidR="00095C86">
              <w:rPr>
                <w:noProof/>
                <w:webHidden/>
              </w:rPr>
              <w:instrText xml:space="preserve"> PAGEREF _Toc12263998 \h </w:instrText>
            </w:r>
            <w:r w:rsidR="00095C86">
              <w:rPr>
                <w:noProof/>
                <w:webHidden/>
              </w:rPr>
            </w:r>
            <w:r w:rsidR="00095C86">
              <w:rPr>
                <w:noProof/>
                <w:webHidden/>
              </w:rPr>
              <w:fldChar w:fldCharType="separate"/>
            </w:r>
            <w:r w:rsidR="00E43863">
              <w:rPr>
                <w:noProof/>
                <w:webHidden/>
              </w:rPr>
              <w:t>13</w:t>
            </w:r>
            <w:r w:rsidR="00095C86">
              <w:rPr>
                <w:noProof/>
                <w:webHidden/>
              </w:rPr>
              <w:fldChar w:fldCharType="end"/>
            </w:r>
          </w:hyperlink>
        </w:p>
        <w:p w14:paraId="32D7AC5C" w14:textId="2F1FA558" w:rsidR="00095C86" w:rsidRDefault="002818FA">
          <w:pPr>
            <w:pStyle w:val="TOC2"/>
            <w:tabs>
              <w:tab w:val="right" w:leader="dot" w:pos="9350"/>
            </w:tabs>
            <w:rPr>
              <w:rFonts w:eastAsiaTheme="minorEastAsia" w:cstheme="minorBidi"/>
              <w:noProof/>
              <w:szCs w:val="22"/>
            </w:rPr>
          </w:pPr>
          <w:hyperlink w:anchor="_Toc12263999" w:history="1">
            <w:r w:rsidR="00095C86" w:rsidRPr="003827BE">
              <w:rPr>
                <w:rStyle w:val="Hyperlink"/>
                <w:rFonts w:ascii="Arial" w:hAnsi="Arial" w:cs="Arial"/>
                <w:noProof/>
              </w:rPr>
              <w:t>Award Notification</w:t>
            </w:r>
            <w:r w:rsidR="00095C86">
              <w:rPr>
                <w:noProof/>
                <w:webHidden/>
              </w:rPr>
              <w:tab/>
            </w:r>
            <w:r w:rsidR="00095C86">
              <w:rPr>
                <w:noProof/>
                <w:webHidden/>
              </w:rPr>
              <w:fldChar w:fldCharType="begin"/>
            </w:r>
            <w:r w:rsidR="00095C86">
              <w:rPr>
                <w:noProof/>
                <w:webHidden/>
              </w:rPr>
              <w:instrText xml:space="preserve"> PAGEREF _Toc12263999 \h </w:instrText>
            </w:r>
            <w:r w:rsidR="00095C86">
              <w:rPr>
                <w:noProof/>
                <w:webHidden/>
              </w:rPr>
            </w:r>
            <w:r w:rsidR="00095C86">
              <w:rPr>
                <w:noProof/>
                <w:webHidden/>
              </w:rPr>
              <w:fldChar w:fldCharType="separate"/>
            </w:r>
            <w:r w:rsidR="00E43863">
              <w:rPr>
                <w:noProof/>
                <w:webHidden/>
              </w:rPr>
              <w:t>14</w:t>
            </w:r>
            <w:r w:rsidR="00095C86">
              <w:rPr>
                <w:noProof/>
                <w:webHidden/>
              </w:rPr>
              <w:fldChar w:fldCharType="end"/>
            </w:r>
          </w:hyperlink>
        </w:p>
        <w:p w14:paraId="16FC0796" w14:textId="481C6ED2" w:rsidR="00095C86" w:rsidRDefault="002818FA">
          <w:pPr>
            <w:pStyle w:val="TOC2"/>
            <w:tabs>
              <w:tab w:val="right" w:leader="dot" w:pos="9350"/>
            </w:tabs>
            <w:rPr>
              <w:rFonts w:eastAsiaTheme="minorEastAsia" w:cstheme="minorBidi"/>
              <w:noProof/>
              <w:szCs w:val="22"/>
            </w:rPr>
          </w:pPr>
          <w:hyperlink w:anchor="_Toc12264000" w:history="1">
            <w:r w:rsidR="00095C86" w:rsidRPr="003827BE">
              <w:rPr>
                <w:rStyle w:val="Hyperlink"/>
                <w:rFonts w:ascii="Arial" w:hAnsi="Arial" w:cs="Arial"/>
                <w:noProof/>
              </w:rPr>
              <w:t>Appeals Process</w:t>
            </w:r>
            <w:r w:rsidR="00095C86">
              <w:rPr>
                <w:noProof/>
                <w:webHidden/>
              </w:rPr>
              <w:tab/>
            </w:r>
            <w:r w:rsidR="00095C86">
              <w:rPr>
                <w:noProof/>
                <w:webHidden/>
              </w:rPr>
              <w:fldChar w:fldCharType="begin"/>
            </w:r>
            <w:r w:rsidR="00095C86">
              <w:rPr>
                <w:noProof/>
                <w:webHidden/>
              </w:rPr>
              <w:instrText xml:space="preserve"> PAGEREF _Toc12264000 \h </w:instrText>
            </w:r>
            <w:r w:rsidR="00095C86">
              <w:rPr>
                <w:noProof/>
                <w:webHidden/>
              </w:rPr>
            </w:r>
            <w:r w:rsidR="00095C86">
              <w:rPr>
                <w:noProof/>
                <w:webHidden/>
              </w:rPr>
              <w:fldChar w:fldCharType="separate"/>
            </w:r>
            <w:r w:rsidR="00E43863">
              <w:rPr>
                <w:noProof/>
                <w:webHidden/>
              </w:rPr>
              <w:t>14</w:t>
            </w:r>
            <w:r w:rsidR="00095C86">
              <w:rPr>
                <w:noProof/>
                <w:webHidden/>
              </w:rPr>
              <w:fldChar w:fldCharType="end"/>
            </w:r>
          </w:hyperlink>
        </w:p>
        <w:p w14:paraId="5DBBC7E1" w14:textId="3B787051" w:rsidR="00095C86" w:rsidRDefault="002818FA">
          <w:pPr>
            <w:pStyle w:val="TOC1"/>
            <w:tabs>
              <w:tab w:val="right" w:leader="dot" w:pos="9350"/>
            </w:tabs>
            <w:rPr>
              <w:rFonts w:eastAsiaTheme="minorEastAsia" w:cstheme="minorBidi"/>
              <w:noProof/>
              <w:szCs w:val="22"/>
            </w:rPr>
          </w:pPr>
          <w:hyperlink w:anchor="_Toc12264001" w:history="1">
            <w:r w:rsidR="00095C86" w:rsidRPr="003827BE">
              <w:rPr>
                <w:rStyle w:val="Hyperlink"/>
                <w:rFonts w:ascii="Arial" w:hAnsi="Arial" w:cs="Arial"/>
                <w:noProof/>
              </w:rPr>
              <w:t>Section V. Appendix</w:t>
            </w:r>
            <w:r w:rsidR="00095C86">
              <w:rPr>
                <w:noProof/>
                <w:webHidden/>
              </w:rPr>
              <w:tab/>
            </w:r>
            <w:r w:rsidR="00095C86">
              <w:rPr>
                <w:noProof/>
                <w:webHidden/>
              </w:rPr>
              <w:fldChar w:fldCharType="begin"/>
            </w:r>
            <w:r w:rsidR="00095C86">
              <w:rPr>
                <w:noProof/>
                <w:webHidden/>
              </w:rPr>
              <w:instrText xml:space="preserve"> PAGEREF _Toc12264001 \h </w:instrText>
            </w:r>
            <w:r w:rsidR="00095C86">
              <w:rPr>
                <w:noProof/>
                <w:webHidden/>
              </w:rPr>
            </w:r>
            <w:r w:rsidR="00095C86">
              <w:rPr>
                <w:noProof/>
                <w:webHidden/>
              </w:rPr>
              <w:fldChar w:fldCharType="separate"/>
            </w:r>
            <w:r w:rsidR="00E43863">
              <w:rPr>
                <w:noProof/>
                <w:webHidden/>
              </w:rPr>
              <w:t>16</w:t>
            </w:r>
            <w:r w:rsidR="00095C86">
              <w:rPr>
                <w:noProof/>
                <w:webHidden/>
              </w:rPr>
              <w:fldChar w:fldCharType="end"/>
            </w:r>
          </w:hyperlink>
        </w:p>
        <w:p w14:paraId="07EFDA09" w14:textId="542424F2" w:rsidR="00095C86" w:rsidRDefault="002818FA">
          <w:pPr>
            <w:pStyle w:val="TOC1"/>
            <w:tabs>
              <w:tab w:val="right" w:leader="dot" w:pos="9350"/>
            </w:tabs>
            <w:rPr>
              <w:rFonts w:eastAsiaTheme="minorEastAsia" w:cstheme="minorBidi"/>
              <w:noProof/>
              <w:szCs w:val="22"/>
            </w:rPr>
          </w:pPr>
          <w:hyperlink w:anchor="_Toc12264002" w:history="1">
            <w:r w:rsidR="00095C86" w:rsidRPr="003827BE">
              <w:rPr>
                <w:rStyle w:val="Hyperlink"/>
                <w:rFonts w:ascii="Arial" w:hAnsi="Arial"/>
                <w:noProof/>
              </w:rPr>
              <w:t>Appendix 1: NC ESG Fair Share Explainer</w:t>
            </w:r>
            <w:r w:rsidR="00095C86">
              <w:rPr>
                <w:noProof/>
                <w:webHidden/>
              </w:rPr>
              <w:tab/>
            </w:r>
            <w:r w:rsidR="00095C86">
              <w:rPr>
                <w:noProof/>
                <w:webHidden/>
              </w:rPr>
              <w:fldChar w:fldCharType="begin"/>
            </w:r>
            <w:r w:rsidR="00095C86">
              <w:rPr>
                <w:noProof/>
                <w:webHidden/>
              </w:rPr>
              <w:instrText xml:space="preserve"> PAGEREF _Toc12264002 \h </w:instrText>
            </w:r>
            <w:r w:rsidR="00095C86">
              <w:rPr>
                <w:noProof/>
                <w:webHidden/>
              </w:rPr>
            </w:r>
            <w:r w:rsidR="00095C86">
              <w:rPr>
                <w:noProof/>
                <w:webHidden/>
              </w:rPr>
              <w:fldChar w:fldCharType="separate"/>
            </w:r>
            <w:r w:rsidR="00E43863">
              <w:rPr>
                <w:noProof/>
                <w:webHidden/>
              </w:rPr>
              <w:t>17</w:t>
            </w:r>
            <w:r w:rsidR="00095C86">
              <w:rPr>
                <w:noProof/>
                <w:webHidden/>
              </w:rPr>
              <w:fldChar w:fldCharType="end"/>
            </w:r>
          </w:hyperlink>
        </w:p>
        <w:p w14:paraId="178C2FD6" w14:textId="60E78EEC" w:rsidR="00095C86" w:rsidRDefault="002818FA">
          <w:pPr>
            <w:pStyle w:val="TOC1"/>
            <w:tabs>
              <w:tab w:val="right" w:leader="dot" w:pos="9350"/>
            </w:tabs>
            <w:rPr>
              <w:rFonts w:eastAsiaTheme="minorEastAsia" w:cstheme="minorBidi"/>
              <w:noProof/>
              <w:szCs w:val="22"/>
            </w:rPr>
          </w:pPr>
          <w:hyperlink w:anchor="_Toc12264003" w:history="1">
            <w:r w:rsidR="00095C86" w:rsidRPr="003827BE">
              <w:rPr>
                <w:rStyle w:val="Hyperlink"/>
                <w:rFonts w:ascii="Arial" w:hAnsi="Arial"/>
                <w:noProof/>
              </w:rPr>
              <w:t>Appendix 2: Definitions</w:t>
            </w:r>
            <w:r w:rsidR="00095C86">
              <w:rPr>
                <w:noProof/>
                <w:webHidden/>
              </w:rPr>
              <w:tab/>
            </w:r>
            <w:r w:rsidR="00095C86">
              <w:rPr>
                <w:noProof/>
                <w:webHidden/>
              </w:rPr>
              <w:fldChar w:fldCharType="begin"/>
            </w:r>
            <w:r w:rsidR="00095C86">
              <w:rPr>
                <w:noProof/>
                <w:webHidden/>
              </w:rPr>
              <w:instrText xml:space="preserve"> PAGEREF _Toc12264003 \h </w:instrText>
            </w:r>
            <w:r w:rsidR="00095C86">
              <w:rPr>
                <w:noProof/>
                <w:webHidden/>
              </w:rPr>
            </w:r>
            <w:r w:rsidR="00095C86">
              <w:rPr>
                <w:noProof/>
                <w:webHidden/>
              </w:rPr>
              <w:fldChar w:fldCharType="separate"/>
            </w:r>
            <w:r w:rsidR="00E43863">
              <w:rPr>
                <w:noProof/>
                <w:webHidden/>
              </w:rPr>
              <w:t>20</w:t>
            </w:r>
            <w:r w:rsidR="00095C86">
              <w:rPr>
                <w:noProof/>
                <w:webHidden/>
              </w:rPr>
              <w:fldChar w:fldCharType="end"/>
            </w:r>
          </w:hyperlink>
        </w:p>
        <w:p w14:paraId="7813F0CB" w14:textId="21E7F5E2" w:rsidR="00095C86" w:rsidRDefault="002818FA">
          <w:pPr>
            <w:pStyle w:val="TOC1"/>
            <w:tabs>
              <w:tab w:val="right" w:leader="dot" w:pos="9350"/>
            </w:tabs>
            <w:rPr>
              <w:rFonts w:eastAsiaTheme="minorEastAsia" w:cstheme="minorBidi"/>
              <w:noProof/>
              <w:szCs w:val="22"/>
            </w:rPr>
          </w:pPr>
          <w:hyperlink w:anchor="_Toc12264004" w:history="1">
            <w:r w:rsidR="00095C86" w:rsidRPr="003827BE">
              <w:rPr>
                <w:rStyle w:val="Hyperlink"/>
                <w:rFonts w:ascii="Arial" w:hAnsi="Arial" w:cs="Arial"/>
                <w:noProof/>
              </w:rPr>
              <w:t>Appendix 3: ESG Resources</w:t>
            </w:r>
            <w:r w:rsidR="00095C86">
              <w:rPr>
                <w:noProof/>
                <w:webHidden/>
              </w:rPr>
              <w:tab/>
            </w:r>
            <w:r w:rsidR="00095C86">
              <w:rPr>
                <w:noProof/>
                <w:webHidden/>
              </w:rPr>
              <w:fldChar w:fldCharType="begin"/>
            </w:r>
            <w:r w:rsidR="00095C86">
              <w:rPr>
                <w:noProof/>
                <w:webHidden/>
              </w:rPr>
              <w:instrText xml:space="preserve"> PAGEREF _Toc12264004 \h </w:instrText>
            </w:r>
            <w:r w:rsidR="00095C86">
              <w:rPr>
                <w:noProof/>
                <w:webHidden/>
              </w:rPr>
            </w:r>
            <w:r w:rsidR="00095C86">
              <w:rPr>
                <w:noProof/>
                <w:webHidden/>
              </w:rPr>
              <w:fldChar w:fldCharType="separate"/>
            </w:r>
            <w:r w:rsidR="00E43863">
              <w:rPr>
                <w:noProof/>
                <w:webHidden/>
              </w:rPr>
              <w:t>23</w:t>
            </w:r>
            <w:r w:rsidR="00095C86">
              <w:rPr>
                <w:noProof/>
                <w:webHidden/>
              </w:rPr>
              <w:fldChar w:fldCharType="end"/>
            </w:r>
          </w:hyperlink>
        </w:p>
        <w:p w14:paraId="30098399" w14:textId="11DB63AD" w:rsidR="00095C86" w:rsidRDefault="002818FA">
          <w:pPr>
            <w:pStyle w:val="TOC1"/>
            <w:tabs>
              <w:tab w:val="right" w:leader="dot" w:pos="9350"/>
            </w:tabs>
            <w:rPr>
              <w:rFonts w:eastAsiaTheme="minorEastAsia" w:cstheme="minorBidi"/>
              <w:noProof/>
              <w:szCs w:val="22"/>
            </w:rPr>
          </w:pPr>
          <w:hyperlink w:anchor="_Toc12264005" w:history="1">
            <w:r w:rsidR="00095C86" w:rsidRPr="003827BE">
              <w:rPr>
                <w:rStyle w:val="Hyperlink"/>
                <w:rFonts w:ascii="Arial" w:hAnsi="Arial" w:cs="Arial"/>
                <w:noProof/>
              </w:rPr>
              <w:t>Appendix 4: NC CoC Contact Information Map</w:t>
            </w:r>
            <w:r w:rsidR="00095C86">
              <w:rPr>
                <w:noProof/>
                <w:webHidden/>
              </w:rPr>
              <w:tab/>
            </w:r>
            <w:r w:rsidR="00095C86">
              <w:rPr>
                <w:noProof/>
                <w:webHidden/>
              </w:rPr>
              <w:fldChar w:fldCharType="begin"/>
            </w:r>
            <w:r w:rsidR="00095C86">
              <w:rPr>
                <w:noProof/>
                <w:webHidden/>
              </w:rPr>
              <w:instrText xml:space="preserve"> PAGEREF _Toc12264005 \h </w:instrText>
            </w:r>
            <w:r w:rsidR="00095C86">
              <w:rPr>
                <w:noProof/>
                <w:webHidden/>
              </w:rPr>
            </w:r>
            <w:r w:rsidR="00095C86">
              <w:rPr>
                <w:noProof/>
                <w:webHidden/>
              </w:rPr>
              <w:fldChar w:fldCharType="separate"/>
            </w:r>
            <w:r w:rsidR="00E43863">
              <w:rPr>
                <w:noProof/>
                <w:webHidden/>
              </w:rPr>
              <w:t>25</w:t>
            </w:r>
            <w:r w:rsidR="00095C86">
              <w:rPr>
                <w:noProof/>
                <w:webHidden/>
              </w:rPr>
              <w:fldChar w:fldCharType="end"/>
            </w:r>
          </w:hyperlink>
        </w:p>
        <w:p w14:paraId="780A5520" w14:textId="77777777" w:rsidR="000B04F2" w:rsidRDefault="000B04F2">
          <w:r>
            <w:rPr>
              <w:b/>
              <w:bCs/>
              <w:noProof/>
            </w:rPr>
            <w:fldChar w:fldCharType="end"/>
          </w:r>
        </w:p>
      </w:sdtContent>
    </w:sdt>
    <w:p w14:paraId="3F70B6F1" w14:textId="77777777" w:rsidR="00C76007" w:rsidRPr="006B0EB3" w:rsidRDefault="00C76007" w:rsidP="00100CEC">
      <w:pPr>
        <w:autoSpaceDE w:val="0"/>
        <w:autoSpaceDN w:val="0"/>
        <w:adjustRightInd w:val="0"/>
        <w:jc w:val="center"/>
        <w:rPr>
          <w:rFonts w:ascii="Arial" w:hAnsi="Arial" w:cs="Arial"/>
        </w:rPr>
      </w:pPr>
    </w:p>
    <w:p w14:paraId="62272160" w14:textId="77777777" w:rsidR="00C76007" w:rsidRPr="006B0EB3" w:rsidRDefault="00C76007" w:rsidP="001411B5">
      <w:pPr>
        <w:autoSpaceDE w:val="0"/>
        <w:autoSpaceDN w:val="0"/>
        <w:adjustRightInd w:val="0"/>
        <w:rPr>
          <w:rFonts w:ascii="Arial" w:hAnsi="Arial" w:cs="Arial"/>
        </w:rPr>
      </w:pPr>
    </w:p>
    <w:p w14:paraId="12385A50" w14:textId="6254B808" w:rsidR="00095C86" w:rsidRPr="00457325" w:rsidRDefault="00095C86" w:rsidP="001856FA">
      <w:pPr>
        <w:pStyle w:val="NoSpacing"/>
        <w:jc w:val="center"/>
        <w:rPr>
          <w:rFonts w:ascii="Arial" w:hAnsi="Arial" w:cs="Arial"/>
          <w:b/>
          <w:bCs/>
          <w:kern w:val="32"/>
          <w:sz w:val="24"/>
          <w:szCs w:val="24"/>
        </w:rPr>
      </w:pPr>
      <w:bookmarkStart w:id="0" w:name="_Toc12263980"/>
      <w:r>
        <w:br w:type="page"/>
      </w:r>
      <w:r w:rsidR="00457325" w:rsidRPr="00457325">
        <w:rPr>
          <w:rFonts w:ascii="Arial" w:hAnsi="Arial" w:cs="Arial"/>
          <w:b/>
          <w:bCs/>
          <w:sz w:val="24"/>
          <w:szCs w:val="24"/>
        </w:rPr>
        <w:lastRenderedPageBreak/>
        <w:t>CoCs are expected to closely review information provided in each project application</w:t>
      </w:r>
      <w:r w:rsidR="00457325" w:rsidRPr="00457325">
        <w:rPr>
          <w:rFonts w:ascii="Arial" w:hAnsi="Arial" w:cs="Arial"/>
          <w:b/>
          <w:bCs/>
          <w:kern w:val="32"/>
          <w:sz w:val="24"/>
          <w:szCs w:val="24"/>
        </w:rPr>
        <w:t xml:space="preserve">. </w:t>
      </w:r>
      <w:r w:rsidR="00457325" w:rsidRPr="00457325">
        <w:rPr>
          <w:rFonts w:ascii="Arial" w:hAnsi="Arial" w:cs="Arial"/>
          <w:b/>
          <w:bCs/>
          <w:sz w:val="24"/>
          <w:szCs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16ED5AE6" w14:textId="77777777" w:rsidR="00100CEC" w:rsidRPr="006B0EB3" w:rsidRDefault="00100CEC" w:rsidP="00403C3C">
      <w:pPr>
        <w:pStyle w:val="Heading1"/>
        <w:rPr>
          <w:rFonts w:ascii="Arial" w:hAnsi="Arial" w:cs="Arial"/>
        </w:rPr>
      </w:pPr>
      <w:r w:rsidRPr="006B0EB3">
        <w:rPr>
          <w:rFonts w:ascii="Arial" w:hAnsi="Arial" w:cs="Arial"/>
        </w:rPr>
        <w:t>Section I. General Information</w:t>
      </w:r>
      <w:bookmarkEnd w:id="0"/>
    </w:p>
    <w:p w14:paraId="2AC4E6FF" w14:textId="77777777" w:rsidR="00100CEC" w:rsidRPr="006B0EB3" w:rsidRDefault="00100CEC" w:rsidP="00CB3CC7">
      <w:pPr>
        <w:pStyle w:val="Heading2"/>
        <w:jc w:val="both"/>
        <w:rPr>
          <w:rFonts w:ascii="Arial" w:hAnsi="Arial" w:cs="Arial"/>
        </w:rPr>
      </w:pPr>
      <w:bookmarkStart w:id="1" w:name="_Toc12263981"/>
      <w:r w:rsidRPr="006B0EB3">
        <w:rPr>
          <w:rFonts w:ascii="Arial" w:hAnsi="Arial" w:cs="Arial"/>
        </w:rPr>
        <w:t>Purpose</w:t>
      </w:r>
      <w:bookmarkEnd w:id="1"/>
    </w:p>
    <w:p w14:paraId="5EDE9C60" w14:textId="77777777" w:rsidR="00C359E3" w:rsidRPr="00456B49" w:rsidRDefault="00C359E3" w:rsidP="00C359E3">
      <w:pPr>
        <w:autoSpaceDE w:val="0"/>
        <w:autoSpaceDN w:val="0"/>
        <w:adjustRightInd w:val="0"/>
        <w:jc w:val="both"/>
        <w:rPr>
          <w:rFonts w:ascii="Arial" w:hAnsi="Arial" w:cs="Arial"/>
          <w:sz w:val="24"/>
        </w:rPr>
      </w:pPr>
      <w:r w:rsidRPr="00456B49">
        <w:rPr>
          <w:rFonts w:ascii="Arial" w:hAnsi="Arial" w:cs="Arial"/>
          <w:sz w:val="24"/>
        </w:rPr>
        <w:t xml:space="preserve">The program is designed as a first step in the continuum of assistance to prevent homelessness and to enable the homeless population to move steadily toward independent living. The North Carolina Department of Health and Human Services (DHHS), Division of Aging and Adult Services (DAAS) is responsible for administering North Carolina’s Statewide annual allocation of funds, herein referred to as NC ESG, from the United States Department of Housing and Urban Development (HUD). </w:t>
      </w:r>
    </w:p>
    <w:p w14:paraId="1D22039E" w14:textId="77777777" w:rsidR="00C359E3" w:rsidRPr="00456B49" w:rsidRDefault="00C359E3" w:rsidP="00C359E3">
      <w:pPr>
        <w:autoSpaceDE w:val="0"/>
        <w:autoSpaceDN w:val="0"/>
        <w:adjustRightInd w:val="0"/>
        <w:jc w:val="both"/>
        <w:rPr>
          <w:rFonts w:ascii="Arial" w:hAnsi="Arial" w:cs="Arial"/>
          <w:sz w:val="24"/>
        </w:rPr>
      </w:pPr>
    </w:p>
    <w:p w14:paraId="3CF177BA" w14:textId="77777777" w:rsidR="00C359E3" w:rsidRPr="00456B49" w:rsidRDefault="00C359E3" w:rsidP="00C359E3">
      <w:pPr>
        <w:autoSpaceDE w:val="0"/>
        <w:autoSpaceDN w:val="0"/>
        <w:adjustRightInd w:val="0"/>
        <w:jc w:val="both"/>
        <w:rPr>
          <w:rFonts w:ascii="Arial" w:hAnsi="Arial" w:cs="Arial"/>
          <w:sz w:val="24"/>
        </w:rPr>
      </w:pPr>
      <w:r w:rsidRPr="00456B49">
        <w:rPr>
          <w:rFonts w:ascii="Arial" w:hAnsi="Arial" w:cs="Arial"/>
          <w:sz w:val="24"/>
        </w:rPr>
        <w:t>NC ESG funds are intended to be used as part of a crisis response system using a low barrier, housing-focused approach to ensure that homelessness is rare, brief, and one time.  Activities can include:</w:t>
      </w:r>
    </w:p>
    <w:p w14:paraId="168ADE4F" w14:textId="77777777" w:rsidR="00C359E3" w:rsidRPr="00456B49" w:rsidRDefault="00C359E3" w:rsidP="00C359E3">
      <w:pPr>
        <w:autoSpaceDE w:val="0"/>
        <w:autoSpaceDN w:val="0"/>
        <w:adjustRightInd w:val="0"/>
        <w:jc w:val="both"/>
        <w:rPr>
          <w:rFonts w:ascii="Arial" w:hAnsi="Arial" w:cs="Arial"/>
          <w:sz w:val="24"/>
        </w:rPr>
      </w:pPr>
    </w:p>
    <w:p w14:paraId="687F37F7"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Engaging homeless individuals and families living on the street;</w:t>
      </w:r>
    </w:p>
    <w:p w14:paraId="7392F291"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67709DD5" w14:textId="77777777" w:rsidR="00456B49"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Improving the number and quality of emergency shelters for homeless</w:t>
      </w:r>
    </w:p>
    <w:p w14:paraId="6663E9A4" w14:textId="77777777" w:rsidR="00C359E3" w:rsidRPr="00456B49" w:rsidRDefault="00456B49" w:rsidP="00456B49">
      <w:pPr>
        <w:tabs>
          <w:tab w:val="left" w:pos="990"/>
        </w:tabs>
        <w:autoSpaceDE w:val="0"/>
        <w:autoSpaceDN w:val="0"/>
        <w:adjustRightInd w:val="0"/>
        <w:jc w:val="both"/>
        <w:rPr>
          <w:rFonts w:ascii="Arial" w:hAnsi="Arial" w:cs="Arial"/>
          <w:sz w:val="24"/>
        </w:rPr>
      </w:pPr>
      <w:r w:rsidRPr="00456B49">
        <w:rPr>
          <w:rFonts w:ascii="Arial" w:hAnsi="Arial" w:cs="Arial"/>
          <w:sz w:val="24"/>
        </w:rPr>
        <w:tab/>
      </w:r>
      <w:r w:rsidR="00C359E3" w:rsidRPr="00456B49">
        <w:rPr>
          <w:rFonts w:ascii="Arial" w:hAnsi="Arial" w:cs="Arial"/>
          <w:sz w:val="24"/>
        </w:rPr>
        <w:t xml:space="preserve">individuals and families; </w:t>
      </w:r>
    </w:p>
    <w:p w14:paraId="22071CAF"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05E432D4"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Helping operate emergency shelters; </w:t>
      </w:r>
    </w:p>
    <w:p w14:paraId="1E7EACE9"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7CBC1B77"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Providing essential services to emergency shelter residents, </w:t>
      </w:r>
    </w:p>
    <w:p w14:paraId="5776A69B"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7DE2643E"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 xml:space="preserve">Rapidly rehouse homeless individuals and families, and </w:t>
      </w:r>
    </w:p>
    <w:p w14:paraId="712C99DA" w14:textId="77777777" w:rsidR="00C359E3" w:rsidRPr="00456B49" w:rsidRDefault="00C359E3" w:rsidP="00456B49">
      <w:pPr>
        <w:tabs>
          <w:tab w:val="left" w:pos="990"/>
        </w:tabs>
        <w:autoSpaceDE w:val="0"/>
        <w:autoSpaceDN w:val="0"/>
        <w:adjustRightInd w:val="0"/>
        <w:ind w:left="1350"/>
        <w:jc w:val="both"/>
        <w:rPr>
          <w:rFonts w:ascii="Arial" w:hAnsi="Arial" w:cs="Arial"/>
          <w:sz w:val="24"/>
        </w:rPr>
      </w:pPr>
    </w:p>
    <w:p w14:paraId="57173FCC" w14:textId="77777777" w:rsidR="00C359E3" w:rsidRPr="00456B49" w:rsidRDefault="00C359E3" w:rsidP="00456B49">
      <w:pPr>
        <w:pStyle w:val="ListParagraph"/>
        <w:numPr>
          <w:ilvl w:val="0"/>
          <w:numId w:val="57"/>
        </w:numPr>
        <w:tabs>
          <w:tab w:val="left" w:pos="990"/>
        </w:tabs>
        <w:autoSpaceDE w:val="0"/>
        <w:autoSpaceDN w:val="0"/>
        <w:adjustRightInd w:val="0"/>
        <w:ind w:left="1350"/>
        <w:jc w:val="both"/>
        <w:rPr>
          <w:rFonts w:ascii="Arial" w:hAnsi="Arial" w:cs="Arial"/>
          <w:sz w:val="24"/>
        </w:rPr>
      </w:pPr>
      <w:r w:rsidRPr="00456B49">
        <w:rPr>
          <w:rFonts w:ascii="Arial" w:hAnsi="Arial" w:cs="Arial"/>
          <w:sz w:val="24"/>
        </w:rPr>
        <w:t>Preventing families and individuals from becoming homeless.</w:t>
      </w:r>
    </w:p>
    <w:p w14:paraId="31F75BD6" w14:textId="77777777" w:rsidR="00C359E3" w:rsidRPr="00456B49" w:rsidRDefault="00C359E3" w:rsidP="00CB3CC7">
      <w:pPr>
        <w:autoSpaceDE w:val="0"/>
        <w:autoSpaceDN w:val="0"/>
        <w:adjustRightInd w:val="0"/>
        <w:jc w:val="both"/>
        <w:rPr>
          <w:rFonts w:ascii="Arial" w:hAnsi="Arial" w:cs="Arial"/>
          <w:sz w:val="24"/>
        </w:rPr>
      </w:pPr>
    </w:p>
    <w:p w14:paraId="798AFBB4" w14:textId="3255FACC" w:rsidR="00100CEC" w:rsidRPr="00456B49" w:rsidRDefault="00100CEC" w:rsidP="00CB3CC7">
      <w:pPr>
        <w:autoSpaceDE w:val="0"/>
        <w:autoSpaceDN w:val="0"/>
        <w:adjustRightInd w:val="0"/>
        <w:jc w:val="both"/>
        <w:rPr>
          <w:rFonts w:ascii="Arial" w:hAnsi="Arial" w:cs="Arial"/>
          <w:sz w:val="24"/>
        </w:rPr>
      </w:pPr>
      <w:r w:rsidRPr="00456B49">
        <w:rPr>
          <w:rFonts w:ascii="Arial" w:hAnsi="Arial" w:cs="Arial"/>
          <w:sz w:val="24"/>
        </w:rPr>
        <w:t>The North Carolina Department of Health and Human Services (DHHS) will administer North Carolina’s non-entitlement ESG fund.  This application corresp</w:t>
      </w:r>
      <w:r w:rsidR="002524B3" w:rsidRPr="00456B49">
        <w:rPr>
          <w:rFonts w:ascii="Arial" w:hAnsi="Arial" w:cs="Arial"/>
          <w:sz w:val="24"/>
        </w:rPr>
        <w:t xml:space="preserve">onds to federal fiscal year </w:t>
      </w:r>
      <w:r w:rsidR="00C359E3" w:rsidRPr="00456B49">
        <w:rPr>
          <w:rFonts w:ascii="Arial" w:hAnsi="Arial" w:cs="Arial"/>
          <w:sz w:val="24"/>
        </w:rPr>
        <w:t>20</w:t>
      </w:r>
      <w:r w:rsidR="006F0513">
        <w:rPr>
          <w:rFonts w:ascii="Arial" w:hAnsi="Arial" w:cs="Arial"/>
          <w:sz w:val="24"/>
        </w:rPr>
        <w:t>2</w:t>
      </w:r>
      <w:r w:rsidR="000649DC">
        <w:rPr>
          <w:rFonts w:ascii="Arial" w:hAnsi="Arial" w:cs="Arial"/>
          <w:sz w:val="24"/>
        </w:rPr>
        <w:t>2</w:t>
      </w:r>
      <w:r w:rsidR="005519D5" w:rsidRPr="00456B49">
        <w:rPr>
          <w:rFonts w:ascii="Arial" w:hAnsi="Arial" w:cs="Arial"/>
          <w:sz w:val="24"/>
        </w:rPr>
        <w:t>-202</w:t>
      </w:r>
      <w:r w:rsidR="000649DC">
        <w:rPr>
          <w:rFonts w:ascii="Arial" w:hAnsi="Arial" w:cs="Arial"/>
          <w:sz w:val="24"/>
        </w:rPr>
        <w:t>3</w:t>
      </w:r>
      <w:r w:rsidR="00C359E3" w:rsidRPr="00456B49">
        <w:rPr>
          <w:rFonts w:ascii="Arial" w:hAnsi="Arial" w:cs="Arial"/>
          <w:sz w:val="24"/>
        </w:rPr>
        <w:t xml:space="preserve"> </w:t>
      </w:r>
      <w:r w:rsidRPr="00456B49">
        <w:rPr>
          <w:rFonts w:ascii="Arial" w:hAnsi="Arial" w:cs="Arial"/>
          <w:sz w:val="24"/>
        </w:rPr>
        <w:t>funds.</w:t>
      </w:r>
    </w:p>
    <w:p w14:paraId="63E715DC" w14:textId="77777777" w:rsidR="00100CEC" w:rsidRPr="00456B49" w:rsidRDefault="00100CEC" w:rsidP="00CB3CC7">
      <w:pPr>
        <w:autoSpaceDE w:val="0"/>
        <w:autoSpaceDN w:val="0"/>
        <w:adjustRightInd w:val="0"/>
        <w:jc w:val="both"/>
        <w:rPr>
          <w:rFonts w:ascii="Arial" w:hAnsi="Arial" w:cs="Arial"/>
          <w:sz w:val="24"/>
        </w:rPr>
      </w:pPr>
    </w:p>
    <w:p w14:paraId="333E814C"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The ESG program is intended to assist people in preventing or ending their homelessness by supporting two primary functions: Emergency Response Activities, including emergency shelter operations and services as well as street outreach, and Housing Stability Activities including homelessness prevention and rapid re-housing. </w:t>
      </w:r>
    </w:p>
    <w:p w14:paraId="7FF31B6B" w14:textId="77777777" w:rsidR="00973DA3" w:rsidRPr="00456B49" w:rsidRDefault="00973DA3" w:rsidP="00CB3CC7">
      <w:pPr>
        <w:autoSpaceDE w:val="0"/>
        <w:autoSpaceDN w:val="0"/>
        <w:adjustRightInd w:val="0"/>
        <w:jc w:val="both"/>
        <w:rPr>
          <w:rFonts w:ascii="Arial" w:eastAsiaTheme="minorHAnsi" w:hAnsi="Arial" w:cs="Arial"/>
          <w:color w:val="000000"/>
          <w:sz w:val="24"/>
        </w:rPr>
      </w:pPr>
    </w:p>
    <w:p w14:paraId="2C6FDDC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t xml:space="preserve">Program Components </w:t>
      </w:r>
    </w:p>
    <w:p w14:paraId="5A9B98D2"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Agencies participating in the ESG program and/or receiving ESG funds, are eligible to perform activities under the components outlined below: </w:t>
      </w:r>
    </w:p>
    <w:p w14:paraId="1E428A5B" w14:textId="77777777" w:rsidR="00973DA3" w:rsidRPr="00456B49" w:rsidRDefault="00973DA3" w:rsidP="00CB3CC7">
      <w:pPr>
        <w:autoSpaceDE w:val="0"/>
        <w:autoSpaceDN w:val="0"/>
        <w:adjustRightInd w:val="0"/>
        <w:jc w:val="both"/>
        <w:rPr>
          <w:rFonts w:ascii="Arial" w:eastAsiaTheme="minorHAnsi" w:hAnsi="Arial" w:cs="Arial"/>
          <w:b/>
          <w:bCs/>
          <w:color w:val="000000"/>
          <w:sz w:val="24"/>
        </w:rPr>
      </w:pPr>
    </w:p>
    <w:p w14:paraId="79C2854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t xml:space="preserve">Street Outreach </w:t>
      </w:r>
    </w:p>
    <w:p w14:paraId="367F9B75"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 Meet the immediate needs of unsheltered homeless people by connecting them with emergency shelter, housing, and/or critical health services. </w:t>
      </w:r>
    </w:p>
    <w:p w14:paraId="587BA6DA" w14:textId="77777777" w:rsidR="00973DA3" w:rsidRPr="00456B49" w:rsidRDefault="00973DA3" w:rsidP="00CB3CC7">
      <w:pPr>
        <w:autoSpaceDE w:val="0"/>
        <w:autoSpaceDN w:val="0"/>
        <w:adjustRightInd w:val="0"/>
        <w:jc w:val="both"/>
        <w:rPr>
          <w:rFonts w:ascii="Arial" w:eastAsiaTheme="minorHAnsi" w:hAnsi="Arial" w:cs="Arial"/>
          <w:color w:val="000000"/>
          <w:sz w:val="24"/>
        </w:rPr>
      </w:pPr>
    </w:p>
    <w:p w14:paraId="1ABCE0C0"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b/>
          <w:bCs/>
          <w:color w:val="000000"/>
          <w:sz w:val="24"/>
        </w:rPr>
        <w:lastRenderedPageBreak/>
        <w:t xml:space="preserve">Emergency Shelter </w:t>
      </w:r>
    </w:p>
    <w:p w14:paraId="5B06DA46" w14:textId="77777777" w:rsidR="00973DA3" w:rsidRPr="00456B49" w:rsidRDefault="00973DA3" w:rsidP="00CB3CC7">
      <w:pPr>
        <w:autoSpaceDE w:val="0"/>
        <w:autoSpaceDN w:val="0"/>
        <w:adjustRightInd w:val="0"/>
        <w:jc w:val="both"/>
        <w:rPr>
          <w:rFonts w:ascii="Arial" w:eastAsiaTheme="minorHAnsi" w:hAnsi="Arial" w:cs="Arial"/>
          <w:color w:val="000000"/>
          <w:sz w:val="24"/>
        </w:rPr>
      </w:pPr>
      <w:r w:rsidRPr="00456B49">
        <w:rPr>
          <w:rFonts w:ascii="Arial" w:eastAsiaTheme="minorHAnsi" w:hAnsi="Arial" w:cs="Arial"/>
          <w:color w:val="000000"/>
          <w:sz w:val="24"/>
        </w:rPr>
        <w:t xml:space="preserve">• Intended to increase the quantity and quality of temporary emergency shelters provided to homeless people by supporting the shelters operating expenses and essential services.  </w:t>
      </w:r>
    </w:p>
    <w:p w14:paraId="18B4B7E3" w14:textId="77777777" w:rsidR="003053E2" w:rsidRDefault="003053E2" w:rsidP="00CB3CC7">
      <w:pPr>
        <w:autoSpaceDE w:val="0"/>
        <w:autoSpaceDN w:val="0"/>
        <w:adjustRightInd w:val="0"/>
        <w:jc w:val="both"/>
        <w:rPr>
          <w:rFonts w:ascii="Arial" w:eastAsiaTheme="minorHAnsi" w:hAnsi="Arial" w:cs="Arial"/>
          <w:b/>
          <w:bCs/>
          <w:color w:val="000000"/>
          <w:sz w:val="24"/>
        </w:rPr>
      </w:pPr>
    </w:p>
    <w:p w14:paraId="67FF2C92"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Rapid Re-housing </w:t>
      </w:r>
    </w:p>
    <w:p w14:paraId="435DC437"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xml:space="preserve">• Move homeless people individuals and families quickly into permanent housing through rental assistance and housing relocation and stabilization services. </w:t>
      </w:r>
    </w:p>
    <w:p w14:paraId="7F3D5063" w14:textId="77777777" w:rsidR="00973DA3" w:rsidRPr="00CB3CC7" w:rsidRDefault="00973DA3" w:rsidP="00CB3CC7">
      <w:pPr>
        <w:autoSpaceDE w:val="0"/>
        <w:autoSpaceDN w:val="0"/>
        <w:adjustRightInd w:val="0"/>
        <w:jc w:val="both"/>
        <w:rPr>
          <w:rFonts w:ascii="Arial" w:eastAsiaTheme="minorHAnsi" w:hAnsi="Arial" w:cs="Arial"/>
          <w:color w:val="000000"/>
          <w:sz w:val="24"/>
        </w:rPr>
      </w:pPr>
    </w:p>
    <w:p w14:paraId="6E41E112"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Homelessness Prevention </w:t>
      </w:r>
    </w:p>
    <w:p w14:paraId="70645A29"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xml:space="preserve">• Prevent households from becoming homeless through rental assistance, and housing relocation and stabilization services. </w:t>
      </w:r>
    </w:p>
    <w:p w14:paraId="54E3C304" w14:textId="77777777" w:rsidR="00973DA3" w:rsidRPr="00CB3CC7" w:rsidRDefault="00973DA3" w:rsidP="00CB3CC7">
      <w:pPr>
        <w:autoSpaceDE w:val="0"/>
        <w:autoSpaceDN w:val="0"/>
        <w:adjustRightInd w:val="0"/>
        <w:jc w:val="both"/>
        <w:rPr>
          <w:rFonts w:ascii="Arial" w:eastAsiaTheme="minorHAnsi" w:hAnsi="Arial" w:cs="Arial"/>
          <w:color w:val="000000"/>
          <w:sz w:val="24"/>
        </w:rPr>
      </w:pPr>
    </w:p>
    <w:p w14:paraId="40BD4E7D"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b/>
          <w:bCs/>
          <w:color w:val="000000"/>
          <w:sz w:val="24"/>
        </w:rPr>
        <w:t xml:space="preserve">NC HMIS / Domestic Violence / Victim Service Provider Comparable Database </w:t>
      </w:r>
    </w:p>
    <w:p w14:paraId="3978E9AD" w14:textId="77777777" w:rsidR="00973DA3" w:rsidRPr="00CB3CC7" w:rsidRDefault="00973DA3" w:rsidP="00CB3CC7">
      <w:pPr>
        <w:autoSpaceDE w:val="0"/>
        <w:autoSpaceDN w:val="0"/>
        <w:adjustRightInd w:val="0"/>
        <w:jc w:val="both"/>
        <w:rPr>
          <w:rFonts w:ascii="Arial" w:eastAsiaTheme="minorHAnsi" w:hAnsi="Arial" w:cs="Arial"/>
          <w:color w:val="000000"/>
          <w:sz w:val="24"/>
        </w:rPr>
      </w:pPr>
      <w:r w:rsidRPr="00CB3CC7">
        <w:rPr>
          <w:rFonts w:ascii="Arial" w:eastAsiaTheme="minorHAnsi" w:hAnsi="Arial" w:cs="Arial"/>
          <w:color w:val="000000"/>
          <w:sz w:val="24"/>
        </w:rPr>
        <w:t>• Support ESG Subrecipients participation in HMIS / or DV comparable database collection system. Federal law requires that Domestic Violence / Victim Service Provider agencies use Systems Comparable to HMIS rather than the HMIS used by other homeless agencies.</w:t>
      </w:r>
    </w:p>
    <w:p w14:paraId="6EA96AA3" w14:textId="77777777" w:rsidR="008E59B2" w:rsidRPr="00665CD8" w:rsidRDefault="008E59B2" w:rsidP="00CB3CC7">
      <w:pPr>
        <w:pStyle w:val="Heading2"/>
        <w:jc w:val="both"/>
        <w:rPr>
          <w:rFonts w:ascii="Arial" w:hAnsi="Arial" w:cs="Arial"/>
        </w:rPr>
      </w:pPr>
      <w:bookmarkStart w:id="2" w:name="_Toc12263982"/>
      <w:r w:rsidRPr="00665CD8">
        <w:rPr>
          <w:rFonts w:ascii="Arial" w:hAnsi="Arial" w:cs="Arial"/>
        </w:rPr>
        <w:t xml:space="preserve">Federal and State </w:t>
      </w:r>
      <w:r w:rsidR="00490DEC">
        <w:rPr>
          <w:rFonts w:ascii="Arial" w:hAnsi="Arial" w:cs="Arial"/>
        </w:rPr>
        <w:t>Governing Authority</w:t>
      </w:r>
      <w:bookmarkEnd w:id="2"/>
    </w:p>
    <w:p w14:paraId="746CD26B" w14:textId="77777777" w:rsidR="008E59B2" w:rsidRPr="00CB3CC7" w:rsidRDefault="008E59B2" w:rsidP="00CB3CC7">
      <w:pPr>
        <w:autoSpaceDE w:val="0"/>
        <w:autoSpaceDN w:val="0"/>
        <w:adjustRightInd w:val="0"/>
        <w:jc w:val="both"/>
        <w:rPr>
          <w:rFonts w:ascii="Arial" w:hAnsi="Arial" w:cs="Arial"/>
          <w:sz w:val="24"/>
        </w:rPr>
      </w:pPr>
      <w:r w:rsidRPr="00CB3CC7">
        <w:rPr>
          <w:rFonts w:ascii="Arial" w:hAnsi="Arial" w:cs="Arial"/>
          <w:sz w:val="24"/>
        </w:rPr>
        <w:t xml:space="preserve">It is the responsibility of each applicant applying for ESG funding to become familiar with the HUD ESG regulations (Federal register Vol. 76, No. 233, Dated Monday, December 5, 2011). These regulations can be found on the HUD Exchange web site at </w:t>
      </w:r>
      <w:hyperlink r:id="rId11" w:history="1">
        <w:r w:rsidRPr="00CB3CC7">
          <w:rPr>
            <w:rStyle w:val="Hyperlink"/>
            <w:rFonts w:ascii="Arial" w:hAnsi="Arial" w:cs="Arial"/>
            <w:sz w:val="24"/>
          </w:rPr>
          <w:t>https://www.hudexchange.info/resource/1927/hearth-esg-program-and-consolidated-plan-conforming-amendments/</w:t>
        </w:r>
      </w:hyperlink>
    </w:p>
    <w:p w14:paraId="0DD13F98" w14:textId="77777777" w:rsidR="008E59B2" w:rsidRPr="00CB3CC7" w:rsidRDefault="008E59B2" w:rsidP="00CB3CC7">
      <w:pPr>
        <w:autoSpaceDE w:val="0"/>
        <w:autoSpaceDN w:val="0"/>
        <w:adjustRightInd w:val="0"/>
        <w:jc w:val="both"/>
        <w:rPr>
          <w:rFonts w:ascii="Arial" w:hAnsi="Arial" w:cs="Arial"/>
          <w:sz w:val="24"/>
        </w:rPr>
      </w:pPr>
    </w:p>
    <w:p w14:paraId="2F817346" w14:textId="2DCB575E" w:rsidR="00456B49" w:rsidRDefault="0085240E" w:rsidP="0085240E">
      <w:pPr>
        <w:jc w:val="both"/>
        <w:rPr>
          <w:rFonts w:ascii="Arial" w:hAnsi="Arial" w:cs="Arial"/>
          <w:sz w:val="24"/>
        </w:rPr>
      </w:pPr>
      <w:r w:rsidRPr="00EF4EC3">
        <w:rPr>
          <w:rFonts w:ascii="Arial" w:hAnsi="Arial" w:cs="Arial"/>
          <w:sz w:val="24"/>
        </w:rPr>
        <w:t>The North Carolina ESG Program (NC ESG) is administered under the provisions of the HUD regulations at 24 CFR Part 576, as well as the agency’s executed grant agreement</w:t>
      </w:r>
      <w:r w:rsidR="00A66FDC">
        <w:rPr>
          <w:rFonts w:ascii="Arial" w:hAnsi="Arial" w:cs="Arial"/>
          <w:sz w:val="24"/>
        </w:rPr>
        <w:t xml:space="preserve">. </w:t>
      </w:r>
      <w:r w:rsidRPr="00EF4EC3">
        <w:rPr>
          <w:rFonts w:ascii="Arial" w:hAnsi="Arial" w:cs="Arial"/>
          <w:sz w:val="24"/>
        </w:rPr>
        <w:t>Additional resources and links for the Subrecipients to ESG laws, regulations, tools and notices can be found at:</w:t>
      </w:r>
    </w:p>
    <w:p w14:paraId="14302218" w14:textId="77777777" w:rsidR="0085240E" w:rsidRDefault="002818FA" w:rsidP="0085240E">
      <w:pPr>
        <w:jc w:val="both"/>
        <w:rPr>
          <w:rStyle w:val="Hyperlink"/>
          <w:rFonts w:ascii="Arial" w:hAnsi="Arial" w:cs="Arial"/>
          <w:sz w:val="24"/>
        </w:rPr>
      </w:pPr>
      <w:hyperlink r:id="rId12" w:history="1">
        <w:r w:rsidR="00456B49" w:rsidRPr="00D57016">
          <w:rPr>
            <w:rStyle w:val="Hyperlink"/>
            <w:rFonts w:ascii="Arial" w:hAnsi="Arial" w:cs="Arial"/>
            <w:sz w:val="24"/>
          </w:rPr>
          <w:t>https://www.hudexchange.info/programs/esg/</w:t>
        </w:r>
      </w:hyperlink>
    </w:p>
    <w:p w14:paraId="1598A825" w14:textId="77777777" w:rsidR="0085240E" w:rsidRPr="00EF4EC3" w:rsidRDefault="0085240E" w:rsidP="0085240E">
      <w:pPr>
        <w:jc w:val="both"/>
        <w:rPr>
          <w:rFonts w:ascii="Arial" w:hAnsi="Arial" w:cs="Arial"/>
          <w:sz w:val="24"/>
        </w:rPr>
      </w:pPr>
    </w:p>
    <w:p w14:paraId="1C775A7A" w14:textId="75E25E02" w:rsidR="00AF3431" w:rsidRDefault="008E59B2" w:rsidP="00AF3431">
      <w:pPr>
        <w:autoSpaceDE w:val="0"/>
        <w:autoSpaceDN w:val="0"/>
        <w:adjustRightInd w:val="0"/>
        <w:rPr>
          <w:rStyle w:val="Hyperlink"/>
          <w:rFonts w:ascii="Arial" w:hAnsi="Arial" w:cs="Arial"/>
          <w:sz w:val="24"/>
        </w:rPr>
      </w:pPr>
      <w:r w:rsidRPr="00CB3CC7">
        <w:rPr>
          <w:rFonts w:ascii="Arial" w:hAnsi="Arial" w:cs="Arial"/>
          <w:sz w:val="24"/>
        </w:rPr>
        <w:t xml:space="preserve">In addition to Federal regulations, applicants must familiarize themselves with the State ESG </w:t>
      </w:r>
      <w:r w:rsidR="000138D2">
        <w:rPr>
          <w:rFonts w:ascii="Arial" w:hAnsi="Arial" w:cs="Arial"/>
          <w:sz w:val="24"/>
        </w:rPr>
        <w:t xml:space="preserve">guidelines </w:t>
      </w:r>
      <w:r w:rsidRPr="00CB3CC7">
        <w:rPr>
          <w:rFonts w:ascii="Arial" w:hAnsi="Arial" w:cs="Arial"/>
          <w:sz w:val="24"/>
        </w:rPr>
        <w:t xml:space="preserve">including </w:t>
      </w:r>
      <w:r w:rsidR="00515592">
        <w:rPr>
          <w:rFonts w:ascii="Arial" w:hAnsi="Arial" w:cs="Arial"/>
          <w:sz w:val="24"/>
        </w:rPr>
        <w:t>the Desk Guide,</w:t>
      </w:r>
      <w:r w:rsidRPr="00CB3CC7">
        <w:rPr>
          <w:rFonts w:ascii="Arial" w:hAnsi="Arial" w:cs="Arial"/>
          <w:sz w:val="24"/>
        </w:rPr>
        <w:t xml:space="preserve"> RFA and application materials, which can be found at </w:t>
      </w:r>
      <w:hyperlink r:id="rId13" w:history="1">
        <w:r w:rsidR="00876C1E" w:rsidRPr="00AF3431">
          <w:rPr>
            <w:rStyle w:val="Hyperlink"/>
            <w:rFonts w:ascii="Arial" w:hAnsi="Arial" w:cs="Arial"/>
            <w:sz w:val="24"/>
          </w:rPr>
          <w:t>https://www.ncdhhs.gov/nc-emergency-solutions-grant</w:t>
        </w:r>
      </w:hyperlink>
      <w:r w:rsidR="00876C1E" w:rsidRPr="00AF3431">
        <w:rPr>
          <w:rFonts w:ascii="Arial" w:hAnsi="Arial" w:cs="Arial"/>
          <w:sz w:val="24"/>
        </w:rPr>
        <w:t xml:space="preserve"> </w:t>
      </w:r>
    </w:p>
    <w:p w14:paraId="29D6B54A" w14:textId="77777777" w:rsidR="0085240E" w:rsidRPr="00EF4EC3" w:rsidRDefault="0085240E" w:rsidP="0085240E">
      <w:pPr>
        <w:jc w:val="both"/>
        <w:rPr>
          <w:rFonts w:ascii="Arial" w:hAnsi="Arial" w:cs="Arial"/>
          <w:sz w:val="24"/>
        </w:rPr>
      </w:pPr>
    </w:p>
    <w:p w14:paraId="2CF5AFDA" w14:textId="77777777" w:rsidR="0085240E" w:rsidRDefault="0085240E" w:rsidP="0085240E">
      <w:pPr>
        <w:jc w:val="both"/>
        <w:rPr>
          <w:rFonts w:ascii="Arial" w:hAnsi="Arial" w:cs="Arial"/>
          <w:sz w:val="24"/>
        </w:rPr>
      </w:pPr>
      <w:r w:rsidRPr="00EF4EC3">
        <w:rPr>
          <w:rFonts w:ascii="Arial" w:hAnsi="Arial" w:cs="Arial"/>
          <w:sz w:val="24"/>
        </w:rPr>
        <w:t>NC ESG has flexibility in certain areas of administering the ESG Program and may establish more detailed requirements than those required by HUD. All Subrecipients are expected to use ESG funds in accordance with the grant regulations contained in 24 CFR Parts 91 and 576 and in compliance with OMB Circular A-200.500 24 CFR 200. Where there are differences, Subrecipients should comply with NC ESG’s requirements according</w:t>
      </w:r>
      <w:r>
        <w:rPr>
          <w:rFonts w:ascii="Arial" w:hAnsi="Arial" w:cs="Arial"/>
          <w:sz w:val="24"/>
        </w:rPr>
        <w:t xml:space="preserve"> to</w:t>
      </w:r>
      <w:r w:rsidRPr="00EF4EC3">
        <w:rPr>
          <w:rFonts w:ascii="Arial" w:hAnsi="Arial" w:cs="Arial"/>
          <w:sz w:val="24"/>
        </w:rPr>
        <w:t xml:space="preserve"> its grant agreement and </w:t>
      </w:r>
      <w:r w:rsidR="00A66FDC">
        <w:rPr>
          <w:rFonts w:ascii="Arial" w:hAnsi="Arial" w:cs="Arial"/>
          <w:sz w:val="24"/>
        </w:rPr>
        <w:t xml:space="preserve">the </w:t>
      </w:r>
      <w:r w:rsidRPr="00EF4EC3">
        <w:rPr>
          <w:rFonts w:ascii="Arial" w:hAnsi="Arial" w:cs="Arial"/>
          <w:sz w:val="24"/>
        </w:rPr>
        <w:t>ESG Desk Guide.</w:t>
      </w:r>
    </w:p>
    <w:p w14:paraId="6867FB1C" w14:textId="77777777" w:rsidR="006764B1" w:rsidRPr="006B0EB3" w:rsidRDefault="006764B1" w:rsidP="006764B1">
      <w:pPr>
        <w:pStyle w:val="Heading2"/>
        <w:rPr>
          <w:rFonts w:ascii="Arial" w:hAnsi="Arial" w:cs="Arial"/>
        </w:rPr>
      </w:pPr>
      <w:bookmarkStart w:id="3" w:name="_Toc12263983"/>
      <w:r w:rsidRPr="006B0EB3">
        <w:rPr>
          <w:rFonts w:ascii="Arial" w:hAnsi="Arial" w:cs="Arial"/>
        </w:rPr>
        <w:t xml:space="preserve">General </w:t>
      </w:r>
      <w:r w:rsidR="0085240E">
        <w:rPr>
          <w:rFonts w:ascii="Arial" w:hAnsi="Arial" w:cs="Arial"/>
        </w:rPr>
        <w:t xml:space="preserve">Grant </w:t>
      </w:r>
      <w:r w:rsidRPr="006B0EB3">
        <w:rPr>
          <w:rFonts w:ascii="Arial" w:hAnsi="Arial" w:cs="Arial"/>
        </w:rPr>
        <w:t>Requirements</w:t>
      </w:r>
      <w:bookmarkEnd w:id="3"/>
    </w:p>
    <w:p w14:paraId="781954DC" w14:textId="2F779347" w:rsidR="00D244FA" w:rsidRDefault="00D244FA" w:rsidP="00EF4EC3">
      <w:pPr>
        <w:jc w:val="both"/>
        <w:rPr>
          <w:rFonts w:ascii="Arial" w:hAnsi="Arial" w:cs="Arial"/>
          <w:sz w:val="24"/>
        </w:rPr>
      </w:pPr>
      <w:r>
        <w:rPr>
          <w:rFonts w:ascii="Arial" w:hAnsi="Arial" w:cs="Arial"/>
          <w:sz w:val="24"/>
        </w:rPr>
        <w:t>Any organization applying for ESG funds must be fully operational</w:t>
      </w:r>
      <w:r w:rsidR="005519D5">
        <w:rPr>
          <w:rFonts w:ascii="Arial" w:hAnsi="Arial" w:cs="Arial"/>
          <w:sz w:val="24"/>
        </w:rPr>
        <w:t xml:space="preserve"> and able to begin incurring costs</w:t>
      </w:r>
      <w:r>
        <w:rPr>
          <w:rFonts w:ascii="Arial" w:hAnsi="Arial" w:cs="Arial"/>
          <w:sz w:val="24"/>
        </w:rPr>
        <w:t xml:space="preserve"> by January 1, </w:t>
      </w:r>
      <w:r w:rsidR="00490DEC">
        <w:rPr>
          <w:rFonts w:ascii="Arial" w:hAnsi="Arial" w:cs="Arial"/>
          <w:sz w:val="24"/>
        </w:rPr>
        <w:t>202</w:t>
      </w:r>
      <w:r w:rsidR="002818FA">
        <w:rPr>
          <w:rFonts w:ascii="Arial" w:hAnsi="Arial" w:cs="Arial"/>
          <w:sz w:val="24"/>
        </w:rPr>
        <w:t>4</w:t>
      </w:r>
      <w:r>
        <w:rPr>
          <w:rFonts w:ascii="Arial" w:hAnsi="Arial" w:cs="Arial"/>
          <w:sz w:val="24"/>
        </w:rPr>
        <w:t xml:space="preserve">. </w:t>
      </w:r>
    </w:p>
    <w:p w14:paraId="7ED96724" w14:textId="77777777" w:rsidR="00490DEC" w:rsidRDefault="00490DEC" w:rsidP="00EF4EC3">
      <w:pPr>
        <w:jc w:val="both"/>
        <w:rPr>
          <w:rFonts w:ascii="Arial" w:hAnsi="Arial" w:cs="Arial"/>
          <w:sz w:val="24"/>
        </w:rPr>
      </w:pPr>
    </w:p>
    <w:p w14:paraId="7556CD95" w14:textId="77777777" w:rsidR="00490DEC" w:rsidRPr="00D45E6E" w:rsidRDefault="00490DEC" w:rsidP="00490DEC">
      <w:pPr>
        <w:autoSpaceDE w:val="0"/>
        <w:autoSpaceDN w:val="0"/>
        <w:adjustRightInd w:val="0"/>
        <w:jc w:val="both"/>
        <w:rPr>
          <w:rFonts w:ascii="Arial" w:hAnsi="Arial" w:cs="Arial"/>
          <w:b/>
          <w:sz w:val="24"/>
        </w:rPr>
      </w:pPr>
      <w:r w:rsidRPr="00D45E6E">
        <w:rPr>
          <w:rFonts w:ascii="Arial" w:hAnsi="Arial" w:cs="Arial"/>
          <w:b/>
          <w:sz w:val="24"/>
        </w:rPr>
        <w:t>Conflict of Interest</w:t>
      </w:r>
    </w:p>
    <w:p w14:paraId="1E19B090" w14:textId="77777777" w:rsidR="00490DEC" w:rsidRPr="003017C0" w:rsidRDefault="00490DEC" w:rsidP="00490DEC">
      <w:pPr>
        <w:shd w:val="clear" w:color="auto" w:fill="FFFFFF"/>
        <w:jc w:val="both"/>
        <w:rPr>
          <w:rFonts w:ascii="Arial" w:hAnsi="Arial" w:cs="Arial"/>
          <w:sz w:val="24"/>
        </w:rPr>
      </w:pPr>
      <w:r>
        <w:rPr>
          <w:rFonts w:ascii="Arial" w:hAnsi="Arial" w:cs="Arial"/>
          <w:sz w:val="24"/>
        </w:rPr>
        <w:t>A</w:t>
      </w:r>
      <w:r w:rsidRPr="003017C0">
        <w:rPr>
          <w:rFonts w:ascii="Arial" w:hAnsi="Arial" w:cs="Arial"/>
          <w:sz w:val="24"/>
        </w:rPr>
        <w:t xml:space="preserve"> conflict </w:t>
      </w:r>
      <w:r>
        <w:rPr>
          <w:rFonts w:ascii="Arial" w:hAnsi="Arial" w:cs="Arial"/>
          <w:sz w:val="24"/>
        </w:rPr>
        <w:t xml:space="preserve">of interest could </w:t>
      </w:r>
      <w:r w:rsidRPr="003017C0">
        <w:rPr>
          <w:rFonts w:ascii="Arial" w:hAnsi="Arial" w:cs="Arial"/>
          <w:sz w:val="24"/>
        </w:rPr>
        <w:t xml:space="preserve">arise from a range of factors including our personal relationships, our employment, our membership </w:t>
      </w:r>
      <w:r>
        <w:rPr>
          <w:rFonts w:ascii="Arial" w:hAnsi="Arial" w:cs="Arial"/>
          <w:sz w:val="24"/>
        </w:rPr>
        <w:t>in</w:t>
      </w:r>
      <w:r w:rsidRPr="003017C0">
        <w:rPr>
          <w:rFonts w:ascii="Arial" w:hAnsi="Arial" w:cs="Arial"/>
          <w:sz w:val="24"/>
        </w:rPr>
        <w:t xml:space="preserve"> special interest groups, or our </w:t>
      </w:r>
      <w:r w:rsidRPr="003017C0">
        <w:rPr>
          <w:rFonts w:ascii="Arial" w:hAnsi="Arial" w:cs="Arial"/>
          <w:sz w:val="24"/>
        </w:rPr>
        <w:lastRenderedPageBreak/>
        <w:t>ownership of shares, companies, or property.</w:t>
      </w:r>
      <w:r>
        <w:rPr>
          <w:rFonts w:ascii="Arial" w:hAnsi="Arial" w:cs="Arial"/>
          <w:sz w:val="24"/>
        </w:rPr>
        <w:t xml:space="preserve"> </w:t>
      </w:r>
      <w:r w:rsidRPr="003017C0">
        <w:rPr>
          <w:rFonts w:ascii="Arial" w:hAnsi="Arial" w:cs="Arial"/>
          <w:sz w:val="24"/>
        </w:rPr>
        <w:t xml:space="preserve">Having a conflict of interest is not unusual and it is not wrongdoing in itself. However, failing to disclose and manage </w:t>
      </w:r>
      <w:r>
        <w:rPr>
          <w:rFonts w:ascii="Arial" w:hAnsi="Arial" w:cs="Arial"/>
          <w:sz w:val="24"/>
        </w:rPr>
        <w:t>a</w:t>
      </w:r>
      <w:r w:rsidRPr="003017C0">
        <w:rPr>
          <w:rFonts w:ascii="Arial" w:hAnsi="Arial" w:cs="Arial"/>
          <w:sz w:val="24"/>
        </w:rPr>
        <w:t xml:space="preserve"> conflict appropriately is likely to </w:t>
      </w:r>
      <w:r>
        <w:rPr>
          <w:rFonts w:ascii="Arial" w:hAnsi="Arial" w:cs="Arial"/>
          <w:sz w:val="24"/>
        </w:rPr>
        <w:t xml:space="preserve">be considered a </w:t>
      </w:r>
      <w:r w:rsidRPr="003017C0">
        <w:rPr>
          <w:rFonts w:ascii="Arial" w:hAnsi="Arial" w:cs="Arial"/>
          <w:sz w:val="24"/>
        </w:rPr>
        <w:t>wrongdoing</w:t>
      </w:r>
      <w:r>
        <w:rPr>
          <w:rFonts w:ascii="Arial" w:hAnsi="Arial" w:cs="Arial"/>
          <w:sz w:val="24"/>
        </w:rPr>
        <w:t xml:space="preserve"> and therefore, have a negative impact on an organization.</w:t>
      </w:r>
    </w:p>
    <w:p w14:paraId="5A973949" w14:textId="77777777" w:rsidR="00490DEC" w:rsidRPr="00F54A37" w:rsidRDefault="00490DEC" w:rsidP="00490DEC">
      <w:pPr>
        <w:autoSpaceDE w:val="0"/>
        <w:autoSpaceDN w:val="0"/>
        <w:adjustRightInd w:val="0"/>
        <w:jc w:val="both"/>
        <w:rPr>
          <w:rFonts w:ascii="Arial" w:hAnsi="Arial" w:cs="Arial"/>
          <w:sz w:val="24"/>
        </w:rPr>
      </w:pPr>
    </w:p>
    <w:p w14:paraId="767D8F77"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 xml:space="preserve">The subrecipient must maintain written standards of conduct covering conflicts of interest and governing the actions of its employees engaged in the selection, award and administration of contracts. No employee, officer, or agent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The officers, employees, and agents of the subrecipient may neither solicit nor accept gratuities, favors, or anything of monetary value from contractors or parties to subcontracts. However, the subrecipient may set standards for situations in which the financial interest is not substantial or the gift is an unsolicited item of nominal value. The standards of conduct must provide for disciplinary actions to be applied for violations of such standards by officers, employees, or agents of the subrecipient. </w:t>
      </w:r>
    </w:p>
    <w:p w14:paraId="49F5C24A" w14:textId="77777777" w:rsidR="00490DEC" w:rsidRPr="00F54A37" w:rsidRDefault="00490DEC" w:rsidP="00490DEC">
      <w:pPr>
        <w:autoSpaceDE w:val="0"/>
        <w:autoSpaceDN w:val="0"/>
        <w:adjustRightInd w:val="0"/>
        <w:jc w:val="both"/>
        <w:rPr>
          <w:rFonts w:ascii="Arial" w:hAnsi="Arial" w:cs="Arial"/>
          <w:sz w:val="24"/>
        </w:rPr>
      </w:pPr>
    </w:p>
    <w:p w14:paraId="742B66AC"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If the subrecipient has a parent, affiliate, or subsidiary organization that is not a state, local government, or Indian tribe, the subrecipient must maintain written standards of conduct covering organizational conflicts of interest. Organizational conflicts of interest mean that because of relationships with a parent company, affiliate, or subsidiary organization, the subrecipient is unable or appears to be unable to be impartial in conducting a procurement action involving a related organization.</w:t>
      </w:r>
    </w:p>
    <w:p w14:paraId="400ED3DD"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 xml:space="preserve"> </w:t>
      </w:r>
    </w:p>
    <w:p w14:paraId="13E29709" w14:textId="77777777" w:rsidR="00490DEC" w:rsidRPr="00F54A37" w:rsidRDefault="00490DEC" w:rsidP="00490DEC">
      <w:pPr>
        <w:autoSpaceDE w:val="0"/>
        <w:autoSpaceDN w:val="0"/>
        <w:adjustRightInd w:val="0"/>
        <w:jc w:val="both"/>
        <w:rPr>
          <w:rFonts w:ascii="Arial" w:hAnsi="Arial" w:cs="Arial"/>
          <w:b/>
          <w:sz w:val="24"/>
        </w:rPr>
      </w:pPr>
      <w:r w:rsidRPr="00F54A37">
        <w:rPr>
          <w:rFonts w:ascii="Arial" w:hAnsi="Arial" w:cs="Arial"/>
          <w:b/>
          <w:sz w:val="24"/>
        </w:rPr>
        <w:t xml:space="preserve">HUD Procedure for Individual Conflicts of Interest Conflicts Prohibited </w:t>
      </w:r>
    </w:p>
    <w:p w14:paraId="76C8EE43" w14:textId="77777777" w:rsidR="00490DEC" w:rsidRDefault="00490DEC" w:rsidP="00490DEC">
      <w:pPr>
        <w:autoSpaceDE w:val="0"/>
        <w:autoSpaceDN w:val="0"/>
        <w:adjustRightInd w:val="0"/>
        <w:jc w:val="both"/>
        <w:rPr>
          <w:rFonts w:ascii="Arial" w:hAnsi="Arial" w:cs="Arial"/>
          <w:sz w:val="24"/>
        </w:rPr>
      </w:pPr>
      <w:r w:rsidRPr="00F54A37">
        <w:rPr>
          <w:rFonts w:ascii="Arial" w:hAnsi="Arial" w:cs="Arial"/>
          <w:sz w:val="24"/>
        </w:rPr>
        <w:t>No persons (as described in persons covered) who exercise or have exercised any functions or responsibilities with respect to ESG activities or who are in a position to participate in a decision making process or gain inside information with regard to such activities, may obtain a financial interest or benefit from the activity, or have an interest or benefit from the activity, or have an interest in any contract, subcontract or agreement with respect thereto, or the proceeds there under, either for themselves or those with whom they have family or business ties, during their tenure or for one year thereafter</w:t>
      </w:r>
      <w:r>
        <w:rPr>
          <w:rFonts w:ascii="Arial" w:hAnsi="Arial" w:cs="Arial"/>
          <w:sz w:val="24"/>
        </w:rPr>
        <w:t xml:space="preserve"> </w:t>
      </w:r>
      <w:r w:rsidRPr="0018464B">
        <w:t xml:space="preserve"> </w:t>
      </w:r>
      <w:r w:rsidRPr="0018464B">
        <w:rPr>
          <w:rFonts w:ascii="Arial" w:hAnsi="Arial" w:cs="Arial"/>
          <w:sz w:val="24"/>
        </w:rPr>
        <w:t>24 CFR 576.404</w:t>
      </w:r>
      <w:r w:rsidRPr="00F54A37">
        <w:rPr>
          <w:rFonts w:ascii="Arial" w:hAnsi="Arial" w:cs="Arial"/>
          <w:sz w:val="24"/>
        </w:rPr>
        <w:t>.</w:t>
      </w:r>
      <w:r>
        <w:rPr>
          <w:rFonts w:ascii="Arial" w:hAnsi="Arial" w:cs="Arial"/>
          <w:sz w:val="24"/>
        </w:rPr>
        <w:t xml:space="preserve"> </w:t>
      </w:r>
      <w:r w:rsidRPr="00F54A37">
        <w:rPr>
          <w:rFonts w:ascii="Arial" w:hAnsi="Arial" w:cs="Arial"/>
          <w:sz w:val="24"/>
        </w:rPr>
        <w:t xml:space="preserve"> </w:t>
      </w:r>
    </w:p>
    <w:p w14:paraId="156970CF" w14:textId="77777777" w:rsidR="00490DEC" w:rsidRPr="00F54A37" w:rsidRDefault="00490DEC" w:rsidP="00490DEC">
      <w:pPr>
        <w:autoSpaceDE w:val="0"/>
        <w:autoSpaceDN w:val="0"/>
        <w:adjustRightInd w:val="0"/>
        <w:jc w:val="both"/>
        <w:rPr>
          <w:rFonts w:ascii="Arial" w:hAnsi="Arial" w:cs="Arial"/>
          <w:sz w:val="24"/>
        </w:rPr>
      </w:pPr>
    </w:p>
    <w:p w14:paraId="09198168" w14:textId="77777777" w:rsidR="00490DEC" w:rsidRPr="00F54A37" w:rsidRDefault="00490DEC" w:rsidP="00490DEC">
      <w:pPr>
        <w:autoSpaceDE w:val="0"/>
        <w:autoSpaceDN w:val="0"/>
        <w:adjustRightInd w:val="0"/>
        <w:jc w:val="both"/>
        <w:rPr>
          <w:rFonts w:ascii="Arial" w:hAnsi="Arial" w:cs="Arial"/>
          <w:b/>
          <w:sz w:val="24"/>
        </w:rPr>
      </w:pPr>
      <w:r w:rsidRPr="00F54A37">
        <w:rPr>
          <w:rFonts w:ascii="Arial" w:hAnsi="Arial" w:cs="Arial"/>
          <w:b/>
          <w:sz w:val="24"/>
        </w:rPr>
        <w:t xml:space="preserve">Persons Covered </w:t>
      </w:r>
    </w:p>
    <w:p w14:paraId="32861BD8" w14:textId="77777777" w:rsidR="00490DEC" w:rsidRPr="00F54A37" w:rsidRDefault="00490DEC" w:rsidP="00490DEC">
      <w:pPr>
        <w:autoSpaceDE w:val="0"/>
        <w:autoSpaceDN w:val="0"/>
        <w:adjustRightInd w:val="0"/>
        <w:jc w:val="both"/>
        <w:rPr>
          <w:rFonts w:ascii="Arial" w:hAnsi="Arial" w:cs="Arial"/>
          <w:sz w:val="24"/>
        </w:rPr>
      </w:pPr>
      <w:r>
        <w:rPr>
          <w:rFonts w:ascii="Arial" w:hAnsi="Arial" w:cs="Arial"/>
          <w:sz w:val="24"/>
        </w:rPr>
        <w:t>C</w:t>
      </w:r>
      <w:r w:rsidRPr="00F54A37">
        <w:rPr>
          <w:rFonts w:ascii="Arial" w:hAnsi="Arial" w:cs="Arial"/>
          <w:sz w:val="24"/>
        </w:rPr>
        <w:t xml:space="preserve">onflict of interest provisions applies to any person who is an employee, agent, volunteer, consultant, officer, elected official or appointed official of: </w:t>
      </w:r>
    </w:p>
    <w:p w14:paraId="5DE6F5A0"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the State and/or, </w:t>
      </w:r>
    </w:p>
    <w:p w14:paraId="0069D1E5"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a unit of general local government and/or, </w:t>
      </w:r>
    </w:p>
    <w:p w14:paraId="76A5FEB4"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xml:space="preserve">• any designated public agencies representative and/or </w:t>
      </w:r>
    </w:p>
    <w:p w14:paraId="5929284A" w14:textId="77777777" w:rsidR="00490DEC" w:rsidRPr="00F54A37" w:rsidRDefault="00490DEC" w:rsidP="00490DEC">
      <w:pPr>
        <w:autoSpaceDE w:val="0"/>
        <w:autoSpaceDN w:val="0"/>
        <w:adjustRightInd w:val="0"/>
        <w:ind w:left="450"/>
        <w:jc w:val="both"/>
        <w:rPr>
          <w:rFonts w:ascii="Arial" w:hAnsi="Arial" w:cs="Arial"/>
          <w:sz w:val="24"/>
        </w:rPr>
      </w:pPr>
      <w:r w:rsidRPr="00F54A37">
        <w:rPr>
          <w:rFonts w:ascii="Arial" w:hAnsi="Arial" w:cs="Arial"/>
          <w:sz w:val="24"/>
        </w:rPr>
        <w:t>• subrecipients receiving ESG funds.</w:t>
      </w:r>
    </w:p>
    <w:p w14:paraId="1AFB9280" w14:textId="77777777" w:rsidR="006764B1" w:rsidRPr="00EF4EC3" w:rsidRDefault="006764B1" w:rsidP="00EF4EC3">
      <w:pPr>
        <w:jc w:val="both"/>
        <w:rPr>
          <w:rFonts w:ascii="Arial" w:hAnsi="Arial" w:cs="Arial"/>
          <w:sz w:val="24"/>
        </w:rPr>
      </w:pPr>
    </w:p>
    <w:p w14:paraId="402FF664" w14:textId="77777777" w:rsidR="006764B1" w:rsidRPr="00EF4EC3" w:rsidRDefault="006764B1" w:rsidP="00EF4EC3">
      <w:pPr>
        <w:jc w:val="both"/>
        <w:rPr>
          <w:rFonts w:ascii="Arial" w:hAnsi="Arial" w:cs="Arial"/>
          <w:b/>
          <w:sz w:val="24"/>
        </w:rPr>
      </w:pPr>
      <w:r w:rsidRPr="00EF4EC3">
        <w:rPr>
          <w:rFonts w:ascii="Arial" w:hAnsi="Arial" w:cs="Arial"/>
          <w:b/>
          <w:sz w:val="24"/>
        </w:rPr>
        <w:t xml:space="preserve">Coordinated Entry </w:t>
      </w:r>
    </w:p>
    <w:p w14:paraId="0B0C3585" w14:textId="2F1B3FBA" w:rsidR="00C359E3" w:rsidRPr="00242B82" w:rsidRDefault="00C359E3" w:rsidP="00C359E3">
      <w:pPr>
        <w:jc w:val="both"/>
        <w:rPr>
          <w:rFonts w:ascii="Arial" w:hAnsi="Arial" w:cs="Arial"/>
          <w:sz w:val="24"/>
        </w:rPr>
      </w:pPr>
      <w:r w:rsidRPr="00242B82">
        <w:rPr>
          <w:rFonts w:ascii="Arial" w:hAnsi="Arial" w:cs="Arial"/>
          <w:sz w:val="24"/>
        </w:rPr>
        <w:t xml:space="preserve">HUD requires (24 CFR 576.400) that all CoC’s establish and operate a fully functional Centralized Coordinated Entry system that all </w:t>
      </w:r>
      <w:r>
        <w:rPr>
          <w:rFonts w:ascii="Arial" w:hAnsi="Arial" w:cs="Arial"/>
          <w:sz w:val="24"/>
        </w:rPr>
        <w:t>ESG</w:t>
      </w:r>
      <w:r w:rsidRPr="00242B82">
        <w:rPr>
          <w:rFonts w:ascii="Arial" w:hAnsi="Arial" w:cs="Arial"/>
          <w:sz w:val="24"/>
        </w:rPr>
        <w:t xml:space="preserve"> funded activities and subrecipients must utilize. This system must serve all homeless and at risk of homeless populations </w:t>
      </w:r>
      <w:r w:rsidRPr="00242B82">
        <w:rPr>
          <w:rFonts w:ascii="Arial" w:hAnsi="Arial" w:cs="Arial"/>
          <w:sz w:val="24"/>
        </w:rPr>
        <w:lastRenderedPageBreak/>
        <w:t xml:space="preserve">and subpopulations. All </w:t>
      </w:r>
      <w:r>
        <w:rPr>
          <w:rFonts w:ascii="Arial" w:hAnsi="Arial" w:cs="Arial"/>
          <w:sz w:val="24"/>
        </w:rPr>
        <w:t>ESG</w:t>
      </w:r>
      <w:r w:rsidRPr="00242B82">
        <w:rPr>
          <w:rFonts w:ascii="Arial" w:hAnsi="Arial" w:cs="Arial"/>
          <w:sz w:val="24"/>
        </w:rPr>
        <w:t xml:space="preserve"> funded organizations are required to follow the Coordinated Entry process adopted by their CoC. </w:t>
      </w:r>
    </w:p>
    <w:p w14:paraId="6E6DE4F6" w14:textId="77777777" w:rsidR="00C359E3" w:rsidRPr="00242B82" w:rsidRDefault="00C359E3" w:rsidP="00C359E3">
      <w:pPr>
        <w:jc w:val="both"/>
        <w:rPr>
          <w:rFonts w:ascii="Arial" w:hAnsi="Arial" w:cs="Arial"/>
          <w:sz w:val="24"/>
        </w:rPr>
      </w:pPr>
    </w:p>
    <w:p w14:paraId="08F5B3AC" w14:textId="77777777" w:rsidR="00C359E3" w:rsidRDefault="005519D5" w:rsidP="00C359E3">
      <w:pPr>
        <w:jc w:val="both"/>
        <w:rPr>
          <w:rFonts w:ascii="Arial" w:hAnsi="Arial" w:cs="Arial"/>
          <w:sz w:val="24"/>
        </w:rPr>
      </w:pPr>
      <w:r>
        <w:rPr>
          <w:rFonts w:ascii="Arial" w:hAnsi="Arial" w:cs="Arial"/>
          <w:sz w:val="24"/>
        </w:rPr>
        <w:t xml:space="preserve">Upon request, </w:t>
      </w:r>
      <w:r w:rsidR="00C359E3">
        <w:rPr>
          <w:rFonts w:ascii="Arial" w:hAnsi="Arial" w:cs="Arial"/>
          <w:sz w:val="24"/>
        </w:rPr>
        <w:t>ESG</w:t>
      </w:r>
      <w:r w:rsidR="00C359E3" w:rsidRPr="00242B82">
        <w:rPr>
          <w:rFonts w:ascii="Arial" w:hAnsi="Arial" w:cs="Arial"/>
          <w:sz w:val="24"/>
        </w:rPr>
        <w:t xml:space="preserve"> funded subrecipients must be able to provide the </w:t>
      </w:r>
      <w:r w:rsidR="00C359E3">
        <w:rPr>
          <w:rFonts w:ascii="Arial" w:hAnsi="Arial" w:cs="Arial"/>
          <w:sz w:val="24"/>
        </w:rPr>
        <w:t>ESG</w:t>
      </w:r>
      <w:r w:rsidR="00C359E3" w:rsidRPr="00242B82">
        <w:rPr>
          <w:rFonts w:ascii="Arial" w:hAnsi="Arial" w:cs="Arial"/>
          <w:sz w:val="24"/>
        </w:rPr>
        <w:t xml:space="preserve"> Office with a report of the referrals received through the Coordinated Entry system adopted by their CoC.</w:t>
      </w:r>
    </w:p>
    <w:p w14:paraId="54FA7C2A" w14:textId="77777777" w:rsidR="006764B1" w:rsidRDefault="006764B1" w:rsidP="00EF4EC3">
      <w:pPr>
        <w:jc w:val="both"/>
        <w:rPr>
          <w:rFonts w:ascii="Arial" w:hAnsi="Arial" w:cs="Arial"/>
          <w:sz w:val="24"/>
        </w:rPr>
      </w:pPr>
    </w:p>
    <w:p w14:paraId="287A3751" w14:textId="77777777" w:rsidR="006764B1" w:rsidRPr="00EF4EC3" w:rsidRDefault="006764B1" w:rsidP="00EF4EC3">
      <w:pPr>
        <w:jc w:val="both"/>
        <w:rPr>
          <w:rFonts w:ascii="Arial" w:hAnsi="Arial" w:cs="Arial"/>
          <w:b/>
          <w:sz w:val="24"/>
        </w:rPr>
      </w:pPr>
      <w:r w:rsidRPr="00EF4EC3">
        <w:rPr>
          <w:rFonts w:ascii="Arial" w:hAnsi="Arial" w:cs="Arial"/>
          <w:b/>
          <w:sz w:val="24"/>
        </w:rPr>
        <w:t>Coordination with Other Targeted Homeless Services</w:t>
      </w:r>
    </w:p>
    <w:p w14:paraId="73A8F304" w14:textId="77777777" w:rsidR="00A9443C" w:rsidRDefault="00C359E3" w:rsidP="00EF4EC3">
      <w:pPr>
        <w:jc w:val="both"/>
        <w:rPr>
          <w:rFonts w:ascii="Arial" w:hAnsi="Arial" w:cs="Arial"/>
          <w:b/>
          <w:sz w:val="24"/>
        </w:rPr>
      </w:pPr>
      <w:r w:rsidRPr="00242B82">
        <w:rPr>
          <w:rFonts w:ascii="Arial" w:hAnsi="Arial" w:cs="Arial"/>
          <w:sz w:val="24"/>
        </w:rPr>
        <w:t xml:space="preserve">HUD requires (24 CFR 576.400) Subrecipients, to the maximum extent practicable to coordinate and integrate </w:t>
      </w:r>
      <w:r>
        <w:rPr>
          <w:rFonts w:ascii="Arial" w:hAnsi="Arial" w:cs="Arial"/>
          <w:sz w:val="24"/>
        </w:rPr>
        <w:t>ESG</w:t>
      </w:r>
      <w:r w:rsidRPr="00242B82">
        <w:rPr>
          <w:rFonts w:ascii="Arial" w:hAnsi="Arial" w:cs="Arial"/>
          <w:sz w:val="24"/>
        </w:rPr>
        <w:t xml:space="preserve"> activities with mainstream housing, health, social services, employment, education, and youth programs, as well as programs targeted to homeless people in its service area to provide a strategic, community-wide system to prevent and end homelessness.</w:t>
      </w:r>
    </w:p>
    <w:p w14:paraId="337FE36E" w14:textId="77777777" w:rsidR="00A9443C" w:rsidRDefault="00A9443C" w:rsidP="00EF4EC3">
      <w:pPr>
        <w:jc w:val="both"/>
        <w:rPr>
          <w:rFonts w:ascii="Arial" w:hAnsi="Arial" w:cs="Arial"/>
          <w:b/>
          <w:sz w:val="24"/>
        </w:rPr>
      </w:pPr>
    </w:p>
    <w:p w14:paraId="4C44B9EB" w14:textId="77777777" w:rsidR="006764B1" w:rsidRPr="00EF4EC3" w:rsidRDefault="006764B1" w:rsidP="00EF4EC3">
      <w:pPr>
        <w:jc w:val="both"/>
        <w:rPr>
          <w:rFonts w:ascii="Arial" w:hAnsi="Arial" w:cs="Arial"/>
          <w:b/>
          <w:sz w:val="24"/>
        </w:rPr>
      </w:pPr>
      <w:r w:rsidRPr="00EF4EC3">
        <w:rPr>
          <w:rFonts w:ascii="Arial" w:hAnsi="Arial" w:cs="Arial"/>
          <w:b/>
          <w:sz w:val="24"/>
        </w:rPr>
        <w:t>Data Collection</w:t>
      </w:r>
    </w:p>
    <w:p w14:paraId="039D46BD" w14:textId="77777777" w:rsidR="00C359E3" w:rsidRPr="00242B82" w:rsidRDefault="00C359E3" w:rsidP="00C359E3">
      <w:pPr>
        <w:jc w:val="both"/>
        <w:rPr>
          <w:rFonts w:ascii="Arial" w:hAnsi="Arial" w:cs="Arial"/>
          <w:sz w:val="24"/>
        </w:rPr>
      </w:pPr>
      <w:r w:rsidRPr="00242B82">
        <w:rPr>
          <w:rFonts w:ascii="Arial" w:hAnsi="Arial" w:cs="Arial"/>
          <w:sz w:val="24"/>
        </w:rPr>
        <w:t xml:space="preserve">HUD requires (24 CFR 575.500(n)) Subrecipients to use a Homeless Management Information System (HMIS), to ensure that all required data elements are collected and required reports are available for review at any time during the program year. Failure to do so may result in suspension of funding or payback of </w:t>
      </w:r>
      <w:r>
        <w:rPr>
          <w:rFonts w:ascii="Arial" w:hAnsi="Arial" w:cs="Arial"/>
          <w:sz w:val="24"/>
        </w:rPr>
        <w:t>ESG</w:t>
      </w:r>
      <w:r w:rsidRPr="00242B82">
        <w:rPr>
          <w:rFonts w:ascii="Arial" w:hAnsi="Arial" w:cs="Arial"/>
          <w:sz w:val="24"/>
        </w:rPr>
        <w:t xml:space="preserve"> funds. </w:t>
      </w:r>
    </w:p>
    <w:p w14:paraId="43AF7662" w14:textId="77777777" w:rsidR="00C359E3" w:rsidRPr="00242B82" w:rsidRDefault="00C359E3" w:rsidP="00C359E3">
      <w:pPr>
        <w:jc w:val="both"/>
        <w:rPr>
          <w:rFonts w:ascii="Arial" w:hAnsi="Arial" w:cs="Arial"/>
          <w:sz w:val="24"/>
        </w:rPr>
      </w:pPr>
    </w:p>
    <w:p w14:paraId="3D5D7082" w14:textId="77777777" w:rsidR="00C359E3" w:rsidRDefault="00C359E3" w:rsidP="00C359E3">
      <w:pPr>
        <w:jc w:val="both"/>
        <w:rPr>
          <w:rFonts w:ascii="Arial" w:hAnsi="Arial" w:cs="Arial"/>
          <w:sz w:val="24"/>
        </w:rPr>
      </w:pPr>
      <w:r w:rsidRPr="00242B82">
        <w:rPr>
          <w:rFonts w:ascii="Arial" w:hAnsi="Arial" w:cs="Arial"/>
          <w:sz w:val="24"/>
        </w:rPr>
        <w:t>Agencies that are exempt from the HMIS participation requirement (i.e. Domestic Violence / Victim Service Provider agencies) must meet the same reporting requirements, using a comparable database, that produces electronic reports including, but not limited to, the Consolidated Annual Performance Evaluation Report (CAPER), as well as other data request for all State and Federal reporting and evaluations.</w:t>
      </w:r>
    </w:p>
    <w:p w14:paraId="44B1FC13" w14:textId="77777777" w:rsidR="00C359E3" w:rsidRDefault="00C359E3" w:rsidP="00EF4EC3">
      <w:pPr>
        <w:jc w:val="both"/>
        <w:rPr>
          <w:rFonts w:ascii="Arial" w:hAnsi="Arial" w:cs="Arial"/>
          <w:sz w:val="24"/>
        </w:rPr>
      </w:pPr>
    </w:p>
    <w:p w14:paraId="7B203E5D" w14:textId="77777777" w:rsidR="00AF3431" w:rsidRPr="003053E2" w:rsidRDefault="00154BDE" w:rsidP="00EF4EC3">
      <w:pPr>
        <w:jc w:val="both"/>
        <w:rPr>
          <w:rFonts w:ascii="Arial" w:hAnsi="Arial" w:cs="Arial"/>
          <w:b/>
          <w:sz w:val="24"/>
        </w:rPr>
      </w:pPr>
      <w:r w:rsidRPr="003053E2">
        <w:rPr>
          <w:rFonts w:ascii="Arial" w:hAnsi="Arial" w:cs="Arial"/>
          <w:b/>
          <w:sz w:val="24"/>
        </w:rPr>
        <w:t>Environmental Review</w:t>
      </w:r>
    </w:p>
    <w:p w14:paraId="1F057158" w14:textId="77777777" w:rsidR="00C359E3" w:rsidRPr="003053E2" w:rsidRDefault="00C359E3" w:rsidP="003053E2">
      <w:pPr>
        <w:autoSpaceDE w:val="0"/>
        <w:autoSpaceDN w:val="0"/>
        <w:adjustRightInd w:val="0"/>
        <w:jc w:val="both"/>
        <w:rPr>
          <w:rFonts w:ascii="Arial" w:hAnsi="Arial" w:cs="Arial"/>
          <w:sz w:val="24"/>
        </w:rPr>
      </w:pPr>
      <w:r w:rsidRPr="003053E2">
        <w:rPr>
          <w:rFonts w:ascii="Arial" w:hAnsi="Arial" w:cs="Arial"/>
          <w:sz w:val="24"/>
        </w:rPr>
        <w:t>Per 24 CFR 576.407(d), HUD-assisted projects are required to comply with the National Environmental Policy Act (NEPA) by conducting an environmental review to determine the potential environmental impacts of a project or, if applicable, by documenting its categorical exclusion or exemption from this requirement.</w:t>
      </w:r>
    </w:p>
    <w:p w14:paraId="2EDA04AD" w14:textId="77777777" w:rsidR="00C359E3" w:rsidRPr="003053E2" w:rsidRDefault="00C359E3" w:rsidP="003053E2">
      <w:pPr>
        <w:autoSpaceDE w:val="0"/>
        <w:autoSpaceDN w:val="0"/>
        <w:adjustRightInd w:val="0"/>
        <w:jc w:val="both"/>
        <w:rPr>
          <w:rFonts w:ascii="Arial" w:hAnsi="Arial" w:cs="Arial"/>
          <w:sz w:val="24"/>
        </w:rPr>
      </w:pPr>
    </w:p>
    <w:p w14:paraId="7CF2342A" w14:textId="77777777" w:rsidR="00C359E3" w:rsidRPr="003053E2" w:rsidRDefault="00C359E3" w:rsidP="003053E2">
      <w:pPr>
        <w:autoSpaceDE w:val="0"/>
        <w:autoSpaceDN w:val="0"/>
        <w:adjustRightInd w:val="0"/>
        <w:jc w:val="both"/>
        <w:rPr>
          <w:rFonts w:ascii="Arial" w:hAnsi="Arial" w:cs="Arial"/>
          <w:sz w:val="24"/>
        </w:rPr>
      </w:pPr>
      <w:bookmarkStart w:id="4" w:name="_Hlk11961880"/>
      <w:r w:rsidRPr="003053E2">
        <w:rPr>
          <w:rFonts w:ascii="Arial" w:hAnsi="Arial" w:cs="Arial"/>
          <w:sz w:val="24"/>
        </w:rPr>
        <w:t>The ESG Office will provide each Subrecipient with an Environmental Review form prior to awarding funds. The Subrecipient must complete and return the form to the ESG Office before the contract can be executed and funds can be awarded. This is the only action the Subrecipient is required to take in order to be in compliance with the Environmental Review requirement.</w:t>
      </w:r>
    </w:p>
    <w:bookmarkEnd w:id="4"/>
    <w:p w14:paraId="72C82EDC" w14:textId="77777777" w:rsidR="00C359E3" w:rsidRDefault="00C359E3" w:rsidP="008E59B2">
      <w:pPr>
        <w:autoSpaceDE w:val="0"/>
        <w:autoSpaceDN w:val="0"/>
        <w:adjustRightInd w:val="0"/>
        <w:rPr>
          <w:rFonts w:ascii="Arial" w:hAnsi="Arial" w:cs="Arial"/>
          <w:szCs w:val="22"/>
        </w:rPr>
      </w:pPr>
    </w:p>
    <w:p w14:paraId="04BA94A7" w14:textId="77777777" w:rsidR="00882438" w:rsidRPr="00882438" w:rsidRDefault="00882438" w:rsidP="00882438">
      <w:pPr>
        <w:jc w:val="both"/>
        <w:rPr>
          <w:rFonts w:ascii="Arial" w:hAnsi="Arial" w:cs="Arial"/>
          <w:b/>
          <w:sz w:val="24"/>
        </w:rPr>
      </w:pPr>
      <w:r w:rsidRPr="00882438">
        <w:rPr>
          <w:rFonts w:ascii="Arial" w:hAnsi="Arial" w:cs="Arial"/>
          <w:b/>
          <w:sz w:val="24"/>
        </w:rPr>
        <w:t>Violence Against Women Reauthorization Act of 2013 (“VAWA”)</w:t>
      </w:r>
    </w:p>
    <w:p w14:paraId="04E57F59" w14:textId="77777777" w:rsidR="00882438" w:rsidRDefault="00882438" w:rsidP="00882438">
      <w:pPr>
        <w:jc w:val="both"/>
        <w:rPr>
          <w:rFonts w:ascii="Arial" w:hAnsi="Arial" w:cs="Arial"/>
          <w:sz w:val="24"/>
        </w:rPr>
      </w:pPr>
      <w:r w:rsidRPr="00882438">
        <w:rPr>
          <w:rFonts w:ascii="Arial" w:hAnsi="Arial" w:cs="Arial"/>
          <w:sz w:val="24"/>
        </w:rPr>
        <w:t>On November 16, 2016 the U.S. Department of Housing and Urban Development published the Violence Against Women Act (VAWA) final rule regarding housing protections for victims of domestic violence, dating violence, sexual assault, or stalking (Federal Register Document #2016-25888). This final rule prohibits an applicant for assistance or tenant assisted with ESG from being denied assistance under, denied admission to, terminated from participation in, or evicted from housing on the basis or as a direct result of the fact that the applicant or tenant is or has been a victim of domestic violence, dating violence, sexual assault or stalking, so long as the applicant otherwise qualifies for admission, assistance, participation or occupation (24 CFR 5.2005 (b)(1)).</w:t>
      </w:r>
    </w:p>
    <w:p w14:paraId="7353210B" w14:textId="77777777" w:rsidR="00BF3F8C" w:rsidRPr="00882438" w:rsidRDefault="00BF3F8C" w:rsidP="00882438">
      <w:pPr>
        <w:jc w:val="both"/>
        <w:rPr>
          <w:rFonts w:ascii="Arial" w:hAnsi="Arial" w:cs="Arial"/>
          <w:sz w:val="24"/>
        </w:rPr>
      </w:pPr>
    </w:p>
    <w:p w14:paraId="5727872D" w14:textId="77777777" w:rsidR="00882438" w:rsidRDefault="00882438" w:rsidP="00882438">
      <w:pPr>
        <w:jc w:val="both"/>
        <w:rPr>
          <w:rFonts w:ascii="Arial" w:hAnsi="Arial" w:cs="Arial"/>
          <w:sz w:val="24"/>
        </w:rPr>
      </w:pPr>
      <w:r w:rsidRPr="00882438">
        <w:rPr>
          <w:rFonts w:ascii="Arial" w:hAnsi="Arial" w:cs="Arial"/>
          <w:sz w:val="24"/>
        </w:rPr>
        <w:lastRenderedPageBreak/>
        <w:t>In addition, the VAWA Final Rule requires that each housing provider produce a detailed emergency transfer plan, which ensures that a tenant receiving rental assistance through or residing in a unit subsidized under an ESG housing program who is a victim of domestic violence, dating violence, sexual assault, or stalking qualifies for an emergency transfer within the criteria stated in 24 CFR 5.2005 (e)(2). All ESG housing providers must maintain records on emergency transfers requested under 24 CFR 5.2005(e). Data must include the outcomes of each request and must be provided to the NC ESG Office upon request.</w:t>
      </w:r>
    </w:p>
    <w:p w14:paraId="22799DA5" w14:textId="77777777" w:rsidR="00C359E3" w:rsidRDefault="00C359E3" w:rsidP="00882438">
      <w:pPr>
        <w:jc w:val="both"/>
        <w:rPr>
          <w:rFonts w:ascii="Arial" w:hAnsi="Arial" w:cs="Arial"/>
          <w:sz w:val="24"/>
        </w:rPr>
      </w:pPr>
    </w:p>
    <w:p w14:paraId="2EA183AE" w14:textId="77777777" w:rsidR="00882438" w:rsidRDefault="00882438" w:rsidP="00882438">
      <w:pPr>
        <w:jc w:val="both"/>
        <w:rPr>
          <w:rFonts w:ascii="Arial" w:hAnsi="Arial" w:cs="Arial"/>
          <w:b/>
          <w:sz w:val="24"/>
        </w:rPr>
      </w:pPr>
      <w:r>
        <w:rPr>
          <w:rFonts w:ascii="Arial" w:hAnsi="Arial" w:cs="Arial"/>
          <w:b/>
          <w:sz w:val="24"/>
        </w:rPr>
        <w:t>Limited English Proficiency/Language Access Plan</w:t>
      </w:r>
    </w:p>
    <w:p w14:paraId="054581A8" w14:textId="77777777" w:rsidR="00882438" w:rsidRPr="00882438" w:rsidRDefault="00882438" w:rsidP="00882438">
      <w:pPr>
        <w:jc w:val="both"/>
        <w:rPr>
          <w:rFonts w:ascii="Arial" w:hAnsi="Arial" w:cs="Arial"/>
          <w:sz w:val="24"/>
        </w:rPr>
      </w:pPr>
      <w:r w:rsidRPr="00882438">
        <w:rPr>
          <w:rFonts w:ascii="Arial" w:hAnsi="Arial" w:cs="Arial"/>
          <w:sz w:val="24"/>
        </w:rPr>
        <w:t>All programs and operations of entities that receive financial assistance from the federal government, including but not limited to state agencies, local agencies and for-profit and non-profit entities, must comply with the Title VI requirements. A listing of most, but not necessarily all, HUD programs that are federally assisted may be found at the "List of Federally Assisted Programs" published in the Federal Register on November 24, 2004 (69 FR 68700).</w:t>
      </w:r>
    </w:p>
    <w:p w14:paraId="568BBC88" w14:textId="77777777" w:rsidR="00882438" w:rsidRPr="00882438" w:rsidRDefault="00882438" w:rsidP="00882438">
      <w:pPr>
        <w:jc w:val="both"/>
        <w:rPr>
          <w:rFonts w:ascii="Arial" w:hAnsi="Arial" w:cs="Arial"/>
          <w:sz w:val="24"/>
        </w:rPr>
      </w:pPr>
    </w:p>
    <w:p w14:paraId="49CC9794" w14:textId="77777777" w:rsidR="00882438" w:rsidRDefault="00882438" w:rsidP="00882438">
      <w:pPr>
        <w:jc w:val="both"/>
        <w:rPr>
          <w:rFonts w:ascii="Arial" w:hAnsi="Arial" w:cs="Arial"/>
          <w:sz w:val="24"/>
        </w:rPr>
      </w:pPr>
      <w:r w:rsidRPr="00882438">
        <w:rPr>
          <w:rFonts w:ascii="Arial" w:hAnsi="Arial" w:cs="Arial"/>
          <w:sz w:val="24"/>
        </w:rPr>
        <w:t>Federally assisted recipients are required to make reasonable efforts to provide language assistance to ensure meaningful access for LEP persons to the recipient's programs and activities.</w:t>
      </w:r>
    </w:p>
    <w:p w14:paraId="48DFF15E" w14:textId="77777777" w:rsidR="008E59B2" w:rsidRPr="00665CD8" w:rsidRDefault="008E59B2" w:rsidP="008E59B2">
      <w:pPr>
        <w:pStyle w:val="Heading2"/>
        <w:rPr>
          <w:rFonts w:ascii="Arial" w:hAnsi="Arial" w:cs="Arial"/>
        </w:rPr>
      </w:pPr>
      <w:bookmarkStart w:id="5" w:name="_Toc12263984"/>
      <w:r w:rsidRPr="00665CD8">
        <w:rPr>
          <w:rFonts w:ascii="Arial" w:hAnsi="Arial" w:cs="Arial"/>
        </w:rPr>
        <w:t>ESG Program Contacts</w:t>
      </w:r>
      <w:bookmarkEnd w:id="5"/>
      <w:r w:rsidRPr="00665CD8">
        <w:rPr>
          <w:rFonts w:ascii="Arial" w:hAnsi="Arial" w:cs="Arial"/>
        </w:rPr>
        <w:t xml:space="preserve"> </w:t>
      </w:r>
    </w:p>
    <w:p w14:paraId="523B6C81" w14:textId="77777777" w:rsidR="00C359E3" w:rsidRPr="003053E2" w:rsidRDefault="00C359E3" w:rsidP="003053E2">
      <w:pPr>
        <w:pStyle w:val="BodyText"/>
        <w:jc w:val="both"/>
        <w:rPr>
          <w:rFonts w:ascii="Arial" w:hAnsi="Arial" w:cs="Arial"/>
          <w:sz w:val="24"/>
          <w:szCs w:val="24"/>
        </w:rPr>
      </w:pPr>
      <w:r w:rsidRPr="003053E2">
        <w:rPr>
          <w:rFonts w:ascii="Arial" w:hAnsi="Arial" w:cs="Arial"/>
          <w:sz w:val="24"/>
          <w:szCs w:val="24"/>
        </w:rPr>
        <w:t>Below are the ESG contacts.  Please direct all questions, concerns, updates, and submission of documents to the ESG Homeless Programs Coordinators, except for requisition requests. Requisition requests must be submitted electronically to the ESG email (</w:t>
      </w:r>
      <w:hyperlink r:id="rId14" w:history="1">
        <w:r w:rsidRPr="003053E2">
          <w:rPr>
            <w:rFonts w:ascii="Arial" w:hAnsi="Arial" w:cs="Arial"/>
            <w:sz w:val="24"/>
            <w:szCs w:val="24"/>
          </w:rPr>
          <w:t>NC ESG@dhhs.nc.gov</w:t>
        </w:r>
      </w:hyperlink>
      <w:r w:rsidRPr="003053E2">
        <w:rPr>
          <w:rFonts w:ascii="Arial" w:hAnsi="Arial" w:cs="Arial"/>
          <w:sz w:val="24"/>
          <w:szCs w:val="24"/>
        </w:rPr>
        <w:t>).</w:t>
      </w:r>
    </w:p>
    <w:p w14:paraId="4CBE6409" w14:textId="77777777" w:rsidR="00C359E3" w:rsidRDefault="00C359E3" w:rsidP="00C359E3">
      <w:pPr>
        <w:pStyle w:val="BodyText"/>
        <w:spacing w:after="1"/>
      </w:pPr>
    </w:p>
    <w:tbl>
      <w:tblPr>
        <w:tblW w:w="9350" w:type="dxa"/>
        <w:tblCellMar>
          <w:left w:w="0" w:type="dxa"/>
          <w:right w:w="0" w:type="dxa"/>
        </w:tblCellMar>
        <w:tblLook w:val="04A0" w:firstRow="1" w:lastRow="0" w:firstColumn="1" w:lastColumn="0" w:noHBand="0" w:noVBand="1"/>
      </w:tblPr>
      <w:tblGrid>
        <w:gridCol w:w="2839"/>
        <w:gridCol w:w="3223"/>
        <w:gridCol w:w="3288"/>
      </w:tblGrid>
      <w:tr w:rsidR="000649DC" w14:paraId="5CC59474" w14:textId="77777777" w:rsidTr="000649DC">
        <w:tc>
          <w:tcPr>
            <w:tcW w:w="2862" w:type="dxa"/>
            <w:tcBorders>
              <w:top w:val="single" w:sz="8" w:space="0" w:color="auto"/>
              <w:left w:val="single" w:sz="4" w:space="0" w:color="auto"/>
              <w:bottom w:val="single" w:sz="8" w:space="0" w:color="auto"/>
              <w:right w:val="single" w:sz="8" w:space="0" w:color="auto"/>
            </w:tcBorders>
            <w:hideMark/>
          </w:tcPr>
          <w:p w14:paraId="7FDBD5FD"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Lisa Worth</w:t>
            </w:r>
          </w:p>
          <w:p w14:paraId="2FAD4665"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2572515B"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 and Adult Services</w:t>
            </w:r>
          </w:p>
          <w:p w14:paraId="2DA7E08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1C5D9E65"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919-605-0085 cell</w:t>
            </w:r>
          </w:p>
          <w:p w14:paraId="4E924C20" w14:textId="77777777" w:rsidR="000649DC" w:rsidRPr="000649DC" w:rsidRDefault="002818FA">
            <w:pPr>
              <w:spacing w:line="252" w:lineRule="auto"/>
              <w:rPr>
                <w:rFonts w:ascii="Arial Narrow" w:hAnsi="Arial Narrow"/>
                <w:b/>
                <w:bCs/>
                <w:noProof/>
                <w:sz w:val="24"/>
              </w:rPr>
            </w:pPr>
            <w:hyperlink r:id="rId15" w:history="1">
              <w:r w:rsidR="000649DC" w:rsidRPr="000649DC">
                <w:rPr>
                  <w:rStyle w:val="Hyperlink"/>
                  <w:rFonts w:ascii="Arial Narrow" w:hAnsi="Arial Narrow"/>
                  <w:noProof/>
                  <w:sz w:val="24"/>
                </w:rPr>
                <w:t>Lisa.Worth@dhhs.nc.gov</w:t>
              </w:r>
            </w:hyperlink>
          </w:p>
        </w:tc>
        <w:tc>
          <w:tcPr>
            <w:tcW w:w="32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F53BF"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Chris Battle</w:t>
            </w:r>
          </w:p>
          <w:p w14:paraId="78BCA45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77F9BBA0"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 and Adult Services</w:t>
            </w:r>
          </w:p>
          <w:p w14:paraId="429FEC79"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0C3FC7D6"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919-675-3067 cell</w:t>
            </w:r>
          </w:p>
          <w:p w14:paraId="05E2031C" w14:textId="77777777" w:rsidR="000649DC" w:rsidRPr="000649DC" w:rsidRDefault="002818FA">
            <w:pPr>
              <w:spacing w:line="252" w:lineRule="auto"/>
              <w:rPr>
                <w:rFonts w:ascii="Arial Narrow" w:hAnsi="Arial Narrow"/>
                <w:noProof/>
                <w:sz w:val="24"/>
              </w:rPr>
            </w:pPr>
            <w:hyperlink r:id="rId16" w:history="1">
              <w:r w:rsidR="000649DC" w:rsidRPr="000649DC">
                <w:rPr>
                  <w:rStyle w:val="Hyperlink"/>
                  <w:rFonts w:ascii="Arial Narrow" w:hAnsi="Arial Narrow"/>
                  <w:noProof/>
                  <w:sz w:val="24"/>
                </w:rPr>
                <w:t>Chris.Battle@dhhs.nc.gov</w:t>
              </w:r>
            </w:hyperlink>
          </w:p>
        </w:tc>
        <w:tc>
          <w:tcPr>
            <w:tcW w:w="3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9DFCA6" w14:textId="77777777" w:rsidR="000649DC" w:rsidRPr="000649DC" w:rsidRDefault="000649DC">
            <w:pPr>
              <w:spacing w:line="252" w:lineRule="auto"/>
              <w:rPr>
                <w:rFonts w:ascii="Arial Narrow" w:hAnsi="Arial Narrow"/>
                <w:noProof/>
                <w:sz w:val="24"/>
              </w:rPr>
            </w:pPr>
            <w:r w:rsidRPr="000649DC">
              <w:rPr>
                <w:rFonts w:ascii="Arial Narrow" w:hAnsi="Arial Narrow"/>
                <w:b/>
                <w:bCs/>
                <w:noProof/>
                <w:sz w:val="24"/>
              </w:rPr>
              <w:t>Alissa Pritchett</w:t>
            </w:r>
          </w:p>
          <w:p w14:paraId="29F23DFA"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ESG Homeless Programs Coordinator</w:t>
            </w:r>
          </w:p>
          <w:p w14:paraId="4D407936"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Division of Aging and Adult Services</w:t>
            </w:r>
          </w:p>
          <w:p w14:paraId="3D76DAD8"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North Carolina Department of Health and Human Services</w:t>
            </w:r>
          </w:p>
          <w:p w14:paraId="13B65C39" w14:textId="77777777" w:rsidR="000649DC" w:rsidRPr="000649DC" w:rsidRDefault="000649DC">
            <w:pPr>
              <w:spacing w:line="252" w:lineRule="auto"/>
              <w:rPr>
                <w:rFonts w:ascii="Arial Narrow" w:hAnsi="Arial Narrow"/>
                <w:noProof/>
                <w:sz w:val="24"/>
              </w:rPr>
            </w:pPr>
            <w:r w:rsidRPr="000649DC">
              <w:rPr>
                <w:rFonts w:ascii="Arial Narrow" w:hAnsi="Arial Narrow"/>
                <w:noProof/>
                <w:sz w:val="24"/>
              </w:rPr>
              <w:t>919-614-5777 cell</w:t>
            </w:r>
          </w:p>
          <w:p w14:paraId="55FCC2AF" w14:textId="77777777" w:rsidR="000649DC" w:rsidRPr="000649DC" w:rsidRDefault="002818FA">
            <w:pPr>
              <w:spacing w:line="252" w:lineRule="auto"/>
              <w:rPr>
                <w:rFonts w:ascii="Arial" w:hAnsi="Arial" w:cs="Arial"/>
                <w:noProof/>
                <w:sz w:val="24"/>
              </w:rPr>
            </w:pPr>
            <w:hyperlink r:id="rId17" w:history="1">
              <w:r w:rsidR="000649DC" w:rsidRPr="000649DC">
                <w:rPr>
                  <w:rStyle w:val="Hyperlink"/>
                  <w:rFonts w:ascii="Arial" w:hAnsi="Arial" w:cs="Arial"/>
                  <w:sz w:val="24"/>
                </w:rPr>
                <w:t>alissa.pritchett</w:t>
              </w:r>
              <w:r w:rsidR="000649DC" w:rsidRPr="000649DC">
                <w:rPr>
                  <w:rStyle w:val="Hyperlink"/>
                  <w:rFonts w:ascii="Arial" w:hAnsi="Arial" w:cs="Arial"/>
                  <w:noProof/>
                  <w:sz w:val="24"/>
                </w:rPr>
                <w:t>@dhhs.nc.gov</w:t>
              </w:r>
            </w:hyperlink>
          </w:p>
        </w:tc>
      </w:tr>
    </w:tbl>
    <w:p w14:paraId="7B6E1420" w14:textId="77777777" w:rsidR="00C359E3" w:rsidRDefault="00C359E3" w:rsidP="008E59B2">
      <w:pPr>
        <w:autoSpaceDE w:val="0"/>
        <w:autoSpaceDN w:val="0"/>
        <w:adjustRightInd w:val="0"/>
        <w:rPr>
          <w:rFonts w:ascii="Arial" w:hAnsi="Arial" w:cs="Arial"/>
          <w:szCs w:val="22"/>
        </w:rPr>
      </w:pPr>
    </w:p>
    <w:p w14:paraId="4906FBBF" w14:textId="77777777" w:rsidR="00665CD8" w:rsidRDefault="008E59B2" w:rsidP="008E59B2">
      <w:pPr>
        <w:pStyle w:val="Heading2"/>
        <w:rPr>
          <w:rFonts w:ascii="Arial" w:hAnsi="Arial" w:cs="Arial"/>
        </w:rPr>
      </w:pPr>
      <w:bookmarkStart w:id="6" w:name="_Toc12263985"/>
      <w:r w:rsidRPr="00F16C26">
        <w:rPr>
          <w:rFonts w:ascii="Arial" w:hAnsi="Arial" w:cs="Arial"/>
        </w:rPr>
        <w:t xml:space="preserve">ESG </w:t>
      </w:r>
      <w:r w:rsidR="007E54AE" w:rsidRPr="00F16C26">
        <w:rPr>
          <w:rFonts w:ascii="Arial" w:hAnsi="Arial" w:cs="Arial"/>
        </w:rPr>
        <w:t xml:space="preserve">Estimated </w:t>
      </w:r>
      <w:r w:rsidRPr="00F16C26">
        <w:rPr>
          <w:rFonts w:ascii="Arial" w:hAnsi="Arial" w:cs="Arial"/>
        </w:rPr>
        <w:t>Timeline</w:t>
      </w:r>
      <w:bookmarkEnd w:id="6"/>
      <w:r w:rsidRPr="006B0EB3">
        <w:rPr>
          <w:rFonts w:ascii="Arial" w:hAnsi="Arial" w:cs="Arial"/>
        </w:rPr>
        <w:t xml:space="preserve"> </w:t>
      </w:r>
    </w:p>
    <w:tbl>
      <w:tblPr>
        <w:tblStyle w:val="PlainTable1"/>
        <w:tblW w:w="0" w:type="auto"/>
        <w:tblLook w:val="04A0" w:firstRow="1" w:lastRow="0" w:firstColumn="1" w:lastColumn="0" w:noHBand="0" w:noVBand="1"/>
      </w:tblPr>
      <w:tblGrid>
        <w:gridCol w:w="3865"/>
        <w:gridCol w:w="5485"/>
      </w:tblGrid>
      <w:tr w:rsidR="002C7303" w14:paraId="3DCC9E4A" w14:textId="77777777" w:rsidTr="009C54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2BF4AC6C" w14:textId="06AF223E" w:rsidR="002C7303" w:rsidRPr="009C54C2" w:rsidRDefault="005876D9" w:rsidP="00321EB1">
            <w:pPr>
              <w:rPr>
                <w:rFonts w:ascii="Arial" w:hAnsi="Arial" w:cs="Arial"/>
                <w:sz w:val="24"/>
              </w:rPr>
            </w:pPr>
            <w:r>
              <w:rPr>
                <w:rFonts w:ascii="Arial" w:hAnsi="Arial" w:cs="Arial"/>
                <w:sz w:val="24"/>
              </w:rPr>
              <w:t>Ju</w:t>
            </w:r>
            <w:r w:rsidR="00631AF4">
              <w:rPr>
                <w:rFonts w:ascii="Arial" w:hAnsi="Arial" w:cs="Arial"/>
                <w:sz w:val="24"/>
              </w:rPr>
              <w:t>ne 6, 2023</w:t>
            </w:r>
          </w:p>
        </w:tc>
        <w:tc>
          <w:tcPr>
            <w:tcW w:w="5485" w:type="dxa"/>
          </w:tcPr>
          <w:p w14:paraId="6487837F" w14:textId="77777777" w:rsidR="002C7303" w:rsidRPr="0018464B" w:rsidRDefault="00876603" w:rsidP="00D93C87">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sz w:val="24"/>
              </w:rPr>
              <w:t>Public Notice Release</w:t>
            </w:r>
          </w:p>
        </w:tc>
      </w:tr>
      <w:tr w:rsidR="00876603" w14:paraId="2230ED8A"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6DE16016" w14:textId="010A5913" w:rsidR="00876603" w:rsidRPr="00906431" w:rsidRDefault="00631AF4" w:rsidP="00321EB1">
            <w:pPr>
              <w:rPr>
                <w:rFonts w:ascii="Arial" w:hAnsi="Arial" w:cs="Arial"/>
                <w:sz w:val="24"/>
              </w:rPr>
            </w:pPr>
            <w:r>
              <w:rPr>
                <w:rFonts w:ascii="Arial" w:hAnsi="Arial" w:cs="Arial"/>
                <w:sz w:val="24"/>
              </w:rPr>
              <w:t>June 13, June 15, June 20, 2023</w:t>
            </w:r>
          </w:p>
        </w:tc>
        <w:tc>
          <w:tcPr>
            <w:tcW w:w="5485" w:type="dxa"/>
          </w:tcPr>
          <w:p w14:paraId="7A3018B6" w14:textId="77777777" w:rsidR="00876603" w:rsidRPr="00906431" w:rsidRDefault="00876603" w:rsidP="00D93C87">
            <w:pPr>
              <w:cnfStyle w:val="000000100000" w:firstRow="0" w:lastRow="0" w:firstColumn="0" w:lastColumn="0" w:oddVBand="0" w:evenVBand="0" w:oddHBand="1" w:evenHBand="0" w:firstRowFirstColumn="0" w:firstRowLastColumn="0" w:lastRowFirstColumn="0" w:lastRowLastColumn="0"/>
              <w:rPr>
                <w:rFonts w:ascii="Arial" w:hAnsi="Arial" w:cs="Arial"/>
                <w:bCs/>
                <w:sz w:val="24"/>
              </w:rPr>
            </w:pPr>
            <w:r w:rsidRPr="00906431">
              <w:rPr>
                <w:rFonts w:ascii="Arial" w:hAnsi="Arial" w:cs="Arial"/>
                <w:bCs/>
                <w:sz w:val="24"/>
              </w:rPr>
              <w:t>RFA Instructional Trainings</w:t>
            </w:r>
          </w:p>
        </w:tc>
      </w:tr>
      <w:tr w:rsidR="009C54C2" w14:paraId="48E87FAC"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4A157E81" w14:textId="0EE41742" w:rsidR="009C54C2" w:rsidRPr="009C54C2" w:rsidRDefault="00631AF4" w:rsidP="00321EB1">
            <w:pPr>
              <w:rPr>
                <w:rFonts w:ascii="Arial" w:hAnsi="Arial" w:cs="Arial"/>
                <w:sz w:val="24"/>
              </w:rPr>
            </w:pPr>
            <w:r>
              <w:rPr>
                <w:rFonts w:ascii="Arial" w:hAnsi="Arial" w:cs="Arial"/>
                <w:sz w:val="24"/>
              </w:rPr>
              <w:t>August 21, 2023</w:t>
            </w:r>
          </w:p>
        </w:tc>
        <w:tc>
          <w:tcPr>
            <w:tcW w:w="5485" w:type="dxa"/>
          </w:tcPr>
          <w:p w14:paraId="35A2FD9F" w14:textId="77777777" w:rsidR="009C54C2" w:rsidRPr="009C54C2" w:rsidRDefault="00876603"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All </w:t>
            </w:r>
            <w:r w:rsidR="009C54C2" w:rsidRPr="009C54C2">
              <w:rPr>
                <w:rFonts w:ascii="Arial" w:hAnsi="Arial" w:cs="Arial"/>
                <w:sz w:val="24"/>
              </w:rPr>
              <w:t>Application</w:t>
            </w:r>
            <w:r>
              <w:rPr>
                <w:rFonts w:ascii="Arial" w:hAnsi="Arial" w:cs="Arial"/>
                <w:sz w:val="24"/>
              </w:rPr>
              <w:t>s</w:t>
            </w:r>
            <w:r w:rsidR="009C54C2" w:rsidRPr="009C54C2">
              <w:rPr>
                <w:rFonts w:ascii="Arial" w:hAnsi="Arial" w:cs="Arial"/>
                <w:sz w:val="24"/>
              </w:rPr>
              <w:t xml:space="preserve"> Due</w:t>
            </w:r>
          </w:p>
        </w:tc>
      </w:tr>
      <w:tr w:rsidR="009C54C2" w14:paraId="60169E8F"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1A76CB32" w14:textId="155F2C20" w:rsidR="009C54C2" w:rsidRPr="009C54C2" w:rsidRDefault="00631AF4" w:rsidP="00321EB1">
            <w:pPr>
              <w:rPr>
                <w:rFonts w:ascii="Arial" w:hAnsi="Arial" w:cs="Arial"/>
                <w:sz w:val="24"/>
              </w:rPr>
            </w:pPr>
            <w:r>
              <w:rPr>
                <w:rFonts w:ascii="Arial" w:hAnsi="Arial" w:cs="Arial"/>
                <w:sz w:val="24"/>
              </w:rPr>
              <w:t>August 22 – September 30</w:t>
            </w:r>
          </w:p>
        </w:tc>
        <w:tc>
          <w:tcPr>
            <w:tcW w:w="5485" w:type="dxa"/>
          </w:tcPr>
          <w:p w14:paraId="5A5DEB3E" w14:textId="77777777" w:rsidR="009C54C2" w:rsidRPr="009C54C2" w:rsidRDefault="00876603"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 xml:space="preserve">NC ESG </w:t>
            </w:r>
            <w:r w:rsidR="009C54C2" w:rsidRPr="009C54C2">
              <w:rPr>
                <w:rFonts w:ascii="Arial" w:hAnsi="Arial" w:cs="Arial"/>
                <w:sz w:val="24"/>
              </w:rPr>
              <w:t>Application Review</w:t>
            </w:r>
          </w:p>
        </w:tc>
      </w:tr>
      <w:tr w:rsidR="009C54C2" w14:paraId="1C1B2E06"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5ECDC983" w14:textId="543A41ED" w:rsidR="009C54C2" w:rsidRPr="009C54C2" w:rsidRDefault="00631AF4" w:rsidP="00321EB1">
            <w:pPr>
              <w:rPr>
                <w:rFonts w:ascii="Arial" w:hAnsi="Arial" w:cs="Arial"/>
                <w:sz w:val="24"/>
              </w:rPr>
            </w:pPr>
            <w:r>
              <w:rPr>
                <w:rFonts w:ascii="Arial" w:hAnsi="Arial" w:cs="Arial"/>
                <w:sz w:val="24"/>
              </w:rPr>
              <w:t>October 2, 2023</w:t>
            </w:r>
          </w:p>
        </w:tc>
        <w:tc>
          <w:tcPr>
            <w:tcW w:w="5485" w:type="dxa"/>
          </w:tcPr>
          <w:p w14:paraId="17B88035"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Funding Decisions Announced</w:t>
            </w:r>
          </w:p>
        </w:tc>
      </w:tr>
      <w:tr w:rsidR="00604E7F" w14:paraId="3A7EE465"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9C15B91" w14:textId="4FFC504F" w:rsidR="00604E7F" w:rsidRPr="009C54C2" w:rsidRDefault="00631AF4" w:rsidP="00321EB1">
            <w:pPr>
              <w:rPr>
                <w:rFonts w:ascii="Arial" w:hAnsi="Arial" w:cs="Arial"/>
                <w:sz w:val="24"/>
              </w:rPr>
            </w:pPr>
            <w:r>
              <w:rPr>
                <w:rFonts w:ascii="Arial" w:hAnsi="Arial" w:cs="Arial"/>
                <w:sz w:val="24"/>
              </w:rPr>
              <w:t>October 16, 2023</w:t>
            </w:r>
          </w:p>
        </w:tc>
        <w:tc>
          <w:tcPr>
            <w:tcW w:w="5485" w:type="dxa"/>
          </w:tcPr>
          <w:p w14:paraId="69E2BD23" w14:textId="77777777" w:rsidR="00604E7F" w:rsidRPr="009C54C2" w:rsidRDefault="00604E7F"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Pr>
                <w:rFonts w:ascii="Arial" w:hAnsi="Arial" w:cs="Arial"/>
                <w:sz w:val="24"/>
              </w:rPr>
              <w:t>Agency’s intent to appeal Due</w:t>
            </w:r>
          </w:p>
        </w:tc>
      </w:tr>
      <w:tr w:rsidR="009C54C2" w14:paraId="2F85A1A9"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310CDA1F" w14:textId="03769B09" w:rsidR="009C54C2" w:rsidRPr="009C54C2" w:rsidRDefault="00631AF4" w:rsidP="00321EB1">
            <w:pPr>
              <w:rPr>
                <w:rFonts w:ascii="Arial" w:hAnsi="Arial" w:cs="Arial"/>
                <w:sz w:val="24"/>
              </w:rPr>
            </w:pPr>
            <w:r>
              <w:rPr>
                <w:rFonts w:ascii="Arial" w:hAnsi="Arial" w:cs="Arial"/>
                <w:sz w:val="24"/>
              </w:rPr>
              <w:t>October 23</w:t>
            </w:r>
            <w:r w:rsidR="009C54C2" w:rsidRPr="009C54C2">
              <w:rPr>
                <w:rFonts w:ascii="Arial" w:hAnsi="Arial" w:cs="Arial"/>
                <w:sz w:val="24"/>
              </w:rPr>
              <w:t>, 20</w:t>
            </w:r>
            <w:r w:rsidR="000D2179">
              <w:rPr>
                <w:rFonts w:ascii="Arial" w:hAnsi="Arial" w:cs="Arial"/>
                <w:sz w:val="24"/>
              </w:rPr>
              <w:t>2</w:t>
            </w:r>
            <w:r>
              <w:rPr>
                <w:rFonts w:ascii="Arial" w:hAnsi="Arial" w:cs="Arial"/>
                <w:sz w:val="24"/>
              </w:rPr>
              <w:t>3</w:t>
            </w:r>
          </w:p>
        </w:tc>
        <w:tc>
          <w:tcPr>
            <w:tcW w:w="5485" w:type="dxa"/>
          </w:tcPr>
          <w:p w14:paraId="5518B286"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 xml:space="preserve">Appeals </w:t>
            </w:r>
            <w:r w:rsidR="00D93C87">
              <w:rPr>
                <w:rFonts w:ascii="Arial" w:hAnsi="Arial" w:cs="Arial"/>
                <w:sz w:val="24"/>
              </w:rPr>
              <w:t>&amp;</w:t>
            </w:r>
            <w:r w:rsidRPr="009C54C2">
              <w:rPr>
                <w:rFonts w:ascii="Arial" w:hAnsi="Arial" w:cs="Arial"/>
                <w:sz w:val="24"/>
              </w:rPr>
              <w:t xml:space="preserve"> Special Consideration Materials Due</w:t>
            </w:r>
          </w:p>
        </w:tc>
      </w:tr>
      <w:tr w:rsidR="009C54C2" w14:paraId="26EE56F0" w14:textId="77777777" w:rsidTr="009C54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497A836" w14:textId="3152C9E9" w:rsidR="009C54C2" w:rsidRPr="009C54C2" w:rsidRDefault="00631AF4" w:rsidP="00321EB1">
            <w:pPr>
              <w:rPr>
                <w:rFonts w:ascii="Arial" w:hAnsi="Arial" w:cs="Arial"/>
                <w:sz w:val="24"/>
              </w:rPr>
            </w:pPr>
            <w:r>
              <w:rPr>
                <w:rFonts w:ascii="Arial" w:hAnsi="Arial" w:cs="Arial"/>
                <w:sz w:val="24"/>
              </w:rPr>
              <w:t>November 20, 2023</w:t>
            </w:r>
          </w:p>
        </w:tc>
        <w:tc>
          <w:tcPr>
            <w:tcW w:w="5485" w:type="dxa"/>
          </w:tcPr>
          <w:p w14:paraId="391CF4F6" w14:textId="77777777" w:rsidR="009C54C2" w:rsidRPr="009C54C2" w:rsidRDefault="009C54C2" w:rsidP="00D93C87">
            <w:pPr>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9C54C2">
              <w:rPr>
                <w:rFonts w:ascii="Arial" w:hAnsi="Arial" w:cs="Arial"/>
                <w:sz w:val="24"/>
              </w:rPr>
              <w:t>Appeal</w:t>
            </w:r>
            <w:r w:rsidR="00876603">
              <w:rPr>
                <w:rFonts w:ascii="Arial" w:hAnsi="Arial" w:cs="Arial"/>
                <w:sz w:val="24"/>
              </w:rPr>
              <w:t xml:space="preserve"> Responses</w:t>
            </w:r>
          </w:p>
        </w:tc>
      </w:tr>
      <w:tr w:rsidR="009C54C2" w14:paraId="3CC79014" w14:textId="77777777" w:rsidTr="009C54C2">
        <w:tc>
          <w:tcPr>
            <w:cnfStyle w:val="001000000000" w:firstRow="0" w:lastRow="0" w:firstColumn="1" w:lastColumn="0" w:oddVBand="0" w:evenVBand="0" w:oddHBand="0" w:evenHBand="0" w:firstRowFirstColumn="0" w:firstRowLastColumn="0" w:lastRowFirstColumn="0" w:lastRowLastColumn="0"/>
            <w:tcW w:w="3865" w:type="dxa"/>
          </w:tcPr>
          <w:p w14:paraId="2089F94D" w14:textId="58223ED3" w:rsidR="009C54C2" w:rsidRPr="009C54C2" w:rsidRDefault="00631AF4" w:rsidP="00321EB1">
            <w:pPr>
              <w:rPr>
                <w:rFonts w:ascii="Arial" w:hAnsi="Arial" w:cs="Arial"/>
                <w:sz w:val="24"/>
              </w:rPr>
            </w:pPr>
            <w:r>
              <w:rPr>
                <w:rFonts w:ascii="Arial" w:hAnsi="Arial" w:cs="Arial"/>
                <w:sz w:val="24"/>
              </w:rPr>
              <w:t>December 15, 2023</w:t>
            </w:r>
          </w:p>
        </w:tc>
        <w:tc>
          <w:tcPr>
            <w:tcW w:w="5485" w:type="dxa"/>
          </w:tcPr>
          <w:p w14:paraId="682DB6B8" w14:textId="77777777" w:rsidR="009C54C2" w:rsidRPr="009C54C2" w:rsidRDefault="009C54C2" w:rsidP="00D93C87">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sidRPr="009C54C2">
              <w:rPr>
                <w:rFonts w:ascii="Arial" w:hAnsi="Arial" w:cs="Arial"/>
                <w:sz w:val="24"/>
              </w:rPr>
              <w:t xml:space="preserve">Contracts </w:t>
            </w:r>
            <w:r w:rsidR="00B53268">
              <w:rPr>
                <w:rFonts w:ascii="Arial" w:hAnsi="Arial" w:cs="Arial"/>
                <w:sz w:val="24"/>
              </w:rPr>
              <w:t>Sent</w:t>
            </w:r>
            <w:r w:rsidR="0050087E">
              <w:rPr>
                <w:rFonts w:ascii="Arial" w:hAnsi="Arial" w:cs="Arial"/>
                <w:sz w:val="24"/>
              </w:rPr>
              <w:t xml:space="preserve"> Out</w:t>
            </w:r>
          </w:p>
        </w:tc>
      </w:tr>
    </w:tbl>
    <w:p w14:paraId="4EEF23EF" w14:textId="446E2B3E" w:rsidR="00100CEC" w:rsidRPr="006B0EB3" w:rsidRDefault="00100CEC" w:rsidP="00403C3C">
      <w:pPr>
        <w:pStyle w:val="Heading2"/>
        <w:rPr>
          <w:rFonts w:ascii="Arial" w:hAnsi="Arial" w:cs="Arial"/>
        </w:rPr>
      </w:pPr>
      <w:bookmarkStart w:id="7" w:name="_Toc12263986"/>
      <w:r w:rsidRPr="006B0EB3">
        <w:rPr>
          <w:rFonts w:ascii="Arial" w:hAnsi="Arial" w:cs="Arial"/>
        </w:rPr>
        <w:lastRenderedPageBreak/>
        <w:t>Eligible Applicants</w:t>
      </w:r>
      <w:bookmarkEnd w:id="7"/>
    </w:p>
    <w:p w14:paraId="47426B67" w14:textId="47387AE5" w:rsidR="00CE1A60"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The </w:t>
      </w:r>
      <w:r w:rsidR="005449C3">
        <w:rPr>
          <w:rFonts w:ascii="Arial" w:hAnsi="Arial" w:cs="Arial"/>
          <w:sz w:val="24"/>
        </w:rPr>
        <w:t>NC ESG Office</w:t>
      </w:r>
      <w:r w:rsidR="005449C3" w:rsidRPr="007754AE">
        <w:rPr>
          <w:rFonts w:ascii="Arial" w:hAnsi="Arial" w:cs="Arial"/>
          <w:sz w:val="24"/>
        </w:rPr>
        <w:t xml:space="preserve"> </w:t>
      </w:r>
      <w:r w:rsidRPr="007754AE">
        <w:rPr>
          <w:rFonts w:ascii="Arial" w:hAnsi="Arial" w:cs="Arial"/>
          <w:sz w:val="24"/>
        </w:rPr>
        <w:t xml:space="preserve">will accept </w:t>
      </w:r>
      <w:r w:rsidR="005449C3">
        <w:rPr>
          <w:rFonts w:ascii="Arial" w:hAnsi="Arial" w:cs="Arial"/>
          <w:sz w:val="24"/>
        </w:rPr>
        <w:t xml:space="preserve">one </w:t>
      </w:r>
      <w:r w:rsidRPr="007754AE">
        <w:rPr>
          <w:rFonts w:ascii="Arial" w:hAnsi="Arial" w:cs="Arial"/>
          <w:sz w:val="24"/>
        </w:rPr>
        <w:t>regional application</w:t>
      </w:r>
      <w:r w:rsidR="005449C3">
        <w:rPr>
          <w:rFonts w:ascii="Arial" w:hAnsi="Arial" w:cs="Arial"/>
          <w:sz w:val="24"/>
        </w:rPr>
        <w:t xml:space="preserve"> per CoC.</w:t>
      </w:r>
      <w:r w:rsidR="00CE1A60">
        <w:rPr>
          <w:rFonts w:ascii="Arial" w:hAnsi="Arial" w:cs="Arial"/>
          <w:sz w:val="24"/>
        </w:rPr>
        <w:t xml:space="preserve"> Project applications that are not recommended for funding in the regional application will </w:t>
      </w:r>
      <w:r w:rsidR="00EF6150">
        <w:rPr>
          <w:rFonts w:ascii="Arial" w:hAnsi="Arial" w:cs="Arial"/>
          <w:sz w:val="24"/>
        </w:rPr>
        <w:t xml:space="preserve">not </w:t>
      </w:r>
      <w:r w:rsidR="00CE1A60">
        <w:rPr>
          <w:rFonts w:ascii="Arial" w:hAnsi="Arial" w:cs="Arial"/>
          <w:sz w:val="24"/>
        </w:rPr>
        <w:t xml:space="preserve">be reviewed. </w:t>
      </w:r>
      <w:r w:rsidR="005449C3">
        <w:rPr>
          <w:rFonts w:ascii="Arial" w:hAnsi="Arial" w:cs="Arial"/>
          <w:sz w:val="24"/>
        </w:rPr>
        <w:t>CoCs</w:t>
      </w:r>
      <w:r w:rsidRPr="007754AE">
        <w:rPr>
          <w:rFonts w:ascii="Arial" w:hAnsi="Arial" w:cs="Arial"/>
          <w:sz w:val="24"/>
        </w:rPr>
        <w:t xml:space="preserve"> will recommend nonprofit </w:t>
      </w:r>
      <w:r w:rsidR="005449C3">
        <w:rPr>
          <w:rFonts w:ascii="Arial" w:hAnsi="Arial" w:cs="Arial"/>
          <w:sz w:val="24"/>
        </w:rPr>
        <w:t>and/</w:t>
      </w:r>
      <w:r w:rsidRPr="007754AE">
        <w:rPr>
          <w:rFonts w:ascii="Arial" w:hAnsi="Arial" w:cs="Arial"/>
          <w:sz w:val="24"/>
        </w:rPr>
        <w:t xml:space="preserve">or local government </w:t>
      </w:r>
      <w:r w:rsidR="005449C3">
        <w:rPr>
          <w:rFonts w:ascii="Arial" w:hAnsi="Arial" w:cs="Arial"/>
          <w:sz w:val="24"/>
        </w:rPr>
        <w:t>organizations</w:t>
      </w:r>
      <w:r w:rsidR="005449C3" w:rsidRPr="007754AE">
        <w:rPr>
          <w:rFonts w:ascii="Arial" w:hAnsi="Arial" w:cs="Arial"/>
          <w:sz w:val="24"/>
        </w:rPr>
        <w:t xml:space="preserve"> </w:t>
      </w:r>
      <w:r w:rsidRPr="007754AE">
        <w:rPr>
          <w:rFonts w:ascii="Arial" w:hAnsi="Arial" w:cs="Arial"/>
          <w:sz w:val="24"/>
        </w:rPr>
        <w:t xml:space="preserve">to be </w:t>
      </w:r>
      <w:r w:rsidR="00613E85">
        <w:rPr>
          <w:rFonts w:ascii="Arial" w:hAnsi="Arial" w:cs="Arial"/>
          <w:sz w:val="24"/>
        </w:rPr>
        <w:t>sub</w:t>
      </w:r>
      <w:r w:rsidRPr="007754AE">
        <w:rPr>
          <w:rFonts w:ascii="Arial" w:hAnsi="Arial" w:cs="Arial"/>
          <w:sz w:val="24"/>
        </w:rPr>
        <w:t xml:space="preserve">recipients of ESG funds.  </w:t>
      </w:r>
    </w:p>
    <w:p w14:paraId="5A1F379E" w14:textId="77777777" w:rsidR="00CE1A60" w:rsidRDefault="00CE1A60" w:rsidP="007754AE">
      <w:pPr>
        <w:autoSpaceDE w:val="0"/>
        <w:autoSpaceDN w:val="0"/>
        <w:adjustRightInd w:val="0"/>
        <w:jc w:val="both"/>
        <w:rPr>
          <w:rFonts w:ascii="Arial" w:hAnsi="Arial" w:cs="Arial"/>
          <w:sz w:val="24"/>
        </w:rPr>
      </w:pPr>
    </w:p>
    <w:p w14:paraId="7AA58322" w14:textId="77777777" w:rsidR="00100CEC" w:rsidRPr="007754AE"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Once approved, these recommended </w:t>
      </w:r>
      <w:r w:rsidR="001A6271">
        <w:rPr>
          <w:rFonts w:ascii="Arial" w:hAnsi="Arial" w:cs="Arial"/>
          <w:sz w:val="24"/>
        </w:rPr>
        <w:t>organizations</w:t>
      </w:r>
      <w:r w:rsidRPr="007754AE">
        <w:rPr>
          <w:rFonts w:ascii="Arial" w:hAnsi="Arial" w:cs="Arial"/>
          <w:sz w:val="24"/>
        </w:rPr>
        <w:t xml:space="preserve"> will contract directly with the State or subcontract with the region’s Fiscal Sponsor.</w:t>
      </w:r>
      <w:r w:rsidR="000B6236" w:rsidRPr="007754AE">
        <w:rPr>
          <w:rFonts w:ascii="Arial" w:hAnsi="Arial" w:cs="Arial"/>
          <w:sz w:val="24"/>
        </w:rPr>
        <w:t xml:space="preserve">  </w:t>
      </w:r>
      <w:r w:rsidRPr="007754AE">
        <w:rPr>
          <w:rFonts w:ascii="Arial" w:hAnsi="Arial" w:cs="Arial"/>
          <w:sz w:val="24"/>
        </w:rPr>
        <w:t xml:space="preserve"> </w:t>
      </w:r>
    </w:p>
    <w:p w14:paraId="3AA4AE48" w14:textId="77777777" w:rsidR="00100CEC" w:rsidRPr="006B0EB3" w:rsidRDefault="00100CEC" w:rsidP="00100CEC">
      <w:pPr>
        <w:autoSpaceDE w:val="0"/>
        <w:autoSpaceDN w:val="0"/>
        <w:adjustRightInd w:val="0"/>
        <w:rPr>
          <w:rFonts w:ascii="Arial" w:hAnsi="Arial" w:cs="Arial"/>
          <w:szCs w:val="22"/>
        </w:rPr>
      </w:pPr>
    </w:p>
    <w:p w14:paraId="5ABECE9B" w14:textId="77777777" w:rsidR="00100CEC" w:rsidRPr="001A6271" w:rsidRDefault="00100CEC" w:rsidP="001A6271">
      <w:pPr>
        <w:pStyle w:val="NoSpacing"/>
        <w:ind w:left="720"/>
        <w:rPr>
          <w:rFonts w:ascii="Arial" w:hAnsi="Arial" w:cs="Arial"/>
          <w:b/>
          <w:bCs/>
          <w:sz w:val="24"/>
          <w:szCs w:val="24"/>
        </w:rPr>
      </w:pPr>
      <w:r w:rsidRPr="001A6271">
        <w:rPr>
          <w:rFonts w:ascii="Arial" w:hAnsi="Arial" w:cs="Arial"/>
          <w:b/>
          <w:bCs/>
          <w:sz w:val="24"/>
          <w:szCs w:val="24"/>
        </w:rPr>
        <w:t>Eligible Sub</w:t>
      </w:r>
      <w:r w:rsidR="001A6271" w:rsidRPr="001A6271">
        <w:rPr>
          <w:rFonts w:ascii="Arial" w:hAnsi="Arial" w:cs="Arial"/>
          <w:b/>
          <w:bCs/>
          <w:sz w:val="24"/>
          <w:szCs w:val="24"/>
        </w:rPr>
        <w:t>r</w:t>
      </w:r>
      <w:r w:rsidRPr="001A6271">
        <w:rPr>
          <w:rFonts w:ascii="Arial" w:hAnsi="Arial" w:cs="Arial"/>
          <w:b/>
          <w:bCs/>
          <w:sz w:val="24"/>
          <w:szCs w:val="24"/>
        </w:rPr>
        <w:t>ecipients</w:t>
      </w:r>
    </w:p>
    <w:p w14:paraId="6508F0F7" w14:textId="77777777" w:rsidR="00100CEC" w:rsidRPr="007754AE" w:rsidRDefault="00776101" w:rsidP="001A6271">
      <w:pPr>
        <w:autoSpaceDE w:val="0"/>
        <w:autoSpaceDN w:val="0"/>
        <w:adjustRightInd w:val="0"/>
        <w:ind w:left="720"/>
        <w:jc w:val="both"/>
        <w:rPr>
          <w:rFonts w:ascii="Arial" w:hAnsi="Arial" w:cs="Arial"/>
          <w:b/>
          <w:sz w:val="24"/>
        </w:rPr>
      </w:pPr>
      <w:r>
        <w:rPr>
          <w:rFonts w:ascii="Arial" w:hAnsi="Arial" w:cs="Arial"/>
          <w:sz w:val="24"/>
        </w:rPr>
        <w:t>The following are e</w:t>
      </w:r>
      <w:r w:rsidR="00100CEC" w:rsidRPr="007754AE">
        <w:rPr>
          <w:rFonts w:ascii="Arial" w:hAnsi="Arial" w:cs="Arial"/>
          <w:sz w:val="24"/>
        </w:rPr>
        <w:t>ligible sub-recipients for ESG funding:</w:t>
      </w:r>
    </w:p>
    <w:p w14:paraId="231119B6" w14:textId="77777777" w:rsidR="00613E85" w:rsidRDefault="00100CEC" w:rsidP="001A6271">
      <w:pPr>
        <w:numPr>
          <w:ilvl w:val="0"/>
          <w:numId w:val="3"/>
        </w:numPr>
        <w:tabs>
          <w:tab w:val="clear" w:pos="360"/>
          <w:tab w:val="num" w:pos="1260"/>
        </w:tabs>
        <w:autoSpaceDE w:val="0"/>
        <w:autoSpaceDN w:val="0"/>
        <w:adjustRightInd w:val="0"/>
        <w:ind w:left="1080"/>
        <w:jc w:val="both"/>
        <w:rPr>
          <w:rFonts w:ascii="Arial" w:hAnsi="Arial" w:cs="Arial"/>
          <w:sz w:val="24"/>
        </w:rPr>
      </w:pPr>
      <w:r w:rsidRPr="007754AE">
        <w:rPr>
          <w:rFonts w:ascii="Arial" w:hAnsi="Arial" w:cs="Arial"/>
          <w:sz w:val="24"/>
        </w:rPr>
        <w:t xml:space="preserve">Units of general local government, including metropolitan entitlement communities that receive direct ESG allocations from HUD  </w:t>
      </w:r>
    </w:p>
    <w:p w14:paraId="621416C2" w14:textId="77777777" w:rsidR="00613E85" w:rsidRPr="00613E85" w:rsidRDefault="00613E85" w:rsidP="001A6271">
      <w:pPr>
        <w:autoSpaceDE w:val="0"/>
        <w:autoSpaceDN w:val="0"/>
        <w:adjustRightInd w:val="0"/>
        <w:ind w:left="1080"/>
        <w:jc w:val="both"/>
        <w:rPr>
          <w:rFonts w:ascii="Arial" w:hAnsi="Arial" w:cs="Arial"/>
          <w:sz w:val="24"/>
        </w:rPr>
      </w:pPr>
    </w:p>
    <w:p w14:paraId="37BA00CB" w14:textId="77777777" w:rsidR="00100CEC" w:rsidRDefault="00100CEC" w:rsidP="001A6271">
      <w:pPr>
        <w:pStyle w:val="ListParagraph"/>
        <w:numPr>
          <w:ilvl w:val="0"/>
          <w:numId w:val="3"/>
        </w:numPr>
        <w:tabs>
          <w:tab w:val="clear" w:pos="360"/>
          <w:tab w:val="num" w:pos="1080"/>
        </w:tabs>
        <w:autoSpaceDE w:val="0"/>
        <w:autoSpaceDN w:val="0"/>
        <w:adjustRightInd w:val="0"/>
        <w:ind w:left="1080"/>
        <w:jc w:val="both"/>
        <w:rPr>
          <w:rFonts w:ascii="Arial" w:hAnsi="Arial" w:cs="Arial"/>
          <w:sz w:val="24"/>
        </w:rPr>
      </w:pPr>
      <w:r w:rsidRPr="00776101">
        <w:rPr>
          <w:rFonts w:ascii="Arial" w:hAnsi="Arial" w:cs="Arial"/>
          <w:sz w:val="24"/>
        </w:rPr>
        <w:t>Private 501 (c) 3 designated nonprofit organizations.</w:t>
      </w:r>
    </w:p>
    <w:p w14:paraId="75BD504C" w14:textId="77777777" w:rsidR="00776101" w:rsidRPr="00776101" w:rsidRDefault="00776101" w:rsidP="001A6271">
      <w:pPr>
        <w:pStyle w:val="ListParagraph"/>
        <w:ind w:left="1440"/>
        <w:rPr>
          <w:rFonts w:ascii="Arial" w:hAnsi="Arial" w:cs="Arial"/>
          <w:sz w:val="24"/>
        </w:rPr>
      </w:pPr>
    </w:p>
    <w:p w14:paraId="7ABE6AAB" w14:textId="77777777" w:rsidR="00776101" w:rsidRPr="00776101" w:rsidRDefault="00776101" w:rsidP="001A6271">
      <w:pPr>
        <w:autoSpaceDE w:val="0"/>
        <w:autoSpaceDN w:val="0"/>
        <w:adjustRightInd w:val="0"/>
        <w:ind w:left="720"/>
        <w:rPr>
          <w:rFonts w:ascii="Arial" w:hAnsi="Arial" w:cs="Arial"/>
          <w:sz w:val="24"/>
        </w:rPr>
      </w:pPr>
      <w:r w:rsidRPr="00776101">
        <w:rPr>
          <w:rFonts w:ascii="Arial" w:hAnsi="Arial" w:cs="Arial"/>
          <w:b/>
          <w:bCs/>
          <w:sz w:val="24"/>
        </w:rPr>
        <w:t>Note</w:t>
      </w:r>
      <w:r w:rsidRPr="00776101">
        <w:rPr>
          <w:rFonts w:ascii="Arial" w:hAnsi="Arial" w:cs="Arial"/>
          <w:sz w:val="24"/>
        </w:rPr>
        <w:t>: Public Housing Authorities (PHAs) or non-profits established by PHAs are not eligible sub-recipients of NC ESG funds.</w:t>
      </w:r>
    </w:p>
    <w:p w14:paraId="760F1416" w14:textId="77777777" w:rsidR="00776101" w:rsidRPr="00776101" w:rsidRDefault="00776101" w:rsidP="00776101">
      <w:pPr>
        <w:autoSpaceDE w:val="0"/>
        <w:autoSpaceDN w:val="0"/>
        <w:adjustRightInd w:val="0"/>
        <w:jc w:val="both"/>
        <w:rPr>
          <w:rFonts w:ascii="Arial" w:hAnsi="Arial" w:cs="Arial"/>
          <w:sz w:val="24"/>
        </w:rPr>
      </w:pPr>
    </w:p>
    <w:p w14:paraId="3B827479" w14:textId="77777777" w:rsidR="00100CEC" w:rsidRPr="007754AE" w:rsidRDefault="00100CEC" w:rsidP="007754AE">
      <w:pPr>
        <w:autoSpaceDE w:val="0"/>
        <w:autoSpaceDN w:val="0"/>
        <w:adjustRightInd w:val="0"/>
        <w:jc w:val="both"/>
        <w:rPr>
          <w:rFonts w:ascii="Arial" w:hAnsi="Arial" w:cs="Arial"/>
          <w:sz w:val="24"/>
        </w:rPr>
      </w:pPr>
      <w:r w:rsidRPr="007754AE">
        <w:rPr>
          <w:rFonts w:ascii="Arial" w:hAnsi="Arial" w:cs="Arial"/>
          <w:sz w:val="24"/>
        </w:rPr>
        <w:t xml:space="preserve">Applications for funding will not be accepted from local governments or nonprofit organizations separately from the Regional Application.  </w:t>
      </w:r>
    </w:p>
    <w:p w14:paraId="16BB0FC4" w14:textId="77777777" w:rsidR="00100CEC" w:rsidRPr="006B0EB3" w:rsidRDefault="00100CEC" w:rsidP="00403C3C">
      <w:pPr>
        <w:pStyle w:val="Heading2"/>
        <w:rPr>
          <w:rFonts w:ascii="Arial" w:hAnsi="Arial" w:cs="Arial"/>
        </w:rPr>
      </w:pPr>
      <w:bookmarkStart w:id="8" w:name="_Toc12263987"/>
      <w:r w:rsidRPr="006B0EB3">
        <w:rPr>
          <w:rFonts w:ascii="Arial" w:hAnsi="Arial" w:cs="Arial"/>
        </w:rPr>
        <w:t>Eligible Activities</w:t>
      </w:r>
      <w:bookmarkEnd w:id="8"/>
      <w:r w:rsidRPr="006B0EB3">
        <w:rPr>
          <w:rFonts w:ascii="Arial" w:hAnsi="Arial" w:cs="Arial"/>
        </w:rPr>
        <w:t xml:space="preserve"> </w:t>
      </w:r>
    </w:p>
    <w:p w14:paraId="21588276" w14:textId="77777777" w:rsidR="00100CEC" w:rsidRPr="007754AE" w:rsidRDefault="00100CEC" w:rsidP="00100CEC">
      <w:pPr>
        <w:autoSpaceDE w:val="0"/>
        <w:autoSpaceDN w:val="0"/>
        <w:adjustRightInd w:val="0"/>
        <w:rPr>
          <w:rFonts w:ascii="Arial" w:hAnsi="Arial" w:cs="Arial"/>
          <w:sz w:val="24"/>
        </w:rPr>
      </w:pPr>
      <w:r w:rsidRPr="007754AE">
        <w:rPr>
          <w:rFonts w:ascii="Arial" w:hAnsi="Arial" w:cs="Arial"/>
          <w:sz w:val="24"/>
        </w:rPr>
        <w:t>There are four (4) categories of eligible activities</w:t>
      </w:r>
      <w:r w:rsidR="00D467B8" w:rsidRPr="007754AE">
        <w:rPr>
          <w:rFonts w:ascii="Arial" w:hAnsi="Arial" w:cs="Arial"/>
          <w:sz w:val="24"/>
        </w:rPr>
        <w:t xml:space="preserve">. For additional information and details on eligible expenses, please refer to the ESG Desk Guide, which can be found on the DHHS webpage </w:t>
      </w:r>
      <w:hyperlink r:id="rId18" w:history="1">
        <w:r w:rsidR="00876C1E" w:rsidRPr="0084693D">
          <w:rPr>
            <w:rStyle w:val="Hyperlink"/>
            <w:rFonts w:ascii="Arial" w:hAnsi="Arial" w:cs="Arial"/>
            <w:sz w:val="24"/>
          </w:rPr>
          <w:t>https://www.ncdhhs.gov/nc-emergency-solutions-grant</w:t>
        </w:r>
      </w:hyperlink>
      <w:r w:rsidR="00876C1E">
        <w:rPr>
          <w:rFonts w:ascii="Arial" w:hAnsi="Arial" w:cs="Arial"/>
          <w:sz w:val="24"/>
        </w:rPr>
        <w:t xml:space="preserve"> </w:t>
      </w:r>
      <w:r w:rsidR="00D467B8" w:rsidRPr="007754AE">
        <w:rPr>
          <w:rFonts w:ascii="Arial" w:hAnsi="Arial" w:cs="Arial"/>
          <w:sz w:val="24"/>
        </w:rPr>
        <w:t xml:space="preserve">or the HUD Exchange </w:t>
      </w:r>
      <w:hyperlink r:id="rId19" w:history="1">
        <w:r w:rsidR="00EA43C9" w:rsidRPr="0084693D">
          <w:rPr>
            <w:rStyle w:val="Hyperlink"/>
            <w:rFonts w:ascii="Arial" w:hAnsi="Arial" w:cs="Arial"/>
            <w:sz w:val="24"/>
          </w:rPr>
          <w:t>https://www.hudexchange.info/programs/esg/</w:t>
        </w:r>
      </w:hyperlink>
      <w:r w:rsidR="00EA43C9">
        <w:rPr>
          <w:rFonts w:ascii="Arial" w:hAnsi="Arial" w:cs="Arial"/>
          <w:sz w:val="24"/>
        </w:rPr>
        <w:t xml:space="preserve"> </w:t>
      </w:r>
    </w:p>
    <w:p w14:paraId="5B919B71" w14:textId="77777777" w:rsidR="00362694" w:rsidRPr="007754AE" w:rsidRDefault="00362694" w:rsidP="00100CEC">
      <w:pPr>
        <w:autoSpaceDE w:val="0"/>
        <w:autoSpaceDN w:val="0"/>
        <w:adjustRightInd w:val="0"/>
        <w:rPr>
          <w:rFonts w:ascii="Arial" w:hAnsi="Arial" w:cs="Arial"/>
          <w:sz w:val="24"/>
        </w:rPr>
      </w:pPr>
    </w:p>
    <w:p w14:paraId="7C052F30" w14:textId="77777777" w:rsidR="00100CEC" w:rsidRPr="007754AE" w:rsidRDefault="00362694" w:rsidP="00362694">
      <w:pPr>
        <w:tabs>
          <w:tab w:val="num" w:pos="1080"/>
        </w:tabs>
        <w:autoSpaceDE w:val="0"/>
        <w:autoSpaceDN w:val="0"/>
        <w:adjustRightInd w:val="0"/>
        <w:rPr>
          <w:rFonts w:ascii="Arial" w:hAnsi="Arial" w:cs="Arial"/>
          <w:sz w:val="24"/>
        </w:rPr>
      </w:pPr>
      <w:r w:rsidRPr="007754AE">
        <w:rPr>
          <w:rFonts w:ascii="Arial" w:hAnsi="Arial" w:cs="Arial"/>
          <w:sz w:val="24"/>
        </w:rPr>
        <w:t xml:space="preserve">1 - </w:t>
      </w:r>
      <w:r w:rsidR="00100CEC" w:rsidRPr="007754AE">
        <w:rPr>
          <w:rFonts w:ascii="Arial" w:hAnsi="Arial" w:cs="Arial"/>
          <w:sz w:val="24"/>
        </w:rPr>
        <w:t xml:space="preserve">Emergency Response </w:t>
      </w:r>
    </w:p>
    <w:p w14:paraId="6DF04F47" w14:textId="77777777" w:rsidR="00100CEC" w:rsidRPr="007754AE" w:rsidRDefault="00100CEC" w:rsidP="000606F3">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 xml:space="preserve">Street Outreach </w:t>
      </w:r>
    </w:p>
    <w:p w14:paraId="371E46F6" w14:textId="77777777" w:rsidR="00100CEC" w:rsidRPr="007754AE" w:rsidRDefault="00100CEC" w:rsidP="000606F3">
      <w:pPr>
        <w:pStyle w:val="ListParagraph"/>
        <w:numPr>
          <w:ilvl w:val="1"/>
          <w:numId w:val="9"/>
        </w:numPr>
        <w:tabs>
          <w:tab w:val="clear" w:pos="1440"/>
          <w:tab w:val="num" w:pos="1620"/>
        </w:tabs>
        <w:autoSpaceDE w:val="0"/>
        <w:autoSpaceDN w:val="0"/>
        <w:adjustRightInd w:val="0"/>
        <w:rPr>
          <w:rFonts w:ascii="Arial" w:hAnsi="Arial" w:cs="Arial"/>
          <w:sz w:val="24"/>
        </w:rPr>
      </w:pPr>
      <w:r w:rsidRPr="007754AE">
        <w:rPr>
          <w:rFonts w:ascii="Arial" w:hAnsi="Arial" w:cs="Arial"/>
          <w:sz w:val="24"/>
        </w:rPr>
        <w:t>Emergency Shelter</w:t>
      </w:r>
      <w:r w:rsidR="0096230B" w:rsidRPr="007754AE">
        <w:rPr>
          <w:rFonts w:ascii="Arial" w:hAnsi="Arial" w:cs="Arial"/>
          <w:sz w:val="24"/>
        </w:rPr>
        <w:t xml:space="preserve"> (Operations and Services)</w:t>
      </w:r>
    </w:p>
    <w:p w14:paraId="1F952210" w14:textId="77777777" w:rsidR="00362694" w:rsidRPr="007754AE" w:rsidRDefault="00362694" w:rsidP="00362694">
      <w:pPr>
        <w:pStyle w:val="ListParagraph"/>
        <w:autoSpaceDE w:val="0"/>
        <w:autoSpaceDN w:val="0"/>
        <w:adjustRightInd w:val="0"/>
        <w:ind w:left="1440"/>
        <w:rPr>
          <w:rFonts w:ascii="Arial" w:hAnsi="Arial" w:cs="Arial"/>
          <w:sz w:val="24"/>
        </w:rPr>
      </w:pPr>
    </w:p>
    <w:p w14:paraId="3748795C" w14:textId="77777777" w:rsidR="00100CEC" w:rsidRPr="007754AE" w:rsidRDefault="00362694" w:rsidP="00362694">
      <w:pPr>
        <w:autoSpaceDE w:val="0"/>
        <w:autoSpaceDN w:val="0"/>
        <w:adjustRightInd w:val="0"/>
        <w:rPr>
          <w:rFonts w:ascii="Arial" w:hAnsi="Arial" w:cs="Arial"/>
          <w:sz w:val="24"/>
        </w:rPr>
      </w:pPr>
      <w:r w:rsidRPr="007754AE">
        <w:rPr>
          <w:rFonts w:ascii="Arial" w:hAnsi="Arial" w:cs="Arial"/>
          <w:sz w:val="24"/>
        </w:rPr>
        <w:t xml:space="preserve">2 - </w:t>
      </w:r>
      <w:r w:rsidR="00100CEC" w:rsidRPr="007754AE">
        <w:rPr>
          <w:rFonts w:ascii="Arial" w:hAnsi="Arial" w:cs="Arial"/>
          <w:sz w:val="24"/>
        </w:rPr>
        <w:t>Housing Stabilization</w:t>
      </w:r>
    </w:p>
    <w:p w14:paraId="72648514" w14:textId="77777777" w:rsidR="00100CEC" w:rsidRPr="007754AE" w:rsidRDefault="00100CEC" w:rsidP="000606F3">
      <w:pPr>
        <w:pStyle w:val="ListParagraph"/>
        <w:numPr>
          <w:ilvl w:val="1"/>
          <w:numId w:val="10"/>
        </w:numPr>
        <w:tabs>
          <w:tab w:val="clear" w:pos="1440"/>
          <w:tab w:val="num" w:pos="1620"/>
        </w:tabs>
        <w:autoSpaceDE w:val="0"/>
        <w:autoSpaceDN w:val="0"/>
        <w:adjustRightInd w:val="0"/>
        <w:rPr>
          <w:rFonts w:ascii="Arial" w:hAnsi="Arial" w:cs="Arial"/>
          <w:sz w:val="24"/>
        </w:rPr>
      </w:pPr>
      <w:r w:rsidRPr="007754AE">
        <w:rPr>
          <w:rFonts w:ascii="Arial" w:hAnsi="Arial" w:cs="Arial"/>
          <w:sz w:val="24"/>
        </w:rPr>
        <w:t>Targeted Homelessness Prevention</w:t>
      </w:r>
    </w:p>
    <w:p w14:paraId="1552351F" w14:textId="77777777" w:rsidR="00D467B8" w:rsidRDefault="00100CEC" w:rsidP="00321EB1">
      <w:pPr>
        <w:pStyle w:val="ListParagraph"/>
        <w:numPr>
          <w:ilvl w:val="1"/>
          <w:numId w:val="10"/>
        </w:numPr>
        <w:tabs>
          <w:tab w:val="clear" w:pos="1440"/>
          <w:tab w:val="num" w:pos="1620"/>
        </w:tabs>
        <w:autoSpaceDE w:val="0"/>
        <w:autoSpaceDN w:val="0"/>
        <w:adjustRightInd w:val="0"/>
        <w:rPr>
          <w:rFonts w:ascii="Arial" w:hAnsi="Arial" w:cs="Arial"/>
          <w:sz w:val="24"/>
        </w:rPr>
      </w:pPr>
      <w:r w:rsidRPr="00EA1C43">
        <w:rPr>
          <w:rFonts w:ascii="Arial" w:hAnsi="Arial" w:cs="Arial"/>
          <w:sz w:val="24"/>
        </w:rPr>
        <w:t>Rapid Rehousing</w:t>
      </w:r>
      <w:r w:rsidR="00132A17" w:rsidRPr="00EA1C43">
        <w:rPr>
          <w:rFonts w:ascii="Arial" w:hAnsi="Arial" w:cs="Arial"/>
          <w:sz w:val="24"/>
        </w:rPr>
        <w:t xml:space="preserve"> </w:t>
      </w:r>
    </w:p>
    <w:p w14:paraId="0DCCAC9F" w14:textId="77777777" w:rsidR="00EA1C43" w:rsidRPr="00EA1C43" w:rsidRDefault="00EA1C43" w:rsidP="00EA1C43">
      <w:pPr>
        <w:pStyle w:val="ListParagraph"/>
        <w:autoSpaceDE w:val="0"/>
        <w:autoSpaceDN w:val="0"/>
        <w:adjustRightInd w:val="0"/>
        <w:ind w:left="1440"/>
        <w:rPr>
          <w:rFonts w:ascii="Arial" w:hAnsi="Arial" w:cs="Arial"/>
          <w:sz w:val="24"/>
        </w:rPr>
      </w:pPr>
    </w:p>
    <w:p w14:paraId="000718BF" w14:textId="77777777" w:rsidR="00100CEC" w:rsidRPr="007754AE" w:rsidRDefault="00362694" w:rsidP="00362694">
      <w:pPr>
        <w:autoSpaceDE w:val="0"/>
        <w:autoSpaceDN w:val="0"/>
        <w:adjustRightInd w:val="0"/>
        <w:rPr>
          <w:rFonts w:ascii="Arial" w:hAnsi="Arial" w:cs="Arial"/>
          <w:sz w:val="24"/>
        </w:rPr>
      </w:pPr>
      <w:r w:rsidRPr="007754AE">
        <w:rPr>
          <w:rFonts w:ascii="Arial" w:hAnsi="Arial" w:cs="Arial"/>
          <w:sz w:val="24"/>
        </w:rPr>
        <w:t xml:space="preserve">3 </w:t>
      </w:r>
      <w:r w:rsidR="0009500D" w:rsidRPr="007754AE">
        <w:rPr>
          <w:rFonts w:ascii="Arial" w:hAnsi="Arial" w:cs="Arial"/>
          <w:sz w:val="24"/>
        </w:rPr>
        <w:t>–</w:t>
      </w:r>
      <w:r w:rsidRPr="007754AE">
        <w:rPr>
          <w:rFonts w:ascii="Arial" w:hAnsi="Arial" w:cs="Arial"/>
          <w:sz w:val="24"/>
        </w:rPr>
        <w:t xml:space="preserve"> </w:t>
      </w:r>
      <w:r w:rsidR="00100CEC" w:rsidRPr="007754AE">
        <w:rPr>
          <w:rFonts w:ascii="Arial" w:hAnsi="Arial" w:cs="Arial"/>
          <w:sz w:val="24"/>
        </w:rPr>
        <w:t>HMIS</w:t>
      </w:r>
      <w:r w:rsidR="00AB4C74" w:rsidRPr="007754AE">
        <w:rPr>
          <w:rFonts w:ascii="Arial" w:hAnsi="Arial" w:cs="Arial"/>
          <w:sz w:val="24"/>
        </w:rPr>
        <w:t xml:space="preserve"> / DV Comparable Database</w:t>
      </w:r>
    </w:p>
    <w:p w14:paraId="2B4D07B8" w14:textId="77777777" w:rsidR="0009500D" w:rsidRPr="007754AE" w:rsidRDefault="0009500D" w:rsidP="00362694">
      <w:pPr>
        <w:autoSpaceDE w:val="0"/>
        <w:autoSpaceDN w:val="0"/>
        <w:adjustRightInd w:val="0"/>
        <w:rPr>
          <w:rFonts w:ascii="Arial" w:hAnsi="Arial" w:cs="Arial"/>
          <w:i/>
          <w:sz w:val="24"/>
        </w:rPr>
      </w:pPr>
    </w:p>
    <w:p w14:paraId="452DD764" w14:textId="77777777" w:rsidR="0009500D" w:rsidRPr="007754AE" w:rsidRDefault="0009500D" w:rsidP="00362694">
      <w:pPr>
        <w:autoSpaceDE w:val="0"/>
        <w:autoSpaceDN w:val="0"/>
        <w:adjustRightInd w:val="0"/>
        <w:rPr>
          <w:rFonts w:ascii="Arial" w:hAnsi="Arial" w:cs="Arial"/>
          <w:sz w:val="24"/>
        </w:rPr>
      </w:pPr>
    </w:p>
    <w:p w14:paraId="0AACEBA0" w14:textId="77777777" w:rsidR="003053E2" w:rsidRDefault="00362694" w:rsidP="003053E2">
      <w:pPr>
        <w:autoSpaceDE w:val="0"/>
        <w:autoSpaceDN w:val="0"/>
        <w:adjustRightInd w:val="0"/>
        <w:rPr>
          <w:rFonts w:ascii="Arial" w:hAnsi="Arial" w:cs="Arial"/>
          <w:sz w:val="24"/>
        </w:rPr>
      </w:pPr>
      <w:r w:rsidRPr="007754AE">
        <w:rPr>
          <w:rFonts w:ascii="Arial" w:hAnsi="Arial" w:cs="Arial"/>
          <w:sz w:val="24"/>
        </w:rPr>
        <w:t xml:space="preserve">4 </w:t>
      </w:r>
      <w:r w:rsidR="00620BD6" w:rsidRPr="007754AE">
        <w:rPr>
          <w:rFonts w:ascii="Arial" w:hAnsi="Arial" w:cs="Arial"/>
          <w:sz w:val="24"/>
        </w:rPr>
        <w:t>–</w:t>
      </w:r>
      <w:r w:rsidRPr="007754AE">
        <w:rPr>
          <w:rFonts w:ascii="Arial" w:hAnsi="Arial" w:cs="Arial"/>
          <w:sz w:val="24"/>
        </w:rPr>
        <w:t xml:space="preserve"> Administration</w:t>
      </w:r>
    </w:p>
    <w:p w14:paraId="26D819DD" w14:textId="77777777" w:rsidR="007754AE" w:rsidRPr="003053E2" w:rsidRDefault="00ED4A81" w:rsidP="003053E2">
      <w:pPr>
        <w:pStyle w:val="ListParagraph"/>
        <w:numPr>
          <w:ilvl w:val="1"/>
          <w:numId w:val="10"/>
        </w:numPr>
        <w:tabs>
          <w:tab w:val="clear" w:pos="1440"/>
          <w:tab w:val="num" w:pos="1620"/>
        </w:tabs>
        <w:autoSpaceDE w:val="0"/>
        <w:autoSpaceDN w:val="0"/>
        <w:adjustRightInd w:val="0"/>
        <w:rPr>
          <w:rFonts w:ascii="Arial" w:hAnsi="Arial" w:cs="Arial"/>
          <w:sz w:val="24"/>
        </w:rPr>
      </w:pPr>
      <w:r w:rsidRPr="003053E2">
        <w:rPr>
          <w:rFonts w:ascii="Arial" w:hAnsi="Arial" w:cs="Arial"/>
          <w:b/>
          <w:bCs/>
          <w:sz w:val="24"/>
        </w:rPr>
        <w:t>Only</w:t>
      </w:r>
      <w:r w:rsidRPr="003053E2">
        <w:rPr>
          <w:rFonts w:ascii="Arial" w:hAnsi="Arial" w:cs="Arial"/>
          <w:b/>
          <w:sz w:val="24"/>
        </w:rPr>
        <w:t xml:space="preserve"> fiscal sponsors and local units of governments </w:t>
      </w:r>
      <w:r w:rsidR="007754AE" w:rsidRPr="003053E2">
        <w:rPr>
          <w:rFonts w:ascii="Arial" w:hAnsi="Arial" w:cs="Arial"/>
        </w:rPr>
        <w:br w:type="page"/>
      </w:r>
    </w:p>
    <w:p w14:paraId="4B650ABA" w14:textId="77777777" w:rsidR="00100CEC" w:rsidRPr="006B0EB3" w:rsidRDefault="00100CEC" w:rsidP="00403C3C">
      <w:pPr>
        <w:pStyle w:val="Heading1"/>
        <w:rPr>
          <w:rFonts w:ascii="Arial" w:hAnsi="Arial" w:cs="Arial"/>
        </w:rPr>
      </w:pPr>
      <w:bookmarkStart w:id="9" w:name="_Toc12263988"/>
      <w:r w:rsidRPr="006B0EB3">
        <w:rPr>
          <w:rFonts w:ascii="Arial" w:hAnsi="Arial" w:cs="Arial"/>
        </w:rPr>
        <w:lastRenderedPageBreak/>
        <w:t>Section II.  Funding</w:t>
      </w:r>
      <w:bookmarkEnd w:id="9"/>
    </w:p>
    <w:p w14:paraId="7E595A6F" w14:textId="77777777" w:rsidR="00100CEC" w:rsidRPr="006E6E2A" w:rsidRDefault="00100CEC" w:rsidP="00AB4C74">
      <w:pPr>
        <w:pStyle w:val="Heading2"/>
        <w:rPr>
          <w:rFonts w:ascii="Arial" w:hAnsi="Arial" w:cs="Arial"/>
        </w:rPr>
      </w:pPr>
      <w:bookmarkStart w:id="10" w:name="_Toc12263989"/>
      <w:r w:rsidRPr="006E6E2A">
        <w:rPr>
          <w:rFonts w:ascii="Arial" w:hAnsi="Arial" w:cs="Arial"/>
        </w:rPr>
        <w:t>Available Funding</w:t>
      </w:r>
      <w:bookmarkEnd w:id="10"/>
    </w:p>
    <w:p w14:paraId="44EF3E7F" w14:textId="248ABCD4" w:rsidR="00100CEC" w:rsidRPr="006E6E2A" w:rsidRDefault="00100CEC" w:rsidP="00867E17">
      <w:pPr>
        <w:autoSpaceDE w:val="0"/>
        <w:autoSpaceDN w:val="0"/>
        <w:adjustRightInd w:val="0"/>
        <w:rPr>
          <w:rFonts w:ascii="Arial" w:hAnsi="Arial" w:cs="Arial"/>
          <w:b/>
          <w:sz w:val="24"/>
        </w:rPr>
      </w:pPr>
      <w:r w:rsidRPr="006E6E2A">
        <w:rPr>
          <w:rFonts w:ascii="Arial" w:hAnsi="Arial" w:cs="Arial"/>
          <w:sz w:val="24"/>
        </w:rPr>
        <w:t xml:space="preserve">The State </w:t>
      </w:r>
      <w:r w:rsidR="00AB4C74" w:rsidRPr="006E6E2A">
        <w:rPr>
          <w:rFonts w:ascii="Arial" w:hAnsi="Arial" w:cs="Arial"/>
          <w:sz w:val="24"/>
        </w:rPr>
        <w:t xml:space="preserve">can allocate up to </w:t>
      </w:r>
      <w:r w:rsidRPr="00456B49">
        <w:rPr>
          <w:rFonts w:ascii="Arial" w:hAnsi="Arial" w:cs="Arial"/>
          <w:b/>
          <w:sz w:val="24"/>
        </w:rPr>
        <w:t>$</w:t>
      </w:r>
      <w:r w:rsidRPr="00EA0EDF">
        <w:rPr>
          <w:rFonts w:ascii="Arial" w:hAnsi="Arial" w:cs="Arial"/>
          <w:b/>
          <w:sz w:val="24"/>
        </w:rPr>
        <w:t>4,</w:t>
      </w:r>
      <w:r w:rsidR="000D2179" w:rsidRPr="00EA0EDF">
        <w:rPr>
          <w:rFonts w:ascii="Arial" w:hAnsi="Arial" w:cs="Arial"/>
          <w:b/>
          <w:sz w:val="24"/>
        </w:rPr>
        <w:t>9</w:t>
      </w:r>
      <w:r w:rsidR="00631AF4">
        <w:rPr>
          <w:rFonts w:ascii="Arial" w:hAnsi="Arial" w:cs="Arial"/>
          <w:b/>
          <w:sz w:val="24"/>
        </w:rPr>
        <w:t>27</w:t>
      </w:r>
      <w:r w:rsidR="00EA0EDF">
        <w:rPr>
          <w:rFonts w:ascii="Arial" w:hAnsi="Arial" w:cs="Arial"/>
          <w:b/>
          <w:sz w:val="24"/>
        </w:rPr>
        <w:t>,</w:t>
      </w:r>
      <w:r w:rsidR="00631AF4">
        <w:rPr>
          <w:rFonts w:ascii="Arial" w:hAnsi="Arial" w:cs="Arial"/>
          <w:b/>
          <w:sz w:val="24"/>
        </w:rPr>
        <w:t>883</w:t>
      </w:r>
      <w:r w:rsidRPr="006E6E2A">
        <w:rPr>
          <w:rFonts w:ascii="Arial" w:hAnsi="Arial" w:cs="Arial"/>
          <w:sz w:val="24"/>
        </w:rPr>
        <w:t xml:space="preserve"> in response to this Request for Applications (RFA).  </w:t>
      </w:r>
    </w:p>
    <w:p w14:paraId="293D76D0" w14:textId="77777777" w:rsidR="002D7B7E" w:rsidRPr="007754AE" w:rsidRDefault="002D7B7E" w:rsidP="002D7B7E">
      <w:pPr>
        <w:pStyle w:val="Default"/>
        <w:jc w:val="both"/>
        <w:rPr>
          <w:rFonts w:ascii="Arial" w:hAnsi="Arial" w:cs="Arial"/>
        </w:rPr>
      </w:pPr>
    </w:p>
    <w:p w14:paraId="3603D9E3" w14:textId="77777777" w:rsidR="00100CEC" w:rsidRPr="006B0EB3" w:rsidRDefault="00100CEC" w:rsidP="00AB4C74">
      <w:pPr>
        <w:pStyle w:val="Heading2"/>
        <w:rPr>
          <w:rFonts w:ascii="Arial" w:hAnsi="Arial" w:cs="Arial"/>
        </w:rPr>
      </w:pPr>
      <w:bookmarkStart w:id="11" w:name="_Toc12263990"/>
      <w:r w:rsidRPr="006B0EB3">
        <w:rPr>
          <w:rFonts w:ascii="Arial" w:hAnsi="Arial" w:cs="Arial"/>
        </w:rPr>
        <w:t>Funding Priorities</w:t>
      </w:r>
      <w:bookmarkEnd w:id="11"/>
    </w:p>
    <w:p w14:paraId="4CCAA884" w14:textId="77777777" w:rsidR="00100CEC" w:rsidRPr="00292508" w:rsidRDefault="00100CEC" w:rsidP="00867E17">
      <w:pPr>
        <w:autoSpaceDE w:val="0"/>
        <w:autoSpaceDN w:val="0"/>
        <w:adjustRightInd w:val="0"/>
        <w:jc w:val="both"/>
        <w:rPr>
          <w:rFonts w:ascii="Arial" w:hAnsi="Arial" w:cs="Arial"/>
          <w:b/>
          <w:iCs/>
          <w:sz w:val="24"/>
        </w:rPr>
      </w:pPr>
      <w:r w:rsidRPr="00292508">
        <w:rPr>
          <w:rFonts w:ascii="Arial" w:hAnsi="Arial" w:cs="Arial"/>
          <w:b/>
          <w:iCs/>
          <w:sz w:val="24"/>
        </w:rPr>
        <w:t xml:space="preserve">Emergency Response </w:t>
      </w:r>
    </w:p>
    <w:p w14:paraId="15AF9BA2" w14:textId="77777777" w:rsidR="009A4EB0" w:rsidRPr="00292508" w:rsidRDefault="00E8252D" w:rsidP="00E8252D">
      <w:pPr>
        <w:pStyle w:val="Default"/>
        <w:numPr>
          <w:ilvl w:val="0"/>
          <w:numId w:val="46"/>
        </w:numPr>
        <w:jc w:val="both"/>
        <w:rPr>
          <w:rFonts w:ascii="Arial" w:hAnsi="Arial" w:cs="Arial"/>
          <w:color w:val="auto"/>
        </w:rPr>
      </w:pPr>
      <w:r w:rsidRPr="00292508">
        <w:rPr>
          <w:rFonts w:ascii="Arial" w:hAnsi="Arial" w:cs="Arial"/>
        </w:rPr>
        <w:t>Supporting</w:t>
      </w:r>
      <w:r w:rsidR="007941CC" w:rsidRPr="00292508">
        <w:rPr>
          <w:rFonts w:ascii="Arial" w:hAnsi="Arial" w:cs="Arial"/>
        </w:rPr>
        <w:t xml:space="preserve"> the Housing First model</w:t>
      </w:r>
      <w:r w:rsidR="00A10CFB" w:rsidRPr="00292508">
        <w:rPr>
          <w:rFonts w:ascii="Arial" w:hAnsi="Arial" w:cs="Arial"/>
        </w:rPr>
        <w:t xml:space="preserve"> and low-barrier shelters</w:t>
      </w:r>
      <w:r w:rsidR="007941CC" w:rsidRPr="00292508">
        <w:rPr>
          <w:rFonts w:ascii="Arial" w:hAnsi="Arial" w:cs="Arial"/>
        </w:rPr>
        <w:t xml:space="preserve"> that </w:t>
      </w:r>
      <w:r w:rsidR="009A4EB0" w:rsidRPr="00292508">
        <w:rPr>
          <w:rFonts w:ascii="Arial" w:hAnsi="Arial" w:cs="Arial"/>
        </w:rPr>
        <w:t>prioritizes rapid placement and stabilization in permanent housing</w:t>
      </w:r>
      <w:r w:rsidRPr="00292508">
        <w:rPr>
          <w:rFonts w:ascii="Arial" w:hAnsi="Arial" w:cs="Arial"/>
        </w:rPr>
        <w:t>.</w:t>
      </w:r>
      <w:r w:rsidR="009A4EB0" w:rsidRPr="00292508">
        <w:rPr>
          <w:rFonts w:ascii="Arial" w:hAnsi="Arial" w:cs="Arial"/>
        </w:rPr>
        <w:t xml:space="preserve"> </w:t>
      </w:r>
    </w:p>
    <w:p w14:paraId="0CF25ADD" w14:textId="77777777" w:rsidR="00A10CFB" w:rsidRPr="00292508" w:rsidRDefault="00A10CFB" w:rsidP="00A10CFB">
      <w:pPr>
        <w:pStyle w:val="Default"/>
        <w:ind w:left="720"/>
        <w:jc w:val="both"/>
        <w:rPr>
          <w:rFonts w:ascii="Arial" w:hAnsi="Arial" w:cs="Arial"/>
          <w:color w:val="auto"/>
        </w:rPr>
      </w:pPr>
    </w:p>
    <w:p w14:paraId="48948EED" w14:textId="77777777" w:rsidR="00100CEC" w:rsidRPr="00292508" w:rsidRDefault="00E8252D" w:rsidP="00E8252D">
      <w:pPr>
        <w:pStyle w:val="ListParagraph"/>
        <w:numPr>
          <w:ilvl w:val="0"/>
          <w:numId w:val="46"/>
        </w:numPr>
        <w:autoSpaceDE w:val="0"/>
        <w:autoSpaceDN w:val="0"/>
        <w:adjustRightInd w:val="0"/>
        <w:jc w:val="both"/>
        <w:rPr>
          <w:rFonts w:ascii="Arial" w:hAnsi="Arial" w:cs="Arial"/>
          <w:iCs/>
          <w:sz w:val="24"/>
        </w:rPr>
      </w:pPr>
      <w:r w:rsidRPr="00292508">
        <w:rPr>
          <w:rFonts w:ascii="Arial" w:hAnsi="Arial" w:cs="Arial"/>
          <w:iCs/>
          <w:sz w:val="24"/>
        </w:rPr>
        <w:t>U</w:t>
      </w:r>
      <w:r w:rsidR="00100CEC" w:rsidRPr="00292508">
        <w:rPr>
          <w:rFonts w:ascii="Arial" w:hAnsi="Arial" w:cs="Arial"/>
          <w:iCs/>
          <w:sz w:val="24"/>
        </w:rPr>
        <w:t>se of emergency shelter funds to support facili</w:t>
      </w:r>
      <w:r w:rsidR="007D3C66" w:rsidRPr="00292508">
        <w:rPr>
          <w:rFonts w:ascii="Arial" w:hAnsi="Arial" w:cs="Arial"/>
          <w:iCs/>
          <w:sz w:val="24"/>
        </w:rPr>
        <w:t xml:space="preserve">ties linked to rapid </w:t>
      </w:r>
      <w:r w:rsidR="008819C9" w:rsidRPr="00292508">
        <w:rPr>
          <w:rFonts w:ascii="Arial" w:hAnsi="Arial" w:cs="Arial"/>
          <w:iCs/>
          <w:sz w:val="24"/>
        </w:rPr>
        <w:t>rehousing programs</w:t>
      </w:r>
      <w:r w:rsidRPr="00292508">
        <w:rPr>
          <w:rFonts w:ascii="Arial" w:hAnsi="Arial" w:cs="Arial"/>
          <w:iCs/>
          <w:sz w:val="24"/>
        </w:rPr>
        <w:t>.</w:t>
      </w:r>
    </w:p>
    <w:p w14:paraId="063BEE3F" w14:textId="77777777" w:rsidR="00300830" w:rsidRPr="00292508" w:rsidRDefault="00300830" w:rsidP="007754AE">
      <w:pPr>
        <w:autoSpaceDE w:val="0"/>
        <w:autoSpaceDN w:val="0"/>
        <w:adjustRightInd w:val="0"/>
        <w:ind w:left="360"/>
        <w:jc w:val="both"/>
        <w:rPr>
          <w:rFonts w:ascii="Arial" w:hAnsi="Arial" w:cs="Arial"/>
          <w:iCs/>
          <w:sz w:val="24"/>
        </w:rPr>
      </w:pPr>
    </w:p>
    <w:p w14:paraId="442F99B0" w14:textId="77777777" w:rsidR="00100CEC" w:rsidRPr="00292508" w:rsidRDefault="00100CEC" w:rsidP="00867E17">
      <w:pPr>
        <w:pStyle w:val="Default"/>
        <w:jc w:val="both"/>
        <w:rPr>
          <w:rFonts w:ascii="Arial" w:hAnsi="Arial" w:cs="Arial"/>
          <w:b/>
          <w:color w:val="auto"/>
        </w:rPr>
      </w:pPr>
      <w:r w:rsidRPr="00292508">
        <w:rPr>
          <w:rFonts w:ascii="Arial" w:hAnsi="Arial" w:cs="Arial"/>
          <w:b/>
          <w:color w:val="auto"/>
        </w:rPr>
        <w:t>Housing Stabilization</w:t>
      </w:r>
    </w:p>
    <w:p w14:paraId="7127D49E" w14:textId="77777777" w:rsidR="00A10CFB" w:rsidRPr="00292508" w:rsidRDefault="00A10CFB" w:rsidP="00A10CFB">
      <w:pPr>
        <w:pStyle w:val="Default"/>
        <w:numPr>
          <w:ilvl w:val="0"/>
          <w:numId w:val="46"/>
        </w:numPr>
        <w:jc w:val="both"/>
        <w:rPr>
          <w:rFonts w:ascii="Arial" w:hAnsi="Arial" w:cs="Arial"/>
          <w:color w:val="auto"/>
        </w:rPr>
      </w:pPr>
      <w:r w:rsidRPr="00292508">
        <w:rPr>
          <w:rFonts w:ascii="Arial" w:hAnsi="Arial" w:cs="Arial"/>
        </w:rPr>
        <w:t xml:space="preserve">Supporting the Housing First model that prioritizes rapid placement and stabilization in permanent housing. </w:t>
      </w:r>
    </w:p>
    <w:p w14:paraId="2014AFE1" w14:textId="77777777" w:rsidR="00A10CFB" w:rsidRPr="00292508" w:rsidRDefault="00A10CFB" w:rsidP="00A10CFB">
      <w:pPr>
        <w:pStyle w:val="Default"/>
        <w:ind w:left="720"/>
        <w:jc w:val="both"/>
        <w:rPr>
          <w:rFonts w:ascii="Arial" w:hAnsi="Arial" w:cs="Arial"/>
          <w:color w:val="auto"/>
        </w:rPr>
      </w:pPr>
    </w:p>
    <w:p w14:paraId="54AC1597" w14:textId="77777777" w:rsidR="00EA1C43" w:rsidRPr="00292508" w:rsidRDefault="00100CEC" w:rsidP="00B5457E">
      <w:pPr>
        <w:pStyle w:val="ListParagraph"/>
        <w:numPr>
          <w:ilvl w:val="0"/>
          <w:numId w:val="46"/>
        </w:numPr>
        <w:autoSpaceDE w:val="0"/>
        <w:autoSpaceDN w:val="0"/>
        <w:adjustRightInd w:val="0"/>
        <w:jc w:val="both"/>
        <w:rPr>
          <w:rFonts w:ascii="Arial" w:hAnsi="Arial" w:cs="Arial"/>
          <w:sz w:val="24"/>
        </w:rPr>
      </w:pPr>
      <w:r w:rsidRPr="00292508">
        <w:rPr>
          <w:rFonts w:ascii="Arial" w:hAnsi="Arial" w:cs="Arial"/>
          <w:sz w:val="24"/>
        </w:rPr>
        <w:t xml:space="preserve">Rapid </w:t>
      </w:r>
      <w:r w:rsidR="00CD63E2" w:rsidRPr="00292508">
        <w:rPr>
          <w:rFonts w:ascii="Arial" w:hAnsi="Arial" w:cs="Arial"/>
          <w:sz w:val="24"/>
        </w:rPr>
        <w:t xml:space="preserve">Rehousing </w:t>
      </w:r>
      <w:r w:rsidR="001D57BC" w:rsidRPr="00292508">
        <w:rPr>
          <w:rFonts w:ascii="Arial" w:hAnsi="Arial" w:cs="Arial"/>
          <w:sz w:val="24"/>
        </w:rPr>
        <w:t>S</w:t>
      </w:r>
      <w:r w:rsidRPr="00292508">
        <w:rPr>
          <w:rFonts w:ascii="Arial" w:hAnsi="Arial" w:cs="Arial"/>
          <w:sz w:val="24"/>
        </w:rPr>
        <w:t xml:space="preserve">ervices and </w:t>
      </w:r>
      <w:r w:rsidR="001D57BC" w:rsidRPr="00292508">
        <w:rPr>
          <w:rFonts w:ascii="Arial" w:hAnsi="Arial" w:cs="Arial"/>
          <w:sz w:val="24"/>
        </w:rPr>
        <w:t>R</w:t>
      </w:r>
      <w:r w:rsidRPr="00292508">
        <w:rPr>
          <w:rFonts w:ascii="Arial" w:hAnsi="Arial" w:cs="Arial"/>
          <w:sz w:val="24"/>
        </w:rPr>
        <w:t xml:space="preserve">apid </w:t>
      </w:r>
      <w:r w:rsidR="001D57BC" w:rsidRPr="00292508">
        <w:rPr>
          <w:rFonts w:ascii="Arial" w:hAnsi="Arial" w:cs="Arial"/>
          <w:sz w:val="24"/>
        </w:rPr>
        <w:t>Re</w:t>
      </w:r>
      <w:r w:rsidR="00CD63E2" w:rsidRPr="00292508">
        <w:rPr>
          <w:rFonts w:ascii="Arial" w:hAnsi="Arial" w:cs="Arial"/>
          <w:sz w:val="24"/>
        </w:rPr>
        <w:t>h</w:t>
      </w:r>
      <w:r w:rsidRPr="00292508">
        <w:rPr>
          <w:rFonts w:ascii="Arial" w:hAnsi="Arial" w:cs="Arial"/>
          <w:sz w:val="24"/>
        </w:rPr>
        <w:t>o</w:t>
      </w:r>
      <w:r w:rsidR="001D57BC" w:rsidRPr="00292508">
        <w:rPr>
          <w:rFonts w:ascii="Arial" w:hAnsi="Arial" w:cs="Arial"/>
          <w:sz w:val="24"/>
        </w:rPr>
        <w:t>using F</w:t>
      </w:r>
      <w:r w:rsidRPr="00292508">
        <w:rPr>
          <w:rFonts w:ascii="Arial" w:hAnsi="Arial" w:cs="Arial"/>
          <w:sz w:val="24"/>
        </w:rPr>
        <w:t xml:space="preserve">inancial </w:t>
      </w:r>
      <w:r w:rsidR="001D57BC" w:rsidRPr="00292508">
        <w:rPr>
          <w:rFonts w:ascii="Arial" w:hAnsi="Arial" w:cs="Arial"/>
          <w:sz w:val="24"/>
        </w:rPr>
        <w:t>A</w:t>
      </w:r>
      <w:r w:rsidRPr="00292508">
        <w:rPr>
          <w:rFonts w:ascii="Arial" w:hAnsi="Arial" w:cs="Arial"/>
          <w:sz w:val="24"/>
        </w:rPr>
        <w:t xml:space="preserve">ssistance should be linked </w:t>
      </w:r>
      <w:r w:rsidR="00E41504" w:rsidRPr="00292508">
        <w:rPr>
          <w:rFonts w:ascii="Arial" w:hAnsi="Arial" w:cs="Arial"/>
          <w:sz w:val="24"/>
        </w:rPr>
        <w:t xml:space="preserve">to </w:t>
      </w:r>
      <w:r w:rsidR="009A4EB0" w:rsidRPr="00292508">
        <w:rPr>
          <w:rFonts w:ascii="Arial" w:hAnsi="Arial" w:cs="Arial"/>
          <w:sz w:val="24"/>
        </w:rPr>
        <w:t xml:space="preserve">an emergency shelter or street outreach program </w:t>
      </w:r>
      <w:r w:rsidRPr="00292508">
        <w:rPr>
          <w:rFonts w:ascii="Arial" w:hAnsi="Arial" w:cs="Arial"/>
          <w:sz w:val="24"/>
        </w:rPr>
        <w:t xml:space="preserve">to ensure </w:t>
      </w:r>
      <w:r w:rsidR="009A4EB0" w:rsidRPr="00292508">
        <w:rPr>
          <w:rFonts w:ascii="Arial" w:hAnsi="Arial" w:cs="Arial"/>
          <w:sz w:val="24"/>
        </w:rPr>
        <w:t xml:space="preserve">coordination/prioritization of </w:t>
      </w:r>
      <w:r w:rsidRPr="00292508">
        <w:rPr>
          <w:rFonts w:ascii="Arial" w:hAnsi="Arial" w:cs="Arial"/>
          <w:sz w:val="24"/>
        </w:rPr>
        <w:t xml:space="preserve">clients </w:t>
      </w:r>
      <w:r w:rsidR="009A4EB0" w:rsidRPr="00292508">
        <w:rPr>
          <w:rFonts w:ascii="Arial" w:hAnsi="Arial" w:cs="Arial"/>
          <w:sz w:val="24"/>
        </w:rPr>
        <w:t xml:space="preserve">in </w:t>
      </w:r>
      <w:r w:rsidRPr="00292508">
        <w:rPr>
          <w:rFonts w:ascii="Arial" w:hAnsi="Arial" w:cs="Arial"/>
          <w:sz w:val="24"/>
        </w:rPr>
        <w:t>obtain</w:t>
      </w:r>
      <w:r w:rsidR="009A4EB0" w:rsidRPr="00292508">
        <w:rPr>
          <w:rFonts w:ascii="Arial" w:hAnsi="Arial" w:cs="Arial"/>
          <w:sz w:val="24"/>
        </w:rPr>
        <w:t>ing</w:t>
      </w:r>
      <w:r w:rsidRPr="00292508">
        <w:rPr>
          <w:rFonts w:ascii="Arial" w:hAnsi="Arial" w:cs="Arial"/>
          <w:sz w:val="24"/>
        </w:rPr>
        <w:t xml:space="preserve"> and maintain</w:t>
      </w:r>
      <w:r w:rsidR="009A4EB0" w:rsidRPr="00292508">
        <w:rPr>
          <w:rFonts w:ascii="Arial" w:hAnsi="Arial" w:cs="Arial"/>
          <w:sz w:val="24"/>
        </w:rPr>
        <w:t>ing</w:t>
      </w:r>
      <w:r w:rsidRPr="00292508">
        <w:rPr>
          <w:rFonts w:ascii="Arial" w:hAnsi="Arial" w:cs="Arial"/>
          <w:sz w:val="24"/>
        </w:rPr>
        <w:t xml:space="preserve"> permanent housing.  </w:t>
      </w:r>
      <w:bookmarkStart w:id="12" w:name="OLE_LINK1"/>
      <w:bookmarkStart w:id="13" w:name="OLE_LINK2"/>
    </w:p>
    <w:p w14:paraId="68C52D4D" w14:textId="77777777" w:rsidR="00B5457E" w:rsidRDefault="00B5457E" w:rsidP="00B5457E">
      <w:pPr>
        <w:pStyle w:val="Default"/>
        <w:ind w:left="360"/>
        <w:jc w:val="both"/>
        <w:rPr>
          <w:rFonts w:ascii="Arial" w:hAnsi="Arial" w:cs="Arial"/>
        </w:rPr>
      </w:pPr>
    </w:p>
    <w:p w14:paraId="6F67CEF1" w14:textId="77777777" w:rsidR="00B5457E" w:rsidRPr="00B5457E" w:rsidRDefault="00B5457E" w:rsidP="00B5457E">
      <w:pPr>
        <w:pStyle w:val="Default"/>
        <w:ind w:left="360"/>
        <w:jc w:val="both"/>
        <w:rPr>
          <w:rFonts w:ascii="Arial" w:hAnsi="Arial" w:cs="Arial"/>
        </w:rPr>
      </w:pPr>
    </w:p>
    <w:bookmarkEnd w:id="12"/>
    <w:bookmarkEnd w:id="13"/>
    <w:p w14:paraId="7C7AE9EF" w14:textId="77777777" w:rsidR="007754AE" w:rsidRDefault="007754AE">
      <w:pPr>
        <w:spacing w:after="160" w:line="259" w:lineRule="auto"/>
        <w:rPr>
          <w:rFonts w:ascii="Arial" w:hAnsi="Arial" w:cs="Arial"/>
          <w:sz w:val="24"/>
        </w:rPr>
      </w:pPr>
      <w:r>
        <w:rPr>
          <w:rFonts w:ascii="Arial" w:hAnsi="Arial" w:cs="Arial"/>
          <w:sz w:val="24"/>
        </w:rPr>
        <w:br w:type="page"/>
      </w:r>
    </w:p>
    <w:p w14:paraId="126D75BB" w14:textId="77777777" w:rsidR="00B732FD" w:rsidRPr="006B0EB3" w:rsidRDefault="00B732FD" w:rsidP="00F03CF2">
      <w:pPr>
        <w:pStyle w:val="Heading1"/>
        <w:rPr>
          <w:rFonts w:ascii="Arial" w:hAnsi="Arial" w:cs="Arial"/>
        </w:rPr>
      </w:pPr>
      <w:bookmarkStart w:id="14" w:name="_Toc12263991"/>
      <w:r w:rsidRPr="006B0EB3">
        <w:rPr>
          <w:rFonts w:ascii="Arial" w:hAnsi="Arial" w:cs="Arial"/>
        </w:rPr>
        <w:lastRenderedPageBreak/>
        <w:t xml:space="preserve">Section </w:t>
      </w:r>
      <w:r w:rsidR="00A80AAE">
        <w:rPr>
          <w:rFonts w:ascii="Arial" w:hAnsi="Arial" w:cs="Arial"/>
        </w:rPr>
        <w:t>III</w:t>
      </w:r>
      <w:r w:rsidRPr="006B0EB3">
        <w:rPr>
          <w:rFonts w:ascii="Arial" w:hAnsi="Arial" w:cs="Arial"/>
        </w:rPr>
        <w:t>.</w:t>
      </w:r>
      <w:r w:rsidR="00E8252D">
        <w:rPr>
          <w:rFonts w:ascii="Arial" w:hAnsi="Arial" w:cs="Arial"/>
        </w:rPr>
        <w:t xml:space="preserve"> </w:t>
      </w:r>
      <w:r w:rsidRPr="006B0EB3">
        <w:rPr>
          <w:rFonts w:ascii="Arial" w:hAnsi="Arial" w:cs="Arial"/>
        </w:rPr>
        <w:t>Application</w:t>
      </w:r>
      <w:r w:rsidR="00E8252D">
        <w:rPr>
          <w:rFonts w:ascii="Arial" w:hAnsi="Arial" w:cs="Arial"/>
        </w:rPr>
        <w:t>s</w:t>
      </w:r>
      <w:bookmarkEnd w:id="14"/>
    </w:p>
    <w:p w14:paraId="0C4A3CCF" w14:textId="77777777" w:rsidR="00315830" w:rsidRDefault="00315830" w:rsidP="00146059">
      <w:pPr>
        <w:pStyle w:val="Heading2"/>
        <w:rPr>
          <w:rStyle w:val="Heading2Char"/>
          <w:rFonts w:ascii="Arial" w:hAnsi="Arial" w:cs="Arial"/>
          <w:b/>
        </w:rPr>
      </w:pPr>
      <w:bookmarkStart w:id="15" w:name="_Toc12263992"/>
      <w:r>
        <w:rPr>
          <w:rStyle w:val="Heading2Char"/>
          <w:rFonts w:ascii="Arial" w:hAnsi="Arial" w:cs="Arial"/>
          <w:b/>
        </w:rPr>
        <w:t>Regional Application</w:t>
      </w:r>
      <w:bookmarkEnd w:id="15"/>
    </w:p>
    <w:p w14:paraId="170B9BAE" w14:textId="1D035BBF"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The State will accept one regional application from each CoC. </w:t>
      </w:r>
    </w:p>
    <w:p w14:paraId="33602AD1" w14:textId="77777777" w:rsidR="00524EA7" w:rsidRDefault="00524EA7" w:rsidP="00524EA7">
      <w:pPr>
        <w:tabs>
          <w:tab w:val="num" w:pos="720"/>
        </w:tabs>
        <w:rPr>
          <w:rFonts w:ascii="Arial" w:hAnsi="Arial" w:cs="Arial"/>
          <w:b/>
          <w:bCs/>
          <w:sz w:val="24"/>
        </w:rPr>
      </w:pPr>
    </w:p>
    <w:p w14:paraId="0B576E25" w14:textId="53FEA977"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CoCs will recommend nonprofit </w:t>
      </w:r>
      <w:r>
        <w:rPr>
          <w:rFonts w:ascii="Arial" w:hAnsi="Arial" w:cs="Arial"/>
          <w:sz w:val="24"/>
        </w:rPr>
        <w:t>and/</w:t>
      </w:r>
      <w:r w:rsidRPr="00524EA7">
        <w:rPr>
          <w:rFonts w:ascii="Arial" w:hAnsi="Arial" w:cs="Arial"/>
          <w:sz w:val="24"/>
        </w:rPr>
        <w:t xml:space="preserve">or local government </w:t>
      </w:r>
      <w:r>
        <w:rPr>
          <w:rFonts w:ascii="Arial" w:hAnsi="Arial" w:cs="Arial"/>
          <w:sz w:val="24"/>
        </w:rPr>
        <w:t>organizations</w:t>
      </w:r>
      <w:r w:rsidRPr="00524EA7">
        <w:rPr>
          <w:rFonts w:ascii="Arial" w:hAnsi="Arial" w:cs="Arial"/>
          <w:sz w:val="24"/>
        </w:rPr>
        <w:t xml:space="preserve"> to be </w:t>
      </w:r>
      <w:r>
        <w:rPr>
          <w:rFonts w:ascii="Arial" w:hAnsi="Arial" w:cs="Arial"/>
          <w:sz w:val="24"/>
        </w:rPr>
        <w:t>sub</w:t>
      </w:r>
      <w:r w:rsidRPr="00524EA7">
        <w:rPr>
          <w:rFonts w:ascii="Arial" w:hAnsi="Arial" w:cs="Arial"/>
          <w:sz w:val="24"/>
        </w:rPr>
        <w:t xml:space="preserve">recipients of ESG funds.  </w:t>
      </w:r>
    </w:p>
    <w:p w14:paraId="3429293B" w14:textId="77777777" w:rsidR="00524EA7" w:rsidRDefault="00524EA7" w:rsidP="00524EA7">
      <w:pPr>
        <w:tabs>
          <w:tab w:val="num" w:pos="720"/>
        </w:tabs>
        <w:rPr>
          <w:rFonts w:ascii="Arial" w:hAnsi="Arial" w:cs="Arial"/>
          <w:sz w:val="24"/>
        </w:rPr>
      </w:pPr>
    </w:p>
    <w:p w14:paraId="2A1F8138" w14:textId="77777777" w:rsidR="00524EA7" w:rsidRPr="00524EA7" w:rsidRDefault="00524EA7" w:rsidP="00524EA7">
      <w:pPr>
        <w:pStyle w:val="ListParagraph"/>
        <w:numPr>
          <w:ilvl w:val="0"/>
          <w:numId w:val="49"/>
        </w:numPr>
        <w:tabs>
          <w:tab w:val="num" w:pos="720"/>
        </w:tabs>
        <w:rPr>
          <w:rFonts w:ascii="Arial" w:hAnsi="Arial" w:cs="Arial"/>
          <w:sz w:val="24"/>
        </w:rPr>
      </w:pPr>
      <w:r w:rsidRPr="00524EA7">
        <w:rPr>
          <w:rFonts w:ascii="Arial" w:hAnsi="Arial" w:cs="Arial"/>
          <w:sz w:val="24"/>
        </w:rPr>
        <w:t xml:space="preserve">Once approved, these recommended </w:t>
      </w:r>
      <w:r>
        <w:rPr>
          <w:rFonts w:ascii="Arial" w:hAnsi="Arial" w:cs="Arial"/>
          <w:sz w:val="24"/>
        </w:rPr>
        <w:t>organizations</w:t>
      </w:r>
      <w:r w:rsidRPr="00524EA7">
        <w:rPr>
          <w:rFonts w:ascii="Arial" w:hAnsi="Arial" w:cs="Arial"/>
          <w:sz w:val="24"/>
        </w:rPr>
        <w:t xml:space="preserve"> will contract directly with DAAS or</w:t>
      </w:r>
      <w:r>
        <w:rPr>
          <w:rFonts w:ascii="Arial" w:hAnsi="Arial" w:cs="Arial"/>
          <w:sz w:val="24"/>
        </w:rPr>
        <w:t>, if applicable,</w:t>
      </w:r>
      <w:r w:rsidRPr="00524EA7">
        <w:rPr>
          <w:rFonts w:ascii="Arial" w:hAnsi="Arial" w:cs="Arial"/>
          <w:sz w:val="24"/>
        </w:rPr>
        <w:t xml:space="preserve"> subcontract with the </w:t>
      </w:r>
      <w:r>
        <w:rPr>
          <w:rFonts w:ascii="Arial" w:hAnsi="Arial" w:cs="Arial"/>
          <w:sz w:val="24"/>
        </w:rPr>
        <w:t>CoCs/LPAs</w:t>
      </w:r>
      <w:r w:rsidRPr="00524EA7">
        <w:rPr>
          <w:rFonts w:ascii="Arial" w:hAnsi="Arial" w:cs="Arial"/>
          <w:sz w:val="24"/>
        </w:rPr>
        <w:t xml:space="preserve"> Fiscal Sponsor.   </w:t>
      </w:r>
    </w:p>
    <w:p w14:paraId="15AD1172" w14:textId="77777777" w:rsidR="0092187D" w:rsidRDefault="0092187D" w:rsidP="0092187D">
      <w:pPr>
        <w:autoSpaceDE w:val="0"/>
        <w:autoSpaceDN w:val="0"/>
        <w:adjustRightInd w:val="0"/>
        <w:jc w:val="both"/>
        <w:rPr>
          <w:rFonts w:ascii="Arial" w:hAnsi="Arial" w:cs="Arial"/>
          <w:sz w:val="24"/>
        </w:rPr>
      </w:pPr>
    </w:p>
    <w:p w14:paraId="2B82FC8F" w14:textId="4BE45942" w:rsidR="0092187D" w:rsidRDefault="0092187D" w:rsidP="0092187D">
      <w:pPr>
        <w:autoSpaceDE w:val="0"/>
        <w:autoSpaceDN w:val="0"/>
        <w:adjustRightInd w:val="0"/>
        <w:jc w:val="both"/>
        <w:rPr>
          <w:rFonts w:ascii="Arial" w:hAnsi="Arial" w:cs="Arial"/>
          <w:sz w:val="24"/>
        </w:rPr>
      </w:pPr>
      <w:r w:rsidRPr="007754AE">
        <w:rPr>
          <w:rFonts w:ascii="Arial" w:hAnsi="Arial" w:cs="Arial"/>
          <w:sz w:val="24"/>
        </w:rPr>
        <w:t xml:space="preserve">The </w:t>
      </w:r>
      <w:r>
        <w:rPr>
          <w:rFonts w:ascii="Arial" w:hAnsi="Arial" w:cs="Arial"/>
          <w:sz w:val="24"/>
        </w:rPr>
        <w:t>CoC</w:t>
      </w:r>
      <w:r w:rsidRPr="007754AE">
        <w:rPr>
          <w:rFonts w:ascii="Arial" w:hAnsi="Arial" w:cs="Arial"/>
          <w:sz w:val="24"/>
        </w:rPr>
        <w:t xml:space="preserve"> </w:t>
      </w:r>
      <w:r>
        <w:rPr>
          <w:rFonts w:ascii="Arial" w:hAnsi="Arial" w:cs="Arial"/>
          <w:sz w:val="24"/>
        </w:rPr>
        <w:t>must</w:t>
      </w:r>
      <w:r w:rsidRPr="007754AE">
        <w:rPr>
          <w:rFonts w:ascii="Arial" w:hAnsi="Arial" w:cs="Arial"/>
          <w:sz w:val="24"/>
        </w:rPr>
        <w:t xml:space="preserve"> create and implement a fair local decision-making process for the distribution of funds that minimizes conflict of interest</w:t>
      </w:r>
      <w:r w:rsidRPr="007754AE">
        <w:rPr>
          <w:rStyle w:val="CommentReference"/>
          <w:rFonts w:ascii="Arial" w:hAnsi="Arial" w:cs="Arial"/>
          <w:sz w:val="24"/>
          <w:szCs w:val="24"/>
        </w:rPr>
        <w:t>.</w:t>
      </w:r>
      <w:r w:rsidRPr="007754AE">
        <w:rPr>
          <w:rFonts w:ascii="Arial" w:hAnsi="Arial" w:cs="Arial"/>
          <w:sz w:val="24"/>
        </w:rPr>
        <w:t xml:space="preserve"> The </w:t>
      </w:r>
      <w:r>
        <w:rPr>
          <w:rFonts w:ascii="Arial" w:hAnsi="Arial" w:cs="Arial"/>
          <w:sz w:val="24"/>
        </w:rPr>
        <w:t>CoC</w:t>
      </w:r>
      <w:r w:rsidRPr="007754AE">
        <w:rPr>
          <w:rFonts w:ascii="Arial" w:hAnsi="Arial" w:cs="Arial"/>
          <w:sz w:val="24"/>
        </w:rPr>
        <w:t xml:space="preserve"> is responsible for the Regional Application, including coordination and vetting of all project applicants.  During this process, </w:t>
      </w:r>
      <w:r>
        <w:rPr>
          <w:rFonts w:ascii="Arial" w:hAnsi="Arial" w:cs="Arial"/>
          <w:sz w:val="24"/>
        </w:rPr>
        <w:t>CoCs</w:t>
      </w:r>
      <w:r w:rsidRPr="007754AE">
        <w:rPr>
          <w:rFonts w:ascii="Arial" w:hAnsi="Arial" w:cs="Arial"/>
          <w:sz w:val="24"/>
        </w:rPr>
        <w:t xml:space="preserve"> should consider:</w:t>
      </w:r>
    </w:p>
    <w:p w14:paraId="5B1FD1FD" w14:textId="77777777" w:rsidR="0092187D" w:rsidRPr="007754AE" w:rsidRDefault="0092187D" w:rsidP="0092187D">
      <w:pPr>
        <w:autoSpaceDE w:val="0"/>
        <w:autoSpaceDN w:val="0"/>
        <w:adjustRightInd w:val="0"/>
        <w:jc w:val="both"/>
        <w:rPr>
          <w:rFonts w:ascii="Arial" w:hAnsi="Arial" w:cs="Arial"/>
          <w:sz w:val="24"/>
        </w:rPr>
      </w:pPr>
    </w:p>
    <w:p w14:paraId="6EC7C128"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Capacity: </w:t>
      </w:r>
      <w:r w:rsidRPr="007754AE">
        <w:rPr>
          <w:rFonts w:ascii="Arial" w:hAnsi="Arial" w:cs="Arial"/>
          <w:sz w:val="24"/>
        </w:rPr>
        <w:t>Does the agency have paid staff members with the capacity to administer an ESG activity? i.e. Executive Director, Case Manager, etc.</w:t>
      </w:r>
    </w:p>
    <w:p w14:paraId="004A0B1B" w14:textId="77777777" w:rsidR="0092187D" w:rsidRPr="007754AE" w:rsidRDefault="0092187D" w:rsidP="0092187D">
      <w:pPr>
        <w:autoSpaceDE w:val="0"/>
        <w:autoSpaceDN w:val="0"/>
        <w:adjustRightInd w:val="0"/>
        <w:ind w:left="1440"/>
        <w:jc w:val="both"/>
        <w:rPr>
          <w:rFonts w:ascii="Arial" w:hAnsi="Arial" w:cs="Arial"/>
          <w:sz w:val="24"/>
        </w:rPr>
      </w:pPr>
    </w:p>
    <w:p w14:paraId="3398A9C1"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Financial Stability: </w:t>
      </w:r>
      <w:r w:rsidRPr="007754AE">
        <w:rPr>
          <w:rFonts w:ascii="Arial" w:hAnsi="Arial" w:cs="Arial"/>
          <w:sz w:val="24"/>
        </w:rPr>
        <w:t>Does the agency have operating funds to pay eligible expenses and request reimbursement from the NC ESG Program 45 days after the last day of the billing month?</w:t>
      </w:r>
    </w:p>
    <w:p w14:paraId="02B52BA2" w14:textId="77777777" w:rsidR="0092187D" w:rsidRPr="007754AE" w:rsidRDefault="0092187D" w:rsidP="0092187D">
      <w:pPr>
        <w:autoSpaceDE w:val="0"/>
        <w:autoSpaceDN w:val="0"/>
        <w:adjustRightInd w:val="0"/>
        <w:ind w:left="1440"/>
        <w:jc w:val="both"/>
        <w:rPr>
          <w:rFonts w:ascii="Arial" w:hAnsi="Arial" w:cs="Arial"/>
          <w:sz w:val="24"/>
        </w:rPr>
      </w:pPr>
    </w:p>
    <w:p w14:paraId="7B579188"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Expenditure History</w:t>
      </w:r>
      <w:r w:rsidRPr="00324BD1">
        <w:rPr>
          <w:rFonts w:ascii="Arial" w:hAnsi="Arial" w:cs="Arial"/>
          <w:b/>
          <w:sz w:val="24"/>
        </w:rPr>
        <w:t>:</w:t>
      </w:r>
      <w:r w:rsidRPr="007754AE">
        <w:rPr>
          <w:rFonts w:ascii="Arial" w:hAnsi="Arial" w:cs="Arial"/>
          <w:sz w:val="24"/>
        </w:rPr>
        <w:t xml:space="preserve"> Does the agency have a history of timely, accurate, and appropriate spend down rates?</w:t>
      </w:r>
    </w:p>
    <w:p w14:paraId="69770AA3" w14:textId="77777777" w:rsidR="0092187D" w:rsidRPr="007754AE" w:rsidRDefault="0092187D" w:rsidP="0092187D">
      <w:pPr>
        <w:autoSpaceDE w:val="0"/>
        <w:autoSpaceDN w:val="0"/>
        <w:adjustRightInd w:val="0"/>
        <w:ind w:left="1440"/>
        <w:jc w:val="both"/>
        <w:rPr>
          <w:rFonts w:ascii="Arial" w:hAnsi="Arial" w:cs="Arial"/>
          <w:sz w:val="24"/>
        </w:rPr>
      </w:pPr>
    </w:p>
    <w:p w14:paraId="16E00647" w14:textId="77777777" w:rsidR="0092187D" w:rsidRPr="007754AE" w:rsidRDefault="0092187D" w:rsidP="0092187D">
      <w:pPr>
        <w:numPr>
          <w:ilvl w:val="1"/>
          <w:numId w:val="15"/>
        </w:numPr>
        <w:autoSpaceDE w:val="0"/>
        <w:autoSpaceDN w:val="0"/>
        <w:adjustRightInd w:val="0"/>
        <w:jc w:val="both"/>
        <w:rPr>
          <w:rFonts w:ascii="Arial" w:hAnsi="Arial" w:cs="Arial"/>
          <w:sz w:val="24"/>
        </w:rPr>
      </w:pPr>
      <w:r w:rsidRPr="007754AE">
        <w:rPr>
          <w:rFonts w:ascii="Arial" w:hAnsi="Arial" w:cs="Arial"/>
          <w:b/>
          <w:bCs/>
          <w:sz w:val="24"/>
        </w:rPr>
        <w:t xml:space="preserve">Data Collection: </w:t>
      </w:r>
      <w:r w:rsidRPr="007754AE">
        <w:rPr>
          <w:rFonts w:ascii="Arial" w:hAnsi="Arial" w:cs="Arial"/>
          <w:sz w:val="24"/>
        </w:rPr>
        <w:t>Does the proposed agency utilize HMIS or a comparable database (for DV organizations)?</w:t>
      </w:r>
    </w:p>
    <w:p w14:paraId="2B5D9D53" w14:textId="77777777" w:rsidR="0092187D" w:rsidRDefault="0092187D" w:rsidP="0092187D">
      <w:pPr>
        <w:pStyle w:val="ListParagraph"/>
        <w:rPr>
          <w:rFonts w:ascii="Arial" w:hAnsi="Arial" w:cs="Arial"/>
          <w:szCs w:val="22"/>
        </w:rPr>
      </w:pPr>
    </w:p>
    <w:p w14:paraId="4169303A" w14:textId="374E6761" w:rsidR="0092187D" w:rsidRDefault="0092187D" w:rsidP="0092187D">
      <w:pPr>
        <w:autoSpaceDE w:val="0"/>
        <w:autoSpaceDN w:val="0"/>
        <w:adjustRightInd w:val="0"/>
        <w:jc w:val="both"/>
        <w:rPr>
          <w:rFonts w:ascii="Arial" w:hAnsi="Arial" w:cs="Arial"/>
          <w:sz w:val="24"/>
        </w:rPr>
      </w:pPr>
      <w:r w:rsidRPr="007754AE">
        <w:rPr>
          <w:rFonts w:ascii="Arial" w:hAnsi="Arial" w:cs="Arial"/>
          <w:sz w:val="24"/>
        </w:rPr>
        <w:t xml:space="preserve">Key elements the </w:t>
      </w:r>
      <w:r w:rsidR="00E74F8C">
        <w:rPr>
          <w:rFonts w:ascii="Arial" w:hAnsi="Arial" w:cs="Arial"/>
          <w:sz w:val="24"/>
        </w:rPr>
        <w:t>CoC</w:t>
      </w:r>
      <w:r w:rsidRPr="007754AE">
        <w:rPr>
          <w:rFonts w:ascii="Arial" w:hAnsi="Arial" w:cs="Arial"/>
          <w:sz w:val="24"/>
        </w:rPr>
        <w:t xml:space="preserve"> should look for during the vetting process:</w:t>
      </w:r>
    </w:p>
    <w:p w14:paraId="7B6BE7F3" w14:textId="77777777" w:rsidR="0092187D" w:rsidRPr="007754AE" w:rsidRDefault="0092187D" w:rsidP="0092187D">
      <w:pPr>
        <w:autoSpaceDE w:val="0"/>
        <w:autoSpaceDN w:val="0"/>
        <w:adjustRightInd w:val="0"/>
        <w:jc w:val="both"/>
        <w:rPr>
          <w:rFonts w:ascii="Arial" w:hAnsi="Arial" w:cs="Arial"/>
          <w:sz w:val="24"/>
        </w:rPr>
      </w:pPr>
    </w:p>
    <w:p w14:paraId="75AE4F08"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Coordinated Entry: </w:t>
      </w:r>
      <w:r w:rsidRPr="007754AE">
        <w:rPr>
          <w:rFonts w:ascii="Arial" w:hAnsi="Arial" w:cs="Arial"/>
          <w:sz w:val="24"/>
        </w:rPr>
        <w:t>Does the agency actively participate in the coordinated entry process providing access to all demographic groups?</w:t>
      </w:r>
    </w:p>
    <w:p w14:paraId="3B1AEC8E" w14:textId="77777777" w:rsidR="0092187D" w:rsidRPr="007754AE" w:rsidRDefault="0092187D" w:rsidP="0092187D">
      <w:pPr>
        <w:autoSpaceDE w:val="0"/>
        <w:autoSpaceDN w:val="0"/>
        <w:adjustRightInd w:val="0"/>
        <w:ind w:left="1440"/>
        <w:jc w:val="both"/>
        <w:rPr>
          <w:rFonts w:ascii="Arial" w:hAnsi="Arial" w:cs="Arial"/>
          <w:sz w:val="24"/>
        </w:rPr>
      </w:pPr>
    </w:p>
    <w:p w14:paraId="12F1C6CD"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Written Standards: </w:t>
      </w:r>
      <w:r w:rsidRPr="007754AE">
        <w:rPr>
          <w:rFonts w:ascii="Arial" w:hAnsi="Arial" w:cs="Arial"/>
          <w:sz w:val="24"/>
        </w:rPr>
        <w:t>Does the agency follow the written standards established by the CoC/LPA and promote the CoC/LPA’s priorities and goals?</w:t>
      </w:r>
    </w:p>
    <w:p w14:paraId="60645753" w14:textId="77777777" w:rsidR="0092187D" w:rsidRPr="007754AE" w:rsidRDefault="0092187D" w:rsidP="0092187D">
      <w:pPr>
        <w:pStyle w:val="ListParagraph"/>
        <w:jc w:val="both"/>
        <w:rPr>
          <w:rFonts w:ascii="Arial" w:hAnsi="Arial" w:cs="Arial"/>
          <w:sz w:val="24"/>
        </w:rPr>
      </w:pPr>
    </w:p>
    <w:p w14:paraId="0476F57B"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Planning/Coordination</w:t>
      </w:r>
      <w:r w:rsidR="007C318C">
        <w:rPr>
          <w:rFonts w:ascii="Arial" w:hAnsi="Arial" w:cs="Arial"/>
          <w:b/>
          <w:bCs/>
          <w:sz w:val="24"/>
        </w:rPr>
        <w:t>:</w:t>
      </w:r>
      <w:r w:rsidRPr="007754AE">
        <w:rPr>
          <w:rFonts w:ascii="Arial" w:hAnsi="Arial" w:cs="Arial"/>
          <w:b/>
          <w:bCs/>
          <w:sz w:val="24"/>
        </w:rPr>
        <w:t xml:space="preserve"> </w:t>
      </w:r>
      <w:r w:rsidRPr="007754AE">
        <w:rPr>
          <w:rFonts w:ascii="Arial" w:hAnsi="Arial" w:cs="Arial"/>
          <w:sz w:val="24"/>
        </w:rPr>
        <w:t>Has the agency participated in at least 75 percent of the community meetings contributing to the homeless discussion?</w:t>
      </w:r>
    </w:p>
    <w:p w14:paraId="62B4197E" w14:textId="77777777" w:rsidR="0092187D" w:rsidRPr="007754AE" w:rsidRDefault="0092187D" w:rsidP="0092187D">
      <w:pPr>
        <w:autoSpaceDE w:val="0"/>
        <w:autoSpaceDN w:val="0"/>
        <w:adjustRightInd w:val="0"/>
        <w:ind w:left="1440"/>
        <w:jc w:val="both"/>
        <w:rPr>
          <w:rFonts w:ascii="Arial" w:hAnsi="Arial" w:cs="Arial"/>
          <w:sz w:val="24"/>
        </w:rPr>
      </w:pPr>
    </w:p>
    <w:p w14:paraId="3242DE40" w14:textId="77777777" w:rsidR="0092187D"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Housing First: </w:t>
      </w:r>
      <w:r w:rsidRPr="007754AE">
        <w:rPr>
          <w:rFonts w:ascii="Arial" w:hAnsi="Arial" w:cs="Arial"/>
          <w:sz w:val="24"/>
        </w:rPr>
        <w:t>Is the agency committed to operating under a</w:t>
      </w:r>
      <w:r w:rsidRPr="007754AE">
        <w:rPr>
          <w:rFonts w:ascii="Arial" w:hAnsi="Arial" w:cs="Arial"/>
          <w:sz w:val="24"/>
        </w:rPr>
        <w:br/>
        <w:t>housing first model?</w:t>
      </w:r>
    </w:p>
    <w:p w14:paraId="4A55112B" w14:textId="77777777" w:rsidR="001A6085" w:rsidRDefault="001A6085" w:rsidP="001A6085">
      <w:pPr>
        <w:pStyle w:val="ListParagraph"/>
        <w:rPr>
          <w:rFonts w:ascii="Arial" w:hAnsi="Arial" w:cs="Arial"/>
          <w:sz w:val="24"/>
        </w:rPr>
      </w:pPr>
    </w:p>
    <w:p w14:paraId="3C80893F" w14:textId="77777777" w:rsidR="001A6085" w:rsidRPr="007754AE" w:rsidRDefault="001A6085"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1A6085">
        <w:rPr>
          <w:rFonts w:ascii="Arial" w:hAnsi="Arial" w:cs="Arial"/>
          <w:b/>
          <w:bCs/>
          <w:sz w:val="24"/>
        </w:rPr>
        <w:t>Low Barrier:</w:t>
      </w:r>
      <w:r>
        <w:rPr>
          <w:rFonts w:ascii="Arial" w:hAnsi="Arial" w:cs="Arial"/>
          <w:sz w:val="24"/>
        </w:rPr>
        <w:t xml:space="preserve"> Is the agency committed to operating under a low barrier model?</w:t>
      </w:r>
    </w:p>
    <w:p w14:paraId="2A1DFB92" w14:textId="77777777" w:rsidR="0092187D" w:rsidRPr="007754AE" w:rsidRDefault="0092187D" w:rsidP="0092187D">
      <w:pPr>
        <w:autoSpaceDE w:val="0"/>
        <w:autoSpaceDN w:val="0"/>
        <w:adjustRightInd w:val="0"/>
        <w:ind w:left="1440"/>
        <w:jc w:val="both"/>
        <w:rPr>
          <w:rFonts w:ascii="Arial" w:hAnsi="Arial" w:cs="Arial"/>
          <w:sz w:val="24"/>
        </w:rPr>
      </w:pPr>
    </w:p>
    <w:p w14:paraId="5B48E708" w14:textId="77777777" w:rsidR="0092187D" w:rsidRPr="007754AE" w:rsidRDefault="0092187D" w:rsidP="0092187D">
      <w:pPr>
        <w:numPr>
          <w:ilvl w:val="0"/>
          <w:numId w:val="15"/>
        </w:numPr>
        <w:tabs>
          <w:tab w:val="clear" w:pos="720"/>
          <w:tab w:val="num" w:pos="1440"/>
        </w:tabs>
        <w:autoSpaceDE w:val="0"/>
        <w:autoSpaceDN w:val="0"/>
        <w:adjustRightInd w:val="0"/>
        <w:ind w:left="1440"/>
        <w:jc w:val="both"/>
        <w:rPr>
          <w:rFonts w:ascii="Arial" w:hAnsi="Arial" w:cs="Arial"/>
          <w:sz w:val="24"/>
        </w:rPr>
      </w:pPr>
      <w:r w:rsidRPr="007754AE">
        <w:rPr>
          <w:rFonts w:ascii="Arial" w:hAnsi="Arial" w:cs="Arial"/>
          <w:b/>
          <w:bCs/>
          <w:sz w:val="24"/>
        </w:rPr>
        <w:t xml:space="preserve">VAWA: </w:t>
      </w:r>
      <w:r w:rsidRPr="007754AE">
        <w:rPr>
          <w:rFonts w:ascii="Arial" w:hAnsi="Arial" w:cs="Arial"/>
          <w:sz w:val="24"/>
        </w:rPr>
        <w:t>Is the agency an active participant in the CoC/LPA’s established VAWA process?</w:t>
      </w:r>
    </w:p>
    <w:p w14:paraId="16D3F354" w14:textId="77777777" w:rsidR="0092187D" w:rsidRPr="00776101" w:rsidRDefault="0092187D" w:rsidP="0092187D"/>
    <w:p w14:paraId="5C2A93B0" w14:textId="5FF5D59A" w:rsidR="0092187D" w:rsidRPr="001A6085" w:rsidRDefault="0092187D" w:rsidP="0092187D">
      <w:pPr>
        <w:jc w:val="both"/>
        <w:rPr>
          <w:rFonts w:ascii="Arial" w:hAnsi="Arial" w:cs="Arial"/>
          <w:b/>
          <w:bCs/>
          <w:sz w:val="24"/>
        </w:rPr>
      </w:pPr>
      <w:r w:rsidRPr="001A6085">
        <w:rPr>
          <w:rFonts w:ascii="Arial" w:hAnsi="Arial" w:cs="Arial"/>
          <w:b/>
          <w:bCs/>
          <w:sz w:val="24"/>
        </w:rPr>
        <w:lastRenderedPageBreak/>
        <w:t xml:space="preserve">Applications will only be accepted from </w:t>
      </w:r>
      <w:r w:rsidR="0000655F">
        <w:rPr>
          <w:rFonts w:ascii="Arial" w:hAnsi="Arial" w:cs="Arial"/>
          <w:b/>
          <w:bCs/>
          <w:sz w:val="24"/>
        </w:rPr>
        <w:t>CoCs.</w:t>
      </w:r>
      <w:r w:rsidRPr="001A6085">
        <w:rPr>
          <w:rFonts w:ascii="Arial" w:hAnsi="Arial" w:cs="Arial"/>
          <w:b/>
          <w:bCs/>
          <w:sz w:val="24"/>
        </w:rPr>
        <w:t xml:space="preserve"> </w:t>
      </w:r>
      <w:r w:rsidR="0000655F">
        <w:rPr>
          <w:rFonts w:ascii="Arial" w:hAnsi="Arial" w:cs="Arial"/>
          <w:b/>
          <w:bCs/>
          <w:sz w:val="24"/>
        </w:rPr>
        <w:t>T</w:t>
      </w:r>
      <w:r w:rsidRPr="001A6085">
        <w:rPr>
          <w:rFonts w:ascii="Arial" w:hAnsi="Arial" w:cs="Arial"/>
          <w:b/>
          <w:bCs/>
          <w:sz w:val="24"/>
        </w:rPr>
        <w:t>he State will not accept applications directly from nonprofit or local government organizations.</w:t>
      </w:r>
    </w:p>
    <w:p w14:paraId="6870AD4A" w14:textId="77777777" w:rsidR="00315830" w:rsidRDefault="00315830" w:rsidP="00315830"/>
    <w:p w14:paraId="45B4CE5E" w14:textId="0E47A08C" w:rsidR="00315830" w:rsidRPr="006823A4" w:rsidRDefault="00315830" w:rsidP="00315830">
      <w:pPr>
        <w:pStyle w:val="Heading2"/>
        <w:rPr>
          <w:rStyle w:val="Heading2Char"/>
          <w:rFonts w:ascii="Arial" w:hAnsi="Arial" w:cs="Arial"/>
          <w:b/>
          <w:bCs/>
        </w:rPr>
      </w:pPr>
      <w:bookmarkStart w:id="16" w:name="_Toc12263993"/>
      <w:r w:rsidRPr="006823A4">
        <w:rPr>
          <w:rStyle w:val="Heading2Char"/>
          <w:rFonts w:ascii="Arial" w:hAnsi="Arial" w:cs="Arial"/>
          <w:b/>
          <w:bCs/>
        </w:rPr>
        <w:t>Project Application</w:t>
      </w:r>
      <w:bookmarkEnd w:id="16"/>
    </w:p>
    <w:p w14:paraId="08D7ECA4" w14:textId="56424DF7" w:rsidR="001F6B1F" w:rsidRPr="001F6B1F" w:rsidRDefault="001F6B1F" w:rsidP="001F6B1F">
      <w:pPr>
        <w:pStyle w:val="ListParagraph"/>
        <w:numPr>
          <w:ilvl w:val="0"/>
          <w:numId w:val="50"/>
        </w:numPr>
      </w:pPr>
      <w:r>
        <w:rPr>
          <w:rFonts w:ascii="Arial" w:hAnsi="Arial" w:cs="Arial"/>
          <w:sz w:val="24"/>
        </w:rPr>
        <w:t>Applicants must complete the general application section plus any activity section (Street Outreach, Emergency Shelter, Rapid Rehousing, Homelessness Prevention, HMIS) for which you are applying for funding.</w:t>
      </w:r>
    </w:p>
    <w:p w14:paraId="48B5DF09" w14:textId="41CD6406" w:rsidR="001F6B1F" w:rsidRDefault="001F6B1F" w:rsidP="001F6B1F">
      <w:pPr>
        <w:pStyle w:val="ListParagraph"/>
        <w:numPr>
          <w:ilvl w:val="0"/>
          <w:numId w:val="50"/>
        </w:numPr>
      </w:pPr>
      <w:r>
        <w:rPr>
          <w:rFonts w:ascii="Arial" w:hAnsi="Arial" w:cs="Arial"/>
          <w:sz w:val="24"/>
        </w:rPr>
        <w:t xml:space="preserve">New and returning applicants complete the same application; however, please note the specific instructions within the application for some questions as it relates to </w:t>
      </w:r>
      <w:r w:rsidR="00261813">
        <w:rPr>
          <w:rFonts w:ascii="Arial" w:hAnsi="Arial" w:cs="Arial"/>
          <w:sz w:val="24"/>
        </w:rPr>
        <w:t>how a new versus returning applicant should answer the question.</w:t>
      </w:r>
    </w:p>
    <w:p w14:paraId="4760C579" w14:textId="77777777" w:rsidR="00A10CFB" w:rsidRPr="006B0EB3" w:rsidRDefault="00A10CFB" w:rsidP="00A10CFB">
      <w:pPr>
        <w:pStyle w:val="Heading2"/>
        <w:rPr>
          <w:rFonts w:ascii="Arial" w:hAnsi="Arial" w:cs="Arial"/>
        </w:rPr>
      </w:pPr>
      <w:bookmarkStart w:id="17" w:name="_Toc12263994"/>
      <w:r w:rsidRPr="006B0EB3">
        <w:rPr>
          <w:rFonts w:ascii="Arial" w:hAnsi="Arial" w:cs="Arial"/>
        </w:rPr>
        <w:t>Fiscal Sponsor</w:t>
      </w:r>
      <w:r>
        <w:rPr>
          <w:rFonts w:ascii="Arial" w:hAnsi="Arial" w:cs="Arial"/>
        </w:rPr>
        <w:t xml:space="preserve"> Application</w:t>
      </w:r>
      <w:bookmarkEnd w:id="17"/>
    </w:p>
    <w:p w14:paraId="668494E3" w14:textId="5085E9FF" w:rsidR="00A10CFB" w:rsidRPr="0014359B" w:rsidRDefault="00A10CFB" w:rsidP="0014359B">
      <w:pPr>
        <w:pStyle w:val="ListParagraph"/>
        <w:numPr>
          <w:ilvl w:val="0"/>
          <w:numId w:val="51"/>
        </w:numPr>
        <w:autoSpaceDE w:val="0"/>
        <w:autoSpaceDN w:val="0"/>
        <w:adjustRightInd w:val="0"/>
        <w:rPr>
          <w:rFonts w:ascii="Arial" w:hAnsi="Arial" w:cs="Arial"/>
          <w:sz w:val="24"/>
        </w:rPr>
      </w:pPr>
      <w:r w:rsidRPr="0014359B">
        <w:rPr>
          <w:rFonts w:ascii="Arial" w:hAnsi="Arial" w:cs="Arial"/>
          <w:sz w:val="24"/>
        </w:rPr>
        <w:t xml:space="preserve">The State </w:t>
      </w:r>
      <w:r w:rsidRPr="0014359B">
        <w:rPr>
          <w:rFonts w:ascii="Arial" w:hAnsi="Arial" w:cs="Arial"/>
          <w:b/>
          <w:sz w:val="24"/>
        </w:rPr>
        <w:t>does not require that CoCs have a Fiscal Sponsor</w:t>
      </w:r>
      <w:r w:rsidRPr="0014359B">
        <w:rPr>
          <w:rFonts w:ascii="Arial" w:hAnsi="Arial" w:cs="Arial"/>
          <w:sz w:val="24"/>
        </w:rPr>
        <w:t xml:space="preserve">.  The State will approve a Fiscal Sponsor based on established financial capacity and oversight standards. </w:t>
      </w:r>
    </w:p>
    <w:p w14:paraId="0750B1D1" w14:textId="77777777" w:rsidR="00A10CFB" w:rsidRPr="007754AE" w:rsidRDefault="00A10CFB" w:rsidP="00A10CFB">
      <w:pPr>
        <w:autoSpaceDE w:val="0"/>
        <w:autoSpaceDN w:val="0"/>
        <w:adjustRightInd w:val="0"/>
        <w:ind w:left="420"/>
        <w:rPr>
          <w:rFonts w:ascii="Arial" w:hAnsi="Arial" w:cs="Arial"/>
          <w:sz w:val="24"/>
        </w:rPr>
      </w:pPr>
    </w:p>
    <w:p w14:paraId="3DC2613D" w14:textId="11197CC5" w:rsidR="00A10CFB" w:rsidRPr="0014359B" w:rsidRDefault="00A10CFB" w:rsidP="0014359B">
      <w:pPr>
        <w:pStyle w:val="ListParagraph"/>
        <w:numPr>
          <w:ilvl w:val="0"/>
          <w:numId w:val="51"/>
        </w:numPr>
        <w:autoSpaceDE w:val="0"/>
        <w:autoSpaceDN w:val="0"/>
        <w:adjustRightInd w:val="0"/>
        <w:jc w:val="both"/>
        <w:rPr>
          <w:rFonts w:ascii="Arial" w:hAnsi="Arial" w:cs="Arial"/>
          <w:sz w:val="24"/>
        </w:rPr>
      </w:pPr>
      <w:r w:rsidRPr="0014359B">
        <w:rPr>
          <w:rFonts w:ascii="Arial" w:hAnsi="Arial" w:cs="Arial"/>
          <w:sz w:val="24"/>
        </w:rPr>
        <w:t xml:space="preserve">If a Fiscal Sponsor is chosen, it will serve the CoC or multiple CoCs and funded projects within the CoC.  The Fiscal Sponsor must be a unit of local government or 501(c) 3 non-profit. </w:t>
      </w:r>
    </w:p>
    <w:p w14:paraId="6519317B" w14:textId="77777777" w:rsidR="00A10CFB" w:rsidRDefault="00A10CFB" w:rsidP="00A10CFB">
      <w:pPr>
        <w:autoSpaceDE w:val="0"/>
        <w:autoSpaceDN w:val="0"/>
        <w:adjustRightInd w:val="0"/>
        <w:jc w:val="both"/>
        <w:rPr>
          <w:rFonts w:ascii="Arial" w:hAnsi="Arial" w:cs="Arial"/>
          <w:sz w:val="24"/>
        </w:rPr>
      </w:pPr>
    </w:p>
    <w:p w14:paraId="128C3119" w14:textId="77777777" w:rsidR="00A10CFB" w:rsidRPr="007754AE" w:rsidRDefault="00A10CFB" w:rsidP="00A10CFB">
      <w:pPr>
        <w:autoSpaceDE w:val="0"/>
        <w:autoSpaceDN w:val="0"/>
        <w:adjustRightInd w:val="0"/>
        <w:jc w:val="both"/>
        <w:rPr>
          <w:rFonts w:ascii="Arial" w:hAnsi="Arial" w:cs="Arial"/>
          <w:sz w:val="24"/>
        </w:rPr>
      </w:pPr>
      <w:r w:rsidRPr="007754AE">
        <w:rPr>
          <w:rFonts w:ascii="Arial" w:hAnsi="Arial" w:cs="Arial"/>
          <w:sz w:val="24"/>
        </w:rPr>
        <w:t>Fiscal Sponsors must:</w:t>
      </w:r>
    </w:p>
    <w:p w14:paraId="274457C3"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financial solvency and resilience </w:t>
      </w:r>
      <w:r w:rsidRPr="007754AE">
        <w:rPr>
          <w:rFonts w:ascii="Arial" w:hAnsi="Arial" w:cs="Arial"/>
          <w:b/>
          <w:bCs/>
          <w:sz w:val="24"/>
          <w:u w:val="single"/>
        </w:rPr>
        <w:t xml:space="preserve">and </w:t>
      </w:r>
    </w:p>
    <w:p w14:paraId="03E798DA"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 xml:space="preserve">Demonstrate sound fiscal management </w:t>
      </w:r>
      <w:r w:rsidRPr="007754AE">
        <w:rPr>
          <w:rFonts w:ascii="Arial" w:hAnsi="Arial" w:cs="Arial"/>
          <w:b/>
          <w:bCs/>
          <w:sz w:val="24"/>
          <w:u w:val="single"/>
        </w:rPr>
        <w:t>and</w:t>
      </w:r>
    </w:p>
    <w:p w14:paraId="66DFA1D5" w14:textId="77777777" w:rsidR="00A10CFB" w:rsidRPr="007754AE" w:rsidRDefault="00A10CFB" w:rsidP="00A10CFB">
      <w:pPr>
        <w:numPr>
          <w:ilvl w:val="2"/>
          <w:numId w:val="17"/>
        </w:numPr>
        <w:tabs>
          <w:tab w:val="clear" w:pos="2160"/>
        </w:tabs>
        <w:autoSpaceDE w:val="0"/>
        <w:autoSpaceDN w:val="0"/>
        <w:adjustRightInd w:val="0"/>
        <w:ind w:left="1440"/>
        <w:jc w:val="both"/>
        <w:rPr>
          <w:rFonts w:ascii="Arial" w:hAnsi="Arial" w:cs="Arial"/>
          <w:sz w:val="24"/>
        </w:rPr>
      </w:pPr>
      <w:r w:rsidRPr="007754AE">
        <w:rPr>
          <w:rFonts w:ascii="Arial" w:hAnsi="Arial" w:cs="Arial"/>
          <w:sz w:val="24"/>
        </w:rPr>
        <w:t>Have demonstrated history of ability to meet Tier 1 spending if previously funded with State ESG</w:t>
      </w:r>
    </w:p>
    <w:p w14:paraId="2C5062E3" w14:textId="77777777" w:rsidR="00A10CFB" w:rsidRDefault="00A10CFB" w:rsidP="006812B1">
      <w:pPr>
        <w:autoSpaceDE w:val="0"/>
        <w:autoSpaceDN w:val="0"/>
        <w:adjustRightInd w:val="0"/>
        <w:jc w:val="both"/>
        <w:rPr>
          <w:rFonts w:ascii="Arial" w:hAnsi="Arial" w:cs="Arial"/>
          <w:sz w:val="24"/>
        </w:rPr>
      </w:pPr>
    </w:p>
    <w:p w14:paraId="22EE77A2" w14:textId="77777777" w:rsidR="006812B1" w:rsidRPr="006E6E2A" w:rsidRDefault="006812B1" w:rsidP="006812B1">
      <w:pPr>
        <w:pStyle w:val="Heading2"/>
        <w:rPr>
          <w:rFonts w:ascii="Arial" w:hAnsi="Arial" w:cs="Arial"/>
        </w:rPr>
      </w:pPr>
      <w:bookmarkStart w:id="18" w:name="_Toc12263995"/>
      <w:r>
        <w:rPr>
          <w:rFonts w:ascii="Arial" w:hAnsi="Arial" w:cs="Arial"/>
        </w:rPr>
        <w:t xml:space="preserve">Application </w:t>
      </w:r>
      <w:r w:rsidRPr="006E6E2A">
        <w:rPr>
          <w:rFonts w:ascii="Arial" w:hAnsi="Arial" w:cs="Arial"/>
        </w:rPr>
        <w:t>Budget</w:t>
      </w:r>
      <w:r>
        <w:rPr>
          <w:rFonts w:ascii="Arial" w:hAnsi="Arial" w:cs="Arial"/>
        </w:rPr>
        <w:t>s</w:t>
      </w:r>
      <w:bookmarkEnd w:id="18"/>
    </w:p>
    <w:p w14:paraId="31703B2C" w14:textId="0038FE3D" w:rsidR="006812B1" w:rsidRPr="002A78C2" w:rsidRDefault="006812B1" w:rsidP="006812B1">
      <w:pPr>
        <w:autoSpaceDE w:val="0"/>
        <w:autoSpaceDN w:val="0"/>
        <w:adjustRightInd w:val="0"/>
        <w:rPr>
          <w:rFonts w:ascii="Arial" w:hAnsi="Arial" w:cs="Arial"/>
          <w:b/>
          <w:sz w:val="24"/>
        </w:rPr>
      </w:pPr>
      <w:r w:rsidRPr="006E6E2A">
        <w:rPr>
          <w:rFonts w:ascii="Arial" w:hAnsi="Arial" w:cs="Arial"/>
          <w:sz w:val="24"/>
        </w:rPr>
        <w:t xml:space="preserve">Funds will be awarded to applicants based on the HUD CoC pro-rata formula, as explained in the NC ESG Fair Share Explainer </w:t>
      </w:r>
      <w:r w:rsidR="0038021E">
        <w:rPr>
          <w:rFonts w:ascii="Arial" w:hAnsi="Arial" w:cs="Arial"/>
          <w:b/>
          <w:sz w:val="24"/>
        </w:rPr>
        <w:t>Appendix 1</w:t>
      </w:r>
    </w:p>
    <w:p w14:paraId="399ADF1A" w14:textId="77777777" w:rsidR="006812B1" w:rsidRPr="006E6E2A" w:rsidRDefault="006812B1" w:rsidP="006812B1">
      <w:pPr>
        <w:pStyle w:val="Default"/>
        <w:ind w:left="360"/>
        <w:rPr>
          <w:rFonts w:ascii="Arial" w:hAnsi="Arial" w:cs="Arial"/>
          <w:color w:val="FF0000"/>
        </w:rPr>
      </w:pPr>
    </w:p>
    <w:p w14:paraId="056DB34D" w14:textId="77777777" w:rsidR="006812B1" w:rsidRPr="00E8252D" w:rsidRDefault="006812B1" w:rsidP="006812B1">
      <w:pPr>
        <w:autoSpaceDE w:val="0"/>
        <w:autoSpaceDN w:val="0"/>
        <w:adjustRightInd w:val="0"/>
        <w:rPr>
          <w:rFonts w:ascii="Arial" w:hAnsi="Arial" w:cs="Arial"/>
          <w:bCs/>
          <w:sz w:val="24"/>
        </w:rPr>
      </w:pPr>
      <w:r w:rsidRPr="00E8252D">
        <w:rPr>
          <w:rFonts w:ascii="Arial" w:hAnsi="Arial" w:cs="Arial"/>
          <w:bCs/>
          <w:sz w:val="24"/>
        </w:rPr>
        <w:t>Regional Budgets:</w:t>
      </w:r>
    </w:p>
    <w:p w14:paraId="5C84560E" w14:textId="77777777" w:rsidR="006812B1" w:rsidRPr="00E8252D" w:rsidRDefault="006812B1" w:rsidP="00486752">
      <w:pPr>
        <w:pStyle w:val="ListParagraph"/>
        <w:numPr>
          <w:ilvl w:val="0"/>
          <w:numId w:val="51"/>
        </w:numPr>
        <w:autoSpaceDE w:val="0"/>
        <w:autoSpaceDN w:val="0"/>
        <w:adjustRightInd w:val="0"/>
        <w:jc w:val="both"/>
        <w:rPr>
          <w:rFonts w:ascii="Arial" w:hAnsi="Arial" w:cs="Arial"/>
          <w:bCs/>
          <w:sz w:val="24"/>
        </w:rPr>
      </w:pPr>
      <w:r w:rsidRPr="00E8252D">
        <w:rPr>
          <w:rFonts w:ascii="Arial" w:hAnsi="Arial" w:cs="Arial"/>
          <w:bCs/>
          <w:sz w:val="24"/>
        </w:rPr>
        <w:t>Emergency Response Activities: Emergency Shelter and Street Outreach</w:t>
      </w:r>
    </w:p>
    <w:p w14:paraId="5BE6430E" w14:textId="77777777" w:rsidR="006812B1" w:rsidRDefault="006812B1" w:rsidP="00486752">
      <w:pPr>
        <w:ind w:left="720"/>
        <w:rPr>
          <w:rFonts w:ascii="Arial" w:hAnsi="Arial" w:cs="Arial"/>
          <w:b/>
          <w:sz w:val="24"/>
        </w:rPr>
      </w:pPr>
      <w:r w:rsidRPr="006E6E2A">
        <w:rPr>
          <w:rFonts w:ascii="Arial" w:hAnsi="Arial" w:cs="Arial"/>
          <w:sz w:val="24"/>
        </w:rPr>
        <w:t xml:space="preserve">A maximum of 60% of total funds available per </w:t>
      </w:r>
      <w:r>
        <w:rPr>
          <w:rFonts w:ascii="Arial" w:hAnsi="Arial" w:cs="Arial"/>
          <w:sz w:val="24"/>
        </w:rPr>
        <w:t>CoC/LPA</w:t>
      </w:r>
      <w:r w:rsidRPr="006E6E2A">
        <w:rPr>
          <w:rFonts w:ascii="Arial" w:hAnsi="Arial" w:cs="Arial"/>
          <w:sz w:val="24"/>
        </w:rPr>
        <w:t xml:space="preserve"> can be spent on emergency response activities.  </w:t>
      </w:r>
    </w:p>
    <w:p w14:paraId="2BA76679" w14:textId="77777777" w:rsidR="006812B1" w:rsidRDefault="006812B1" w:rsidP="006812B1">
      <w:pPr>
        <w:rPr>
          <w:rFonts w:ascii="Arial" w:hAnsi="Arial" w:cs="Arial"/>
          <w:b/>
          <w:sz w:val="24"/>
        </w:rPr>
      </w:pPr>
    </w:p>
    <w:p w14:paraId="5013097F" w14:textId="77777777" w:rsidR="006812B1" w:rsidRPr="00E8252D" w:rsidRDefault="006812B1" w:rsidP="006812B1">
      <w:pPr>
        <w:pStyle w:val="Default"/>
        <w:numPr>
          <w:ilvl w:val="0"/>
          <w:numId w:val="45"/>
        </w:numPr>
        <w:jc w:val="both"/>
        <w:rPr>
          <w:rFonts w:ascii="Arial" w:hAnsi="Arial" w:cs="Arial"/>
        </w:rPr>
      </w:pPr>
      <w:r w:rsidRPr="00E8252D">
        <w:rPr>
          <w:rFonts w:ascii="Arial" w:hAnsi="Arial" w:cs="Arial"/>
        </w:rPr>
        <w:t>Housing Stabilization Activities: Rapid Rehousing and Homeless Prevention</w:t>
      </w:r>
    </w:p>
    <w:p w14:paraId="0560294D" w14:textId="77777777" w:rsidR="006812B1" w:rsidRPr="002D7B7E" w:rsidRDefault="006812B1" w:rsidP="00486752">
      <w:pPr>
        <w:pStyle w:val="Default"/>
        <w:ind w:left="720"/>
        <w:jc w:val="both"/>
        <w:rPr>
          <w:rFonts w:ascii="Arial" w:hAnsi="Arial" w:cs="Arial"/>
        </w:rPr>
      </w:pPr>
      <w:r>
        <w:rPr>
          <w:rFonts w:ascii="Arial" w:hAnsi="Arial" w:cs="Arial"/>
        </w:rPr>
        <w:t xml:space="preserve">A minimum of 40% of total funds available per CoC/LPA must be spent on housing stabilization activities. </w:t>
      </w:r>
    </w:p>
    <w:p w14:paraId="551D327B" w14:textId="77777777" w:rsidR="006812B1" w:rsidRDefault="006812B1" w:rsidP="006812B1">
      <w:pPr>
        <w:pStyle w:val="Default"/>
        <w:jc w:val="both"/>
        <w:rPr>
          <w:rFonts w:ascii="Arial" w:hAnsi="Arial" w:cs="Arial"/>
        </w:rPr>
      </w:pPr>
    </w:p>
    <w:p w14:paraId="5C268BC6" w14:textId="11C49362" w:rsidR="006812B1" w:rsidRDefault="006812B1" w:rsidP="006812B1">
      <w:pPr>
        <w:pStyle w:val="Default"/>
        <w:numPr>
          <w:ilvl w:val="0"/>
          <w:numId w:val="45"/>
        </w:numPr>
        <w:jc w:val="both"/>
        <w:rPr>
          <w:rFonts w:ascii="Arial" w:hAnsi="Arial" w:cs="Arial"/>
        </w:rPr>
      </w:pPr>
      <w:r>
        <w:rPr>
          <w:rFonts w:ascii="Arial" w:hAnsi="Arial" w:cs="Arial"/>
        </w:rPr>
        <w:t>CoCs must</w:t>
      </w:r>
      <w:r w:rsidRPr="007754AE">
        <w:rPr>
          <w:rFonts w:ascii="Arial" w:hAnsi="Arial" w:cs="Arial"/>
        </w:rPr>
        <w:t xml:space="preserve"> ensure that recommended projects meet the maximum and minimum allocation requirements.  </w:t>
      </w:r>
    </w:p>
    <w:p w14:paraId="4DCD04C5" w14:textId="77777777" w:rsidR="006812B1" w:rsidRDefault="006812B1" w:rsidP="006812B1">
      <w:pPr>
        <w:pStyle w:val="Default"/>
        <w:ind w:left="360"/>
        <w:jc w:val="both"/>
        <w:rPr>
          <w:rFonts w:ascii="Arial" w:hAnsi="Arial" w:cs="Arial"/>
        </w:rPr>
      </w:pPr>
    </w:p>
    <w:p w14:paraId="4D3CCB3D" w14:textId="77777777" w:rsidR="006812B1" w:rsidRDefault="006812B1" w:rsidP="006812B1">
      <w:pPr>
        <w:pStyle w:val="Default"/>
        <w:jc w:val="both"/>
        <w:rPr>
          <w:rFonts w:ascii="Arial" w:hAnsi="Arial" w:cs="Arial"/>
        </w:rPr>
      </w:pPr>
      <w:r>
        <w:rPr>
          <w:rFonts w:ascii="Arial" w:hAnsi="Arial" w:cs="Arial"/>
        </w:rPr>
        <w:t>Project Budgets:</w:t>
      </w:r>
    </w:p>
    <w:p w14:paraId="304DBC8D" w14:textId="77777777" w:rsidR="006812B1" w:rsidRDefault="006812B1" w:rsidP="006812B1">
      <w:pPr>
        <w:pStyle w:val="Default"/>
        <w:numPr>
          <w:ilvl w:val="0"/>
          <w:numId w:val="45"/>
        </w:numPr>
        <w:jc w:val="both"/>
        <w:rPr>
          <w:rFonts w:ascii="Arial" w:hAnsi="Arial" w:cs="Arial"/>
        </w:rPr>
      </w:pPr>
      <w:r w:rsidRPr="007754AE">
        <w:rPr>
          <w:rFonts w:ascii="Arial" w:hAnsi="Arial" w:cs="Arial"/>
        </w:rPr>
        <w:t xml:space="preserve">Applicants that request Emergency Response funds may allocate all dollars for Emergency Shelter Operations or allocate no less than 60% of the funding for Shelter Operations and no more than 40% for Shelter Services.  </w:t>
      </w:r>
    </w:p>
    <w:p w14:paraId="31473B73" w14:textId="77777777" w:rsidR="006812B1" w:rsidRDefault="006812B1" w:rsidP="006812B1">
      <w:pPr>
        <w:pStyle w:val="Default"/>
        <w:ind w:left="720"/>
        <w:jc w:val="both"/>
        <w:rPr>
          <w:rFonts w:ascii="Arial" w:hAnsi="Arial" w:cs="Arial"/>
        </w:rPr>
      </w:pPr>
    </w:p>
    <w:p w14:paraId="14C07688" w14:textId="77777777" w:rsidR="006812B1" w:rsidRDefault="006812B1" w:rsidP="006812B1">
      <w:pPr>
        <w:pStyle w:val="Default"/>
        <w:numPr>
          <w:ilvl w:val="0"/>
          <w:numId w:val="45"/>
        </w:numPr>
        <w:jc w:val="both"/>
        <w:rPr>
          <w:rFonts w:ascii="Arial" w:hAnsi="Arial" w:cs="Arial"/>
        </w:rPr>
      </w:pPr>
      <w:r>
        <w:rPr>
          <w:rFonts w:ascii="Arial" w:hAnsi="Arial" w:cs="Arial"/>
        </w:rPr>
        <w:lastRenderedPageBreak/>
        <w:t xml:space="preserve">Applicants that request Housing Stabilization funds may allocate all dollars for Financial Assistance or no less than 60% for Financial Assistance and no more than 40% for services. </w:t>
      </w:r>
    </w:p>
    <w:p w14:paraId="36900B62" w14:textId="77777777" w:rsidR="00146059" w:rsidRPr="00876C1E" w:rsidRDefault="006812B1" w:rsidP="00146059">
      <w:pPr>
        <w:pStyle w:val="Heading2"/>
        <w:rPr>
          <w:rStyle w:val="Heading2Char"/>
          <w:rFonts w:ascii="Arial" w:hAnsi="Arial" w:cs="Arial"/>
          <w:b/>
        </w:rPr>
      </w:pPr>
      <w:bookmarkStart w:id="19" w:name="_Toc12263996"/>
      <w:r>
        <w:rPr>
          <w:rStyle w:val="Heading2Char"/>
          <w:rFonts w:ascii="Arial" w:hAnsi="Arial" w:cs="Arial"/>
          <w:b/>
        </w:rPr>
        <w:t>Submission</w:t>
      </w:r>
      <w:r w:rsidR="00146059" w:rsidRPr="00876C1E">
        <w:rPr>
          <w:rStyle w:val="Heading2Char"/>
          <w:rFonts w:ascii="Arial" w:hAnsi="Arial" w:cs="Arial"/>
          <w:b/>
        </w:rPr>
        <w:t xml:space="preserve"> </w:t>
      </w:r>
      <w:r>
        <w:rPr>
          <w:rStyle w:val="Heading2Char"/>
          <w:rFonts w:ascii="Arial" w:hAnsi="Arial" w:cs="Arial"/>
          <w:b/>
        </w:rPr>
        <w:t>Guidelines</w:t>
      </w:r>
      <w:bookmarkEnd w:id="19"/>
    </w:p>
    <w:p w14:paraId="4F118F7C" w14:textId="21C9A999" w:rsidR="00146059" w:rsidRPr="007754AE" w:rsidRDefault="00146059" w:rsidP="00146059">
      <w:pPr>
        <w:tabs>
          <w:tab w:val="left" w:pos="360"/>
        </w:tabs>
        <w:jc w:val="both"/>
        <w:rPr>
          <w:rFonts w:ascii="Arial" w:hAnsi="Arial" w:cs="Arial"/>
          <w:sz w:val="24"/>
        </w:rPr>
      </w:pPr>
      <w:r w:rsidRPr="007754AE">
        <w:rPr>
          <w:rFonts w:ascii="Arial" w:hAnsi="Arial" w:cs="Arial"/>
          <w:sz w:val="24"/>
        </w:rPr>
        <w:t>Application</w:t>
      </w:r>
      <w:r w:rsidR="0014359B">
        <w:rPr>
          <w:rFonts w:ascii="Arial" w:hAnsi="Arial" w:cs="Arial"/>
          <w:sz w:val="24"/>
        </w:rPr>
        <w:t xml:space="preserve"> packets</w:t>
      </w:r>
      <w:r w:rsidRPr="007754AE">
        <w:rPr>
          <w:rFonts w:ascii="Arial" w:hAnsi="Arial" w:cs="Arial"/>
          <w:sz w:val="24"/>
        </w:rPr>
        <w:t xml:space="preserve"> in response to the RFA must be </w:t>
      </w:r>
      <w:r>
        <w:rPr>
          <w:rFonts w:ascii="Arial" w:hAnsi="Arial" w:cs="Arial"/>
          <w:sz w:val="24"/>
        </w:rPr>
        <w:t>received</w:t>
      </w:r>
      <w:r w:rsidRPr="007754AE">
        <w:rPr>
          <w:rFonts w:ascii="Arial" w:hAnsi="Arial" w:cs="Arial"/>
          <w:sz w:val="24"/>
        </w:rPr>
        <w:t xml:space="preserve"> </w:t>
      </w:r>
      <w:r w:rsidR="000D2179">
        <w:rPr>
          <w:rFonts w:ascii="Arial" w:hAnsi="Arial" w:cs="Arial"/>
          <w:sz w:val="24"/>
        </w:rPr>
        <w:t xml:space="preserve">via Smartsheet submission </w:t>
      </w:r>
      <w:r w:rsidRPr="007754AE">
        <w:rPr>
          <w:rFonts w:ascii="Arial" w:hAnsi="Arial" w:cs="Arial"/>
          <w:sz w:val="24"/>
        </w:rPr>
        <w:t xml:space="preserve">by </w:t>
      </w:r>
      <w:r w:rsidRPr="007754AE">
        <w:rPr>
          <w:rFonts w:ascii="Arial" w:hAnsi="Arial" w:cs="Arial"/>
          <w:b/>
          <w:sz w:val="24"/>
        </w:rPr>
        <w:t>5:00pm</w:t>
      </w:r>
      <w:r w:rsidRPr="007754AE">
        <w:rPr>
          <w:rFonts w:ascii="Arial" w:hAnsi="Arial" w:cs="Arial"/>
          <w:sz w:val="24"/>
        </w:rPr>
        <w:t xml:space="preserve"> on </w:t>
      </w:r>
      <w:r w:rsidR="00261813">
        <w:rPr>
          <w:rFonts w:ascii="Arial" w:hAnsi="Arial" w:cs="Arial"/>
          <w:b/>
          <w:sz w:val="24"/>
        </w:rPr>
        <w:t>Monday</w:t>
      </w:r>
      <w:r w:rsidRPr="007754AE">
        <w:rPr>
          <w:rFonts w:ascii="Arial" w:hAnsi="Arial" w:cs="Arial"/>
          <w:b/>
          <w:sz w:val="24"/>
        </w:rPr>
        <w:t xml:space="preserve">, </w:t>
      </w:r>
      <w:r w:rsidR="00631AF4">
        <w:rPr>
          <w:rFonts w:ascii="Arial" w:hAnsi="Arial" w:cs="Arial"/>
          <w:b/>
          <w:sz w:val="24"/>
        </w:rPr>
        <w:t>August 21, 2023</w:t>
      </w:r>
      <w:r w:rsidRPr="007754AE">
        <w:rPr>
          <w:rFonts w:ascii="Arial" w:hAnsi="Arial" w:cs="Arial"/>
          <w:sz w:val="24"/>
        </w:rPr>
        <w:t xml:space="preserve">.  </w:t>
      </w:r>
      <w:r w:rsidR="002818FA">
        <w:rPr>
          <w:rFonts w:ascii="Arial" w:hAnsi="Arial" w:cs="Arial"/>
          <w:sz w:val="24"/>
        </w:rPr>
        <w:t xml:space="preserve">The link to the Smartsheet submission page will be provided to applicants by their CoC. </w:t>
      </w:r>
      <w:r w:rsidRPr="007754AE">
        <w:rPr>
          <w:rFonts w:ascii="Arial" w:hAnsi="Arial" w:cs="Arial"/>
          <w:sz w:val="24"/>
        </w:rPr>
        <w:t xml:space="preserve">All </w:t>
      </w:r>
      <w:r w:rsidR="0014359B">
        <w:rPr>
          <w:rFonts w:ascii="Arial" w:hAnsi="Arial" w:cs="Arial"/>
          <w:sz w:val="24"/>
        </w:rPr>
        <w:t xml:space="preserve">regional submission packets </w:t>
      </w:r>
      <w:r w:rsidRPr="007754AE">
        <w:rPr>
          <w:rFonts w:ascii="Arial" w:hAnsi="Arial" w:cs="Arial"/>
          <w:sz w:val="24"/>
        </w:rPr>
        <w:t>received by this deadline will be reviewed.  Late</w:t>
      </w:r>
      <w:r>
        <w:rPr>
          <w:rFonts w:ascii="Arial" w:hAnsi="Arial" w:cs="Arial"/>
          <w:sz w:val="24"/>
        </w:rPr>
        <w:t xml:space="preserve"> and/or incomplete</w:t>
      </w:r>
      <w:r w:rsidRPr="007754AE">
        <w:rPr>
          <w:rFonts w:ascii="Arial" w:hAnsi="Arial" w:cs="Arial"/>
          <w:sz w:val="24"/>
        </w:rPr>
        <w:t xml:space="preserve"> </w:t>
      </w:r>
      <w:r w:rsidR="0014359B">
        <w:rPr>
          <w:rFonts w:ascii="Arial" w:hAnsi="Arial" w:cs="Arial"/>
          <w:sz w:val="24"/>
        </w:rPr>
        <w:t>submissions</w:t>
      </w:r>
      <w:r w:rsidRPr="007754AE">
        <w:rPr>
          <w:rFonts w:ascii="Arial" w:hAnsi="Arial" w:cs="Arial"/>
          <w:sz w:val="24"/>
        </w:rPr>
        <w:t xml:space="preserve"> will not be reviewed. </w:t>
      </w:r>
    </w:p>
    <w:p w14:paraId="365FCB89" w14:textId="77777777" w:rsidR="00146059" w:rsidRPr="006B0EB3" w:rsidRDefault="00146059" w:rsidP="00A74445">
      <w:pPr>
        <w:rPr>
          <w:rFonts w:ascii="Arial" w:hAnsi="Arial" w:cs="Arial"/>
          <w:color w:val="FF0000"/>
          <w:szCs w:val="22"/>
        </w:rPr>
      </w:pPr>
    </w:p>
    <w:p w14:paraId="141005CA" w14:textId="1ECACE8B" w:rsidR="00146059" w:rsidRDefault="006812B1" w:rsidP="00146059">
      <w:pPr>
        <w:jc w:val="both"/>
        <w:rPr>
          <w:rFonts w:ascii="Arial" w:hAnsi="Arial" w:cs="Arial"/>
          <w:b/>
          <w:sz w:val="24"/>
        </w:rPr>
      </w:pPr>
      <w:r>
        <w:rPr>
          <w:rFonts w:ascii="Arial" w:hAnsi="Arial" w:cs="Arial"/>
          <w:b/>
          <w:sz w:val="24"/>
        </w:rPr>
        <w:t>Submissions</w:t>
      </w:r>
      <w:r w:rsidR="00146059">
        <w:rPr>
          <w:rFonts w:ascii="Arial" w:hAnsi="Arial" w:cs="Arial"/>
          <w:b/>
          <w:sz w:val="24"/>
        </w:rPr>
        <w:t xml:space="preserve"> must be received</w:t>
      </w:r>
      <w:r w:rsidR="000D2179">
        <w:rPr>
          <w:rFonts w:ascii="Arial" w:hAnsi="Arial" w:cs="Arial"/>
          <w:b/>
          <w:sz w:val="24"/>
        </w:rPr>
        <w:t xml:space="preserve"> via Smartsheet submission </w:t>
      </w:r>
      <w:r w:rsidR="00146059">
        <w:rPr>
          <w:rFonts w:ascii="Arial" w:hAnsi="Arial" w:cs="Arial"/>
          <w:b/>
          <w:sz w:val="24"/>
        </w:rPr>
        <w:t xml:space="preserve">by 5 PM EST on </w:t>
      </w:r>
      <w:r w:rsidR="00631AF4">
        <w:rPr>
          <w:rFonts w:ascii="Arial" w:hAnsi="Arial" w:cs="Arial"/>
          <w:b/>
          <w:sz w:val="24"/>
        </w:rPr>
        <w:t>August 21, 2023</w:t>
      </w:r>
      <w:r w:rsidR="00146059">
        <w:rPr>
          <w:rFonts w:ascii="Arial" w:hAnsi="Arial" w:cs="Arial"/>
          <w:b/>
          <w:sz w:val="24"/>
        </w:rPr>
        <w:t xml:space="preserve">. </w:t>
      </w:r>
    </w:p>
    <w:p w14:paraId="2B1F5AEA" w14:textId="77777777" w:rsidR="00146059" w:rsidRPr="007754AE" w:rsidRDefault="00146059" w:rsidP="000D2179">
      <w:pPr>
        <w:jc w:val="both"/>
        <w:rPr>
          <w:rFonts w:ascii="Arial" w:hAnsi="Arial" w:cs="Arial"/>
          <w:sz w:val="24"/>
        </w:rPr>
      </w:pPr>
    </w:p>
    <w:p w14:paraId="6CEF9CB2" w14:textId="77777777" w:rsidR="00146059" w:rsidRDefault="00146059" w:rsidP="00146059">
      <w:pPr>
        <w:jc w:val="both"/>
        <w:rPr>
          <w:rFonts w:ascii="Arial" w:hAnsi="Arial" w:cs="Arial"/>
          <w:sz w:val="24"/>
        </w:rPr>
      </w:pPr>
      <w:r w:rsidRPr="007754AE">
        <w:rPr>
          <w:rFonts w:ascii="Arial" w:hAnsi="Arial" w:cs="Arial"/>
          <w:sz w:val="24"/>
        </w:rPr>
        <w:t>In the process of administering this program, DHHS will make decisions and interpretations regarding regional and project applications.  DHHS is entitled to the full discretion allowed by law in making all such decisions and interpretations.  DHHS reserves the right to request additional information from any applicant.  DHHS reserves the right to reject any and all applications received.  DHHS reserves the right to amend, modify, or withdraw provisions contained in this application that are inconsistent or in conflict with state or federal laws or regulations.  All applications for ESG funding become the property of DHHS.</w:t>
      </w:r>
    </w:p>
    <w:p w14:paraId="3F5B42C3" w14:textId="77777777" w:rsidR="00146059" w:rsidRDefault="00146059" w:rsidP="00146059">
      <w:pPr>
        <w:pStyle w:val="NoSpacing"/>
      </w:pPr>
    </w:p>
    <w:p w14:paraId="2B1D1479" w14:textId="77777777" w:rsidR="00BF3F8C" w:rsidRDefault="00BF3F8C">
      <w:pPr>
        <w:spacing w:after="160" w:line="259" w:lineRule="auto"/>
        <w:rPr>
          <w:rFonts w:ascii="Arial" w:hAnsi="Arial" w:cs="Arial"/>
          <w:b/>
          <w:bCs/>
          <w:kern w:val="32"/>
          <w:sz w:val="32"/>
          <w:szCs w:val="32"/>
        </w:rPr>
      </w:pPr>
      <w:bookmarkStart w:id="20" w:name="_Toc12263997"/>
      <w:r>
        <w:rPr>
          <w:rFonts w:ascii="Arial" w:hAnsi="Arial" w:cs="Arial"/>
        </w:rPr>
        <w:br w:type="page"/>
      </w:r>
    </w:p>
    <w:p w14:paraId="15A73370" w14:textId="77777777" w:rsidR="00100CEC" w:rsidRDefault="00100CEC" w:rsidP="006975A7">
      <w:pPr>
        <w:pStyle w:val="Heading1"/>
        <w:rPr>
          <w:rFonts w:ascii="Arial" w:hAnsi="Arial" w:cs="Arial"/>
        </w:rPr>
      </w:pPr>
      <w:r w:rsidRPr="006B0EB3">
        <w:rPr>
          <w:rFonts w:ascii="Arial" w:hAnsi="Arial" w:cs="Arial"/>
        </w:rPr>
        <w:lastRenderedPageBreak/>
        <w:t xml:space="preserve">Section IV. Application </w:t>
      </w:r>
      <w:r w:rsidR="00C06A85">
        <w:rPr>
          <w:rFonts w:ascii="Arial" w:hAnsi="Arial" w:cs="Arial"/>
        </w:rPr>
        <w:t>Review and Award Notification</w:t>
      </w:r>
      <w:bookmarkEnd w:id="20"/>
    </w:p>
    <w:p w14:paraId="4A6CFC1F" w14:textId="77777777" w:rsidR="00D63FC9" w:rsidRPr="00867E17" w:rsidRDefault="00D63FC9" w:rsidP="00D63FC9">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14:paraId="52110016" w14:textId="77777777" w:rsidR="00315830" w:rsidRDefault="00315830" w:rsidP="00315830">
      <w:pPr>
        <w:pStyle w:val="Heading2"/>
        <w:rPr>
          <w:rFonts w:ascii="Arial" w:hAnsi="Arial" w:cs="Arial"/>
        </w:rPr>
      </w:pPr>
      <w:bookmarkStart w:id="21" w:name="_Toc12263998"/>
      <w:r w:rsidRPr="00854F93">
        <w:rPr>
          <w:rFonts w:ascii="Arial" w:hAnsi="Arial" w:cs="Arial"/>
        </w:rPr>
        <w:t xml:space="preserve">Process for Evaluating </w:t>
      </w:r>
      <w:r w:rsidR="00D63FC9">
        <w:rPr>
          <w:rFonts w:ascii="Arial" w:hAnsi="Arial" w:cs="Arial"/>
        </w:rPr>
        <w:t xml:space="preserve">Recommended Project </w:t>
      </w:r>
      <w:r w:rsidRPr="00854F93">
        <w:rPr>
          <w:rFonts w:ascii="Arial" w:hAnsi="Arial" w:cs="Arial"/>
        </w:rPr>
        <w:t>Applications</w:t>
      </w:r>
      <w:bookmarkEnd w:id="21"/>
    </w:p>
    <w:p w14:paraId="3738E553" w14:textId="2C466482" w:rsidR="001856FA" w:rsidRPr="001856FA" w:rsidRDefault="001856FA" w:rsidP="00315830">
      <w:pPr>
        <w:jc w:val="both"/>
        <w:rPr>
          <w:rFonts w:ascii="Arial" w:hAnsi="Arial" w:cs="Arial"/>
          <w:sz w:val="24"/>
        </w:rPr>
      </w:pPr>
      <w:r w:rsidRPr="001856FA">
        <w:rPr>
          <w:rFonts w:ascii="Arial" w:hAnsi="Arial" w:cs="Arial"/>
          <w:sz w:val="24"/>
        </w:rPr>
        <w:t>CoCs are expected to closely review information provided in each project application</w:t>
      </w:r>
      <w:r w:rsidRPr="001856FA">
        <w:rPr>
          <w:rFonts w:ascii="Arial" w:hAnsi="Arial" w:cs="Arial"/>
          <w:kern w:val="32"/>
          <w:sz w:val="24"/>
        </w:rPr>
        <w:t xml:space="preserve">. </w:t>
      </w:r>
      <w:r w:rsidRPr="001856FA">
        <w:rPr>
          <w:rFonts w:ascii="Arial" w:hAnsi="Arial" w:cs="Arial"/>
          <w:sz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00588E48" w14:textId="77777777" w:rsidR="001856FA" w:rsidRDefault="001856FA" w:rsidP="00315830">
      <w:pPr>
        <w:jc w:val="both"/>
        <w:rPr>
          <w:rFonts w:ascii="Arial" w:hAnsi="Arial" w:cs="Arial"/>
          <w:sz w:val="24"/>
        </w:rPr>
      </w:pPr>
    </w:p>
    <w:p w14:paraId="713D2920" w14:textId="1001FC4E" w:rsidR="00315830" w:rsidRDefault="00315830" w:rsidP="00315830">
      <w:pPr>
        <w:jc w:val="both"/>
        <w:rPr>
          <w:rFonts w:ascii="Arial" w:hAnsi="Arial" w:cs="Arial"/>
          <w:sz w:val="24"/>
        </w:rPr>
      </w:pPr>
      <w:r w:rsidRPr="007754AE">
        <w:rPr>
          <w:rFonts w:ascii="Arial" w:hAnsi="Arial" w:cs="Arial"/>
          <w:sz w:val="24"/>
        </w:rPr>
        <w:t xml:space="preserve">The NC ESG Office puts each </w:t>
      </w:r>
      <w:r w:rsidR="002777A2">
        <w:rPr>
          <w:rFonts w:ascii="Arial" w:hAnsi="Arial" w:cs="Arial"/>
          <w:sz w:val="24"/>
        </w:rPr>
        <w:t>submission</w:t>
      </w:r>
      <w:r w:rsidRPr="007754AE">
        <w:rPr>
          <w:rFonts w:ascii="Arial" w:hAnsi="Arial" w:cs="Arial"/>
          <w:sz w:val="24"/>
        </w:rPr>
        <w:t xml:space="preserve"> through a robust vetting process. During this process, the NC ESG Office takes into consideration:</w:t>
      </w:r>
    </w:p>
    <w:p w14:paraId="525FA85C" w14:textId="77777777" w:rsidR="00315830" w:rsidRPr="007754AE" w:rsidRDefault="00315830" w:rsidP="00315830">
      <w:pPr>
        <w:ind w:left="360"/>
        <w:jc w:val="both"/>
        <w:rPr>
          <w:rFonts w:ascii="Arial" w:hAnsi="Arial" w:cs="Arial"/>
          <w:sz w:val="24"/>
        </w:rPr>
      </w:pPr>
    </w:p>
    <w:p w14:paraId="0D9FE96D" w14:textId="364446DA"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The </w:t>
      </w:r>
      <w:r w:rsidR="002777A2">
        <w:rPr>
          <w:rFonts w:ascii="Arial" w:hAnsi="Arial" w:cs="Arial"/>
          <w:b/>
          <w:bCs/>
          <w:sz w:val="24"/>
        </w:rPr>
        <w:t>CoC’s</w:t>
      </w:r>
      <w:r w:rsidRPr="007754AE">
        <w:rPr>
          <w:rFonts w:ascii="Arial" w:hAnsi="Arial" w:cs="Arial"/>
          <w:b/>
          <w:bCs/>
          <w:sz w:val="24"/>
        </w:rPr>
        <w:t xml:space="preserve"> Review: </w:t>
      </w:r>
      <w:r w:rsidRPr="007754AE">
        <w:rPr>
          <w:rFonts w:ascii="Arial" w:hAnsi="Arial" w:cs="Arial"/>
          <w:sz w:val="24"/>
        </w:rPr>
        <w:t xml:space="preserve">How did the </w:t>
      </w:r>
      <w:r w:rsidR="002777A2">
        <w:rPr>
          <w:rFonts w:ascii="Arial" w:hAnsi="Arial" w:cs="Arial"/>
          <w:sz w:val="24"/>
        </w:rPr>
        <w:t>CoC</w:t>
      </w:r>
      <w:r w:rsidRPr="007754AE">
        <w:rPr>
          <w:rFonts w:ascii="Arial" w:hAnsi="Arial" w:cs="Arial"/>
          <w:sz w:val="24"/>
        </w:rPr>
        <w:t xml:space="preserve"> review applications? Was the process fair and transparent?  Are the applications recommended for funding able to start January 1st, 20</w:t>
      </w:r>
      <w:r w:rsidR="002777A2">
        <w:rPr>
          <w:rFonts w:ascii="Arial" w:hAnsi="Arial" w:cs="Arial"/>
          <w:sz w:val="24"/>
        </w:rPr>
        <w:t>2</w:t>
      </w:r>
      <w:r w:rsidR="00A01D86">
        <w:rPr>
          <w:rFonts w:ascii="Arial" w:hAnsi="Arial" w:cs="Arial"/>
          <w:sz w:val="24"/>
        </w:rPr>
        <w:t>3</w:t>
      </w:r>
      <w:r w:rsidRPr="007754AE">
        <w:rPr>
          <w:rFonts w:ascii="Arial" w:hAnsi="Arial" w:cs="Arial"/>
          <w:sz w:val="24"/>
        </w:rPr>
        <w:t xml:space="preserve">? </w:t>
      </w:r>
    </w:p>
    <w:p w14:paraId="5EB2877C" w14:textId="56FC9094"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Performance Measures: </w:t>
      </w:r>
      <w:r w:rsidRPr="007754AE">
        <w:rPr>
          <w:rFonts w:ascii="Arial" w:hAnsi="Arial" w:cs="Arial"/>
          <w:sz w:val="24"/>
        </w:rPr>
        <w:t xml:space="preserve">Has the </w:t>
      </w:r>
      <w:r w:rsidR="002777A2">
        <w:rPr>
          <w:rFonts w:ascii="Arial" w:hAnsi="Arial" w:cs="Arial"/>
          <w:sz w:val="24"/>
        </w:rPr>
        <w:t xml:space="preserve">recommended </w:t>
      </w:r>
      <w:r w:rsidRPr="007754AE">
        <w:rPr>
          <w:rFonts w:ascii="Arial" w:hAnsi="Arial" w:cs="Arial"/>
          <w:sz w:val="24"/>
        </w:rPr>
        <w:t xml:space="preserve">agency met the performance measures outlined in the </w:t>
      </w:r>
      <w:r w:rsidR="002777A2">
        <w:rPr>
          <w:rFonts w:ascii="Arial" w:hAnsi="Arial" w:cs="Arial"/>
          <w:sz w:val="24"/>
        </w:rPr>
        <w:t xml:space="preserve">current year </w:t>
      </w:r>
      <w:r w:rsidRPr="007754AE">
        <w:rPr>
          <w:rFonts w:ascii="Arial" w:hAnsi="Arial" w:cs="Arial"/>
          <w:sz w:val="24"/>
        </w:rPr>
        <w:t>contract?</w:t>
      </w:r>
    </w:p>
    <w:p w14:paraId="019F4150" w14:textId="1E08E945" w:rsidR="00315830" w:rsidRPr="00A74445" w:rsidRDefault="00315830" w:rsidP="00A74445">
      <w:pPr>
        <w:numPr>
          <w:ilvl w:val="1"/>
          <w:numId w:val="18"/>
        </w:numPr>
        <w:jc w:val="both"/>
        <w:rPr>
          <w:rFonts w:ascii="Arial" w:hAnsi="Arial" w:cs="Arial"/>
          <w:sz w:val="24"/>
        </w:rPr>
      </w:pPr>
      <w:r w:rsidRPr="007754AE">
        <w:rPr>
          <w:rFonts w:ascii="Arial" w:hAnsi="Arial" w:cs="Arial"/>
          <w:b/>
          <w:bCs/>
          <w:sz w:val="24"/>
        </w:rPr>
        <w:t xml:space="preserve">Program Standards: </w:t>
      </w:r>
      <w:r w:rsidR="00FF1E6F">
        <w:rPr>
          <w:rFonts w:ascii="Arial" w:hAnsi="Arial" w:cs="Arial"/>
          <w:b/>
          <w:bCs/>
          <w:sz w:val="24"/>
        </w:rPr>
        <w:t xml:space="preserve"> </w:t>
      </w:r>
      <w:r w:rsidRPr="007754AE">
        <w:rPr>
          <w:rFonts w:ascii="Arial" w:hAnsi="Arial" w:cs="Arial"/>
          <w:sz w:val="24"/>
        </w:rPr>
        <w:t xml:space="preserve">Do the agency’s ESG program standards comply with and meet the requirements of the ESG program? </w:t>
      </w:r>
    </w:p>
    <w:p w14:paraId="559946CC" w14:textId="77777777" w:rsidR="00315830" w:rsidRPr="007754AE" w:rsidRDefault="00315830" w:rsidP="00315830">
      <w:pPr>
        <w:numPr>
          <w:ilvl w:val="1"/>
          <w:numId w:val="18"/>
        </w:numPr>
        <w:jc w:val="both"/>
        <w:rPr>
          <w:rFonts w:ascii="Arial" w:hAnsi="Arial" w:cs="Arial"/>
          <w:sz w:val="24"/>
        </w:rPr>
      </w:pPr>
      <w:r w:rsidRPr="007754AE">
        <w:rPr>
          <w:rFonts w:ascii="Arial" w:hAnsi="Arial" w:cs="Arial"/>
          <w:b/>
          <w:bCs/>
          <w:sz w:val="24"/>
        </w:rPr>
        <w:t xml:space="preserve">Expenditure History: </w:t>
      </w:r>
      <w:r w:rsidRPr="007754AE">
        <w:rPr>
          <w:rFonts w:ascii="Arial" w:hAnsi="Arial" w:cs="Arial"/>
          <w:sz w:val="24"/>
        </w:rPr>
        <w:t xml:space="preserve">Are the agency’s expenditures timely, accurate, and appropriate for the funding level received. </w:t>
      </w:r>
    </w:p>
    <w:p w14:paraId="743DDB70" w14:textId="77777777" w:rsidR="00FF1E6F" w:rsidRDefault="00FF1E6F" w:rsidP="00FF1E6F">
      <w:pPr>
        <w:jc w:val="both"/>
        <w:rPr>
          <w:rFonts w:ascii="Arial" w:hAnsi="Arial" w:cs="Arial"/>
          <w:sz w:val="24"/>
        </w:rPr>
      </w:pPr>
    </w:p>
    <w:p w14:paraId="041854E6" w14:textId="77777777" w:rsidR="00315830" w:rsidRPr="007754AE" w:rsidRDefault="00315830" w:rsidP="00FF1E6F">
      <w:pPr>
        <w:jc w:val="both"/>
        <w:rPr>
          <w:rFonts w:ascii="Arial" w:hAnsi="Arial" w:cs="Arial"/>
          <w:sz w:val="24"/>
        </w:rPr>
      </w:pPr>
      <w:r w:rsidRPr="007754AE">
        <w:rPr>
          <w:rFonts w:ascii="Arial" w:hAnsi="Arial" w:cs="Arial"/>
          <w:sz w:val="24"/>
        </w:rPr>
        <w:t>Organizations not previously funded with ESG must acknowledge review</w:t>
      </w:r>
      <w:r w:rsidR="0038021E">
        <w:rPr>
          <w:rFonts w:ascii="Arial" w:hAnsi="Arial" w:cs="Arial"/>
          <w:sz w:val="24"/>
        </w:rPr>
        <w:t xml:space="preserve"> and understanding </w:t>
      </w:r>
      <w:r w:rsidRPr="007754AE">
        <w:rPr>
          <w:rFonts w:ascii="Arial" w:hAnsi="Arial" w:cs="Arial"/>
          <w:sz w:val="24"/>
        </w:rPr>
        <w:t xml:space="preserve">of the performance measures and expenditure requirements prior to being awarded funds. </w:t>
      </w:r>
    </w:p>
    <w:p w14:paraId="347D9CC0" w14:textId="77777777" w:rsidR="00315830" w:rsidRPr="007754AE" w:rsidRDefault="00315830" w:rsidP="00315830">
      <w:pPr>
        <w:ind w:left="360"/>
        <w:jc w:val="both"/>
        <w:rPr>
          <w:rFonts w:ascii="Arial" w:hAnsi="Arial" w:cs="Arial"/>
          <w:sz w:val="24"/>
        </w:rPr>
      </w:pPr>
    </w:p>
    <w:p w14:paraId="600F2631" w14:textId="54945A11" w:rsidR="00315830" w:rsidRPr="000E5182" w:rsidRDefault="00315830" w:rsidP="00A74445">
      <w:pPr>
        <w:jc w:val="both"/>
        <w:rPr>
          <w:rFonts w:ascii="Arial" w:hAnsi="Arial" w:cs="Arial"/>
          <w:sz w:val="24"/>
        </w:rPr>
      </w:pPr>
      <w:r w:rsidRPr="007754AE">
        <w:rPr>
          <w:rFonts w:ascii="Arial" w:hAnsi="Arial" w:cs="Arial"/>
          <w:sz w:val="24"/>
        </w:rPr>
        <w:t>During this process,</w:t>
      </w:r>
      <w:r>
        <w:rPr>
          <w:rFonts w:ascii="Arial" w:hAnsi="Arial" w:cs="Arial"/>
          <w:sz w:val="24"/>
        </w:rPr>
        <w:t xml:space="preserve"> the ESG Office also focuses on</w:t>
      </w:r>
      <w:r w:rsidRPr="007754AE">
        <w:rPr>
          <w:rFonts w:ascii="Arial" w:hAnsi="Arial" w:cs="Arial"/>
          <w:sz w:val="24"/>
        </w:rPr>
        <w:t>:</w:t>
      </w:r>
    </w:p>
    <w:p w14:paraId="69B07A56" w14:textId="783BC377" w:rsidR="00315830" w:rsidRPr="00A74445" w:rsidRDefault="00315830" w:rsidP="00A74445">
      <w:pPr>
        <w:numPr>
          <w:ilvl w:val="1"/>
          <w:numId w:val="19"/>
        </w:numPr>
        <w:jc w:val="both"/>
        <w:rPr>
          <w:rFonts w:ascii="Arial" w:hAnsi="Arial" w:cs="Arial"/>
          <w:sz w:val="24"/>
        </w:rPr>
      </w:pPr>
      <w:r w:rsidRPr="007754AE">
        <w:rPr>
          <w:rFonts w:ascii="Arial" w:hAnsi="Arial" w:cs="Arial"/>
          <w:b/>
          <w:bCs/>
          <w:sz w:val="24"/>
        </w:rPr>
        <w:t xml:space="preserve">Demonstrated Connections: </w:t>
      </w:r>
      <w:r w:rsidRPr="007754AE">
        <w:rPr>
          <w:rFonts w:ascii="Arial" w:hAnsi="Arial" w:cs="Arial"/>
          <w:sz w:val="24"/>
        </w:rPr>
        <w:t>Show connections between emergency response and housing stabilization programs.</w:t>
      </w:r>
    </w:p>
    <w:p w14:paraId="1F4F82E5" w14:textId="0FEDF765" w:rsidR="000D2179" w:rsidRPr="00A74445" w:rsidRDefault="00315830" w:rsidP="00A74445">
      <w:pPr>
        <w:numPr>
          <w:ilvl w:val="1"/>
          <w:numId w:val="19"/>
        </w:numPr>
        <w:jc w:val="both"/>
        <w:rPr>
          <w:rFonts w:ascii="Arial" w:hAnsi="Arial" w:cs="Arial"/>
          <w:sz w:val="24"/>
        </w:rPr>
      </w:pPr>
      <w:r w:rsidRPr="007754AE">
        <w:rPr>
          <w:rFonts w:ascii="Arial" w:hAnsi="Arial" w:cs="Arial"/>
          <w:b/>
          <w:bCs/>
          <w:sz w:val="24"/>
        </w:rPr>
        <w:t>Data Questions</w:t>
      </w:r>
      <w:r w:rsidRPr="007754AE">
        <w:rPr>
          <w:rFonts w:ascii="Arial" w:hAnsi="Arial" w:cs="Arial"/>
          <w:sz w:val="24"/>
        </w:rPr>
        <w:t>: Ensure the data provided from HMIS or comparable database is accurate and answers the question.</w:t>
      </w:r>
    </w:p>
    <w:p w14:paraId="3DF783BF" w14:textId="77777777" w:rsidR="000D2179" w:rsidRPr="00867E17" w:rsidRDefault="000D2179" w:rsidP="00315830">
      <w:pPr>
        <w:pStyle w:val="Default"/>
        <w:ind w:left="360"/>
        <w:rPr>
          <w:rFonts w:ascii="Arial" w:hAnsi="Arial" w:cs="Arial"/>
          <w:color w:val="auto"/>
        </w:rPr>
      </w:pPr>
    </w:p>
    <w:p w14:paraId="623D8D8F" w14:textId="77777777" w:rsidR="00D63FC9" w:rsidRPr="00D63FC9" w:rsidRDefault="00315830" w:rsidP="002A78C2">
      <w:pPr>
        <w:pStyle w:val="Default"/>
        <w:jc w:val="both"/>
        <w:rPr>
          <w:rFonts w:ascii="Arial" w:hAnsi="Arial" w:cs="Arial"/>
          <w:color w:val="auto"/>
        </w:rPr>
      </w:pPr>
      <w:r w:rsidRPr="00867E17">
        <w:rPr>
          <w:rFonts w:ascii="Arial" w:hAnsi="Arial" w:cs="Arial"/>
          <w:color w:val="auto"/>
        </w:rPr>
        <w:t xml:space="preserve">The State will also evaluate applications based on </w:t>
      </w:r>
      <w:r w:rsidR="00D63FC9">
        <w:rPr>
          <w:rFonts w:ascii="Arial" w:hAnsi="Arial" w:cs="Arial"/>
          <w:color w:val="auto"/>
        </w:rPr>
        <w:t>d</w:t>
      </w:r>
      <w:r w:rsidR="00D63FC9" w:rsidRPr="00D63FC9">
        <w:rPr>
          <w:rFonts w:ascii="Arial" w:hAnsi="Arial" w:cs="Arial"/>
          <w:color w:val="auto"/>
        </w:rPr>
        <w:t xml:space="preserve">emonstrated ability to meet and comply with HUD, ESG, and North Carolina policy and guidelines.  </w:t>
      </w:r>
      <w:r w:rsidR="0038021E">
        <w:rPr>
          <w:rFonts w:ascii="Arial" w:hAnsi="Arial" w:cs="Arial"/>
          <w:color w:val="auto"/>
        </w:rPr>
        <w:t xml:space="preserve">The application evaluation </w:t>
      </w:r>
      <w:r w:rsidR="00D63FC9">
        <w:rPr>
          <w:rFonts w:ascii="Arial" w:hAnsi="Arial" w:cs="Arial"/>
          <w:color w:val="auto"/>
        </w:rPr>
        <w:t>is</w:t>
      </w:r>
      <w:r w:rsidR="00D63FC9" w:rsidRPr="00D63FC9">
        <w:rPr>
          <w:rFonts w:ascii="Arial" w:hAnsi="Arial" w:cs="Arial"/>
          <w:color w:val="auto"/>
        </w:rPr>
        <w:t xml:space="preserve"> broken down into a </w:t>
      </w:r>
      <w:r w:rsidR="0038021E">
        <w:rPr>
          <w:rFonts w:ascii="Arial" w:hAnsi="Arial" w:cs="Arial"/>
          <w:color w:val="auto"/>
        </w:rPr>
        <w:t>multi</w:t>
      </w:r>
      <w:r w:rsidR="00D63FC9" w:rsidRPr="00D63FC9">
        <w:rPr>
          <w:rFonts w:ascii="Arial" w:hAnsi="Arial" w:cs="Arial"/>
          <w:color w:val="auto"/>
        </w:rPr>
        <w:t>-step process</w:t>
      </w:r>
      <w:r w:rsidR="00D63FC9">
        <w:rPr>
          <w:rFonts w:ascii="Arial" w:hAnsi="Arial" w:cs="Arial"/>
          <w:color w:val="auto"/>
        </w:rPr>
        <w:t xml:space="preserve">, </w:t>
      </w:r>
      <w:r w:rsidR="00D63FC9" w:rsidRPr="00D63FC9">
        <w:rPr>
          <w:rFonts w:ascii="Arial" w:hAnsi="Arial" w:cs="Arial"/>
          <w:color w:val="auto"/>
        </w:rPr>
        <w:t>reviewed by a 3-person independent review committee</w:t>
      </w:r>
      <w:r w:rsidR="00D63FC9">
        <w:rPr>
          <w:rFonts w:ascii="Arial" w:hAnsi="Arial" w:cs="Arial"/>
          <w:color w:val="auto"/>
        </w:rPr>
        <w:t>.</w:t>
      </w:r>
    </w:p>
    <w:p w14:paraId="001CC672" w14:textId="6A6B53C9" w:rsidR="00D63FC9" w:rsidRPr="00D63FC9" w:rsidRDefault="00D63FC9" w:rsidP="002A78C2">
      <w:pPr>
        <w:pStyle w:val="Default"/>
        <w:jc w:val="both"/>
        <w:rPr>
          <w:rFonts w:ascii="Arial" w:hAnsi="Arial" w:cs="Arial"/>
          <w:color w:val="auto"/>
        </w:rPr>
      </w:pPr>
      <w:r w:rsidRPr="00D63FC9">
        <w:rPr>
          <w:rFonts w:ascii="Arial" w:hAnsi="Arial" w:cs="Arial"/>
          <w:color w:val="auto"/>
        </w:rPr>
        <w:t xml:space="preserve"> </w:t>
      </w:r>
    </w:p>
    <w:p w14:paraId="6AF5AF05" w14:textId="77777777" w:rsidR="00D63FC9" w:rsidRPr="00867E17" w:rsidRDefault="00D63FC9" w:rsidP="0038021E">
      <w:pPr>
        <w:pStyle w:val="Default"/>
        <w:jc w:val="both"/>
        <w:rPr>
          <w:rFonts w:ascii="Arial" w:hAnsi="Arial" w:cs="Arial"/>
          <w:color w:val="auto"/>
        </w:rPr>
      </w:pPr>
      <w:r w:rsidRPr="00867E17">
        <w:rPr>
          <w:rFonts w:ascii="Arial" w:hAnsi="Arial" w:cs="Arial"/>
          <w:color w:val="auto"/>
        </w:rPr>
        <w:t>The State retains the right to reject</w:t>
      </w:r>
      <w:r>
        <w:rPr>
          <w:rFonts w:ascii="Arial" w:hAnsi="Arial" w:cs="Arial"/>
          <w:color w:val="auto"/>
        </w:rPr>
        <w:t xml:space="preserve"> or modify</w:t>
      </w:r>
      <w:r w:rsidRPr="00867E17">
        <w:rPr>
          <w:rFonts w:ascii="Arial" w:hAnsi="Arial" w:cs="Arial"/>
          <w:color w:val="auto"/>
        </w:rPr>
        <w:t xml:space="preserve"> proposals that do not meet threshold criteria, negotiate program features, terms and funding amounts and the right to recapture funds and reallocate if a recipient is unable to meet ESG program requirements</w:t>
      </w:r>
      <w:r>
        <w:rPr>
          <w:rFonts w:ascii="Arial" w:hAnsi="Arial" w:cs="Arial"/>
          <w:color w:val="auto"/>
        </w:rPr>
        <w:t xml:space="preserve"> and performance standards</w:t>
      </w:r>
      <w:r w:rsidRPr="00867E17">
        <w:rPr>
          <w:rFonts w:ascii="Arial" w:hAnsi="Arial" w:cs="Arial"/>
          <w:color w:val="auto"/>
        </w:rPr>
        <w:t>.</w:t>
      </w:r>
    </w:p>
    <w:p w14:paraId="6E484814" w14:textId="326B04FC" w:rsidR="0062288A" w:rsidRPr="00876C1E" w:rsidRDefault="0062288A" w:rsidP="004C65C6">
      <w:pPr>
        <w:pStyle w:val="Heading2"/>
        <w:tabs>
          <w:tab w:val="center" w:pos="4680"/>
        </w:tabs>
        <w:jc w:val="both"/>
        <w:rPr>
          <w:rStyle w:val="Heading2Char"/>
          <w:rFonts w:ascii="Arial" w:hAnsi="Arial" w:cs="Arial"/>
          <w:b/>
          <w:bCs/>
        </w:rPr>
      </w:pPr>
      <w:bookmarkStart w:id="22" w:name="_Toc12263999"/>
      <w:r w:rsidRPr="00876C1E">
        <w:rPr>
          <w:rStyle w:val="Heading2Char"/>
          <w:rFonts w:ascii="Arial" w:hAnsi="Arial" w:cs="Arial"/>
          <w:b/>
        </w:rPr>
        <w:t>Award Notification</w:t>
      </w:r>
      <w:bookmarkEnd w:id="22"/>
      <w:r w:rsidR="004C65C6">
        <w:rPr>
          <w:rStyle w:val="Heading2Char"/>
          <w:rFonts w:ascii="Arial" w:hAnsi="Arial" w:cs="Arial"/>
          <w:b/>
        </w:rPr>
        <w:tab/>
      </w:r>
    </w:p>
    <w:p w14:paraId="660219D4" w14:textId="65627CD7" w:rsidR="0061725D" w:rsidRDefault="0061725D" w:rsidP="002A78C2">
      <w:pPr>
        <w:pStyle w:val="Default"/>
        <w:jc w:val="both"/>
        <w:rPr>
          <w:rFonts w:ascii="Arial" w:hAnsi="Arial" w:cs="Arial"/>
          <w:color w:val="auto"/>
        </w:rPr>
      </w:pPr>
      <w:r w:rsidRPr="00D63FC9">
        <w:rPr>
          <w:rFonts w:ascii="Arial" w:hAnsi="Arial" w:cs="Arial"/>
          <w:color w:val="auto"/>
        </w:rPr>
        <w:t xml:space="preserve">If funded, the </w:t>
      </w:r>
      <w:r w:rsidR="00D906F0">
        <w:rPr>
          <w:rFonts w:ascii="Arial" w:hAnsi="Arial" w:cs="Arial"/>
          <w:color w:val="auto"/>
        </w:rPr>
        <w:t>Award Notification Letter</w:t>
      </w:r>
      <w:r w:rsidRPr="00D63FC9">
        <w:rPr>
          <w:rFonts w:ascii="Arial" w:hAnsi="Arial" w:cs="Arial"/>
          <w:color w:val="auto"/>
        </w:rPr>
        <w:t xml:space="preserve"> </w:t>
      </w:r>
      <w:r w:rsidR="004C65C6">
        <w:rPr>
          <w:rFonts w:ascii="Arial" w:hAnsi="Arial" w:cs="Arial"/>
          <w:color w:val="auto"/>
        </w:rPr>
        <w:t>will contain the proposed award amount</w:t>
      </w:r>
      <w:r w:rsidRPr="00D63FC9">
        <w:rPr>
          <w:rFonts w:ascii="Arial" w:hAnsi="Arial" w:cs="Arial"/>
          <w:color w:val="auto"/>
        </w:rPr>
        <w:t xml:space="preserve"> along with “requirements / special considerations” to submit to the </w:t>
      </w:r>
      <w:r w:rsidRPr="0061725D">
        <w:rPr>
          <w:rFonts w:ascii="Arial" w:hAnsi="Arial" w:cs="Arial"/>
          <w:color w:val="auto"/>
        </w:rPr>
        <w:t>ESG Office.</w:t>
      </w:r>
      <w:r w:rsidRPr="00D63FC9">
        <w:rPr>
          <w:rFonts w:ascii="Arial" w:hAnsi="Arial" w:cs="Arial"/>
          <w:color w:val="auto"/>
        </w:rPr>
        <w:t xml:space="preserve">  Once received and accepted</w:t>
      </w:r>
      <w:r w:rsidR="004C65C6">
        <w:rPr>
          <w:rFonts w:ascii="Arial" w:hAnsi="Arial" w:cs="Arial"/>
          <w:color w:val="auto"/>
        </w:rPr>
        <w:t xml:space="preserve"> by the ESG Office</w:t>
      </w:r>
      <w:r w:rsidRPr="00D63FC9">
        <w:rPr>
          <w:rFonts w:ascii="Arial" w:hAnsi="Arial" w:cs="Arial"/>
          <w:color w:val="auto"/>
        </w:rPr>
        <w:t xml:space="preserve">, grant awards will be </w:t>
      </w:r>
      <w:r w:rsidR="004C65C6">
        <w:rPr>
          <w:rFonts w:ascii="Arial" w:hAnsi="Arial" w:cs="Arial"/>
          <w:color w:val="auto"/>
        </w:rPr>
        <w:t>finalized</w:t>
      </w:r>
      <w:r w:rsidRPr="00D63FC9">
        <w:rPr>
          <w:rFonts w:ascii="Arial" w:hAnsi="Arial" w:cs="Arial"/>
          <w:color w:val="auto"/>
        </w:rPr>
        <w:t xml:space="preserve">.  </w:t>
      </w:r>
      <w:r>
        <w:rPr>
          <w:rFonts w:ascii="Arial" w:hAnsi="Arial" w:cs="Arial"/>
          <w:color w:val="auto"/>
        </w:rPr>
        <w:t xml:space="preserve">Funded organizations will be </w:t>
      </w:r>
      <w:r>
        <w:rPr>
          <w:rFonts w:ascii="Arial" w:hAnsi="Arial" w:cs="Arial"/>
          <w:color w:val="auto"/>
        </w:rPr>
        <w:lastRenderedPageBreak/>
        <w:t>notified directly.</w:t>
      </w:r>
      <w:r w:rsidR="0005427B">
        <w:rPr>
          <w:rFonts w:ascii="Arial" w:hAnsi="Arial" w:cs="Arial"/>
          <w:color w:val="auto"/>
        </w:rPr>
        <w:t xml:space="preserve"> Respective</w:t>
      </w:r>
      <w:r>
        <w:rPr>
          <w:rFonts w:ascii="Arial" w:hAnsi="Arial" w:cs="Arial"/>
          <w:color w:val="auto"/>
        </w:rPr>
        <w:t xml:space="preserve"> CoCs will be notified once</w:t>
      </w:r>
      <w:r w:rsidR="0005427B">
        <w:rPr>
          <w:rFonts w:ascii="Arial" w:hAnsi="Arial" w:cs="Arial"/>
          <w:color w:val="auto"/>
        </w:rPr>
        <w:t xml:space="preserve"> collective</w:t>
      </w:r>
      <w:r>
        <w:rPr>
          <w:rFonts w:ascii="Arial" w:hAnsi="Arial" w:cs="Arial"/>
          <w:color w:val="auto"/>
        </w:rPr>
        <w:t xml:space="preserve"> funding decisions have been made. </w:t>
      </w:r>
    </w:p>
    <w:p w14:paraId="79A5CFE0" w14:textId="77777777" w:rsidR="00876C1E" w:rsidRPr="00876C1E" w:rsidRDefault="006A42D6" w:rsidP="002A78C2">
      <w:pPr>
        <w:pStyle w:val="Heading2"/>
        <w:jc w:val="both"/>
        <w:rPr>
          <w:rStyle w:val="Heading2Char"/>
          <w:rFonts w:ascii="Arial" w:hAnsi="Arial" w:cs="Arial"/>
          <w:b/>
          <w:bCs/>
        </w:rPr>
      </w:pPr>
      <w:bookmarkStart w:id="23" w:name="_Toc12264000"/>
      <w:r>
        <w:rPr>
          <w:rStyle w:val="Heading2Char"/>
          <w:rFonts w:ascii="Arial" w:hAnsi="Arial" w:cs="Arial"/>
          <w:b/>
        </w:rPr>
        <w:t>A</w:t>
      </w:r>
      <w:r w:rsidR="00876C1E" w:rsidRPr="00876C1E">
        <w:rPr>
          <w:rStyle w:val="Heading2Char"/>
          <w:rFonts w:ascii="Arial" w:hAnsi="Arial" w:cs="Arial"/>
          <w:b/>
        </w:rPr>
        <w:t>ppeals Process</w:t>
      </w:r>
      <w:bookmarkEnd w:id="23"/>
    </w:p>
    <w:p w14:paraId="224D14C6" w14:textId="7538E5BC" w:rsidR="00457325" w:rsidRDefault="00457325" w:rsidP="0038021E">
      <w:pPr>
        <w:jc w:val="both"/>
        <w:rPr>
          <w:rFonts w:ascii="Arial" w:hAnsi="Arial" w:cs="Arial"/>
          <w:b/>
          <w:bCs/>
          <w:sz w:val="24"/>
        </w:rPr>
      </w:pPr>
      <w:r w:rsidRPr="00457325">
        <w:rPr>
          <w:rFonts w:ascii="Arial" w:hAnsi="Arial" w:cs="Arial"/>
          <w:b/>
          <w:bCs/>
          <w:sz w:val="24"/>
        </w:rPr>
        <w:t>CoCs are expected to closely review information provided in each project application</w:t>
      </w:r>
      <w:r w:rsidRPr="00457325">
        <w:rPr>
          <w:rFonts w:ascii="Arial" w:hAnsi="Arial" w:cs="Arial"/>
          <w:b/>
          <w:bCs/>
          <w:kern w:val="32"/>
          <w:sz w:val="24"/>
        </w:rPr>
        <w:t xml:space="preserve">. </w:t>
      </w:r>
      <w:r w:rsidRPr="00457325">
        <w:rPr>
          <w:rFonts w:ascii="Arial" w:hAnsi="Arial" w:cs="Arial"/>
          <w:b/>
          <w:bCs/>
          <w:sz w:val="24"/>
        </w:rPr>
        <w:t>Deficient project applications prolong the review process for the ESG Office, which results in delayed funding announcements, lost funding for CoCs, projects, and delays in funds to house and assist individuals and families experiencing homelessness.</w:t>
      </w:r>
    </w:p>
    <w:p w14:paraId="1779C20C" w14:textId="77777777" w:rsidR="00457325" w:rsidRDefault="00457325" w:rsidP="0038021E">
      <w:pPr>
        <w:jc w:val="both"/>
        <w:rPr>
          <w:rFonts w:ascii="Arial" w:hAnsi="Arial" w:cs="Arial"/>
          <w:sz w:val="24"/>
        </w:rPr>
      </w:pPr>
    </w:p>
    <w:p w14:paraId="40FB25EE" w14:textId="0E5C35DA" w:rsidR="00604E7F" w:rsidRDefault="00F217CC" w:rsidP="009F20FA">
      <w:pPr>
        <w:jc w:val="both"/>
        <w:rPr>
          <w:rFonts w:ascii="Arial" w:hAnsi="Arial" w:cs="Arial"/>
          <w:sz w:val="24"/>
        </w:rPr>
      </w:pPr>
      <w:r w:rsidRPr="00F217CC">
        <w:rPr>
          <w:rFonts w:ascii="Arial" w:hAnsi="Arial" w:cs="Arial"/>
          <w:sz w:val="24"/>
        </w:rPr>
        <w:t>Any organization may appeal a</w:t>
      </w:r>
      <w:r>
        <w:rPr>
          <w:rFonts w:ascii="Arial" w:hAnsi="Arial" w:cs="Arial"/>
          <w:sz w:val="24"/>
        </w:rPr>
        <w:t xml:space="preserve">n </w:t>
      </w:r>
      <w:r w:rsidRPr="00F217CC">
        <w:rPr>
          <w:rFonts w:ascii="Arial" w:hAnsi="Arial" w:cs="Arial"/>
          <w:sz w:val="24"/>
        </w:rPr>
        <w:t xml:space="preserve">RFA </w:t>
      </w:r>
      <w:r w:rsidR="003E2570">
        <w:rPr>
          <w:rFonts w:ascii="Arial" w:hAnsi="Arial" w:cs="Arial"/>
          <w:sz w:val="24"/>
        </w:rPr>
        <w:t xml:space="preserve">funding reduction or denial of funding </w:t>
      </w:r>
      <w:r w:rsidRPr="00F217CC">
        <w:rPr>
          <w:rFonts w:ascii="Arial" w:hAnsi="Arial" w:cs="Arial"/>
          <w:sz w:val="24"/>
        </w:rPr>
        <w:t>decision to the NC ESG Office.  The appeal must specifically address the items outlined in the NC ESG Award Notification Letter. The NC ESG Office will respond to within thirty (30) days from receipt of the appeal.</w:t>
      </w:r>
    </w:p>
    <w:p w14:paraId="337ED985" w14:textId="77777777" w:rsidR="00F217CC" w:rsidRDefault="00F217CC" w:rsidP="009F20FA">
      <w:pPr>
        <w:jc w:val="both"/>
        <w:rPr>
          <w:rFonts w:ascii="Arial" w:hAnsi="Arial" w:cs="Arial"/>
          <w:sz w:val="24"/>
        </w:rPr>
      </w:pPr>
    </w:p>
    <w:p w14:paraId="7DEB02B5" w14:textId="79D50558" w:rsidR="00604E7F" w:rsidRDefault="006A42D6" w:rsidP="009F20FA">
      <w:pPr>
        <w:jc w:val="both"/>
        <w:rPr>
          <w:rFonts w:ascii="Arial" w:hAnsi="Arial" w:cs="Arial"/>
          <w:sz w:val="24"/>
        </w:rPr>
      </w:pPr>
      <w:r>
        <w:rPr>
          <w:rFonts w:ascii="Arial" w:hAnsi="Arial" w:cs="Arial"/>
          <w:sz w:val="24"/>
        </w:rPr>
        <w:t>The</w:t>
      </w:r>
      <w:r w:rsidRPr="00604E7F">
        <w:rPr>
          <w:rFonts w:ascii="Arial" w:hAnsi="Arial" w:cs="Arial"/>
          <w:sz w:val="24"/>
        </w:rPr>
        <w:t xml:space="preserve"> appeal must be in writing on </w:t>
      </w:r>
      <w:r w:rsidR="003A6692">
        <w:rPr>
          <w:rFonts w:ascii="Arial" w:hAnsi="Arial" w:cs="Arial"/>
          <w:sz w:val="24"/>
        </w:rPr>
        <w:t>the</w:t>
      </w:r>
      <w:r w:rsidRPr="00604E7F">
        <w:rPr>
          <w:rFonts w:ascii="Arial" w:hAnsi="Arial" w:cs="Arial"/>
          <w:sz w:val="24"/>
        </w:rPr>
        <w:t xml:space="preserve"> organization’s letter head, signed by the contract signing authority</w:t>
      </w:r>
      <w:r>
        <w:rPr>
          <w:rFonts w:ascii="Arial" w:hAnsi="Arial" w:cs="Arial"/>
          <w:sz w:val="24"/>
        </w:rPr>
        <w:t xml:space="preserve"> and </w:t>
      </w:r>
      <w:r w:rsidR="00A61D6E">
        <w:rPr>
          <w:rFonts w:ascii="Arial" w:hAnsi="Arial" w:cs="Arial"/>
          <w:sz w:val="24"/>
        </w:rPr>
        <w:t>addressed</w:t>
      </w:r>
      <w:r w:rsidR="00604E7F" w:rsidRPr="00604E7F">
        <w:rPr>
          <w:rFonts w:ascii="Arial" w:hAnsi="Arial" w:cs="Arial"/>
          <w:sz w:val="24"/>
        </w:rPr>
        <w:t xml:space="preserve"> to Mr</w:t>
      </w:r>
      <w:r w:rsidR="00631AF4">
        <w:rPr>
          <w:rFonts w:ascii="Arial" w:hAnsi="Arial" w:cs="Arial"/>
          <w:sz w:val="24"/>
        </w:rPr>
        <w:t>s. Lisa Worth</w:t>
      </w:r>
      <w:r>
        <w:rPr>
          <w:rFonts w:ascii="Arial" w:hAnsi="Arial" w:cs="Arial"/>
          <w:sz w:val="24"/>
        </w:rPr>
        <w:t>:</w:t>
      </w:r>
    </w:p>
    <w:p w14:paraId="3BD3E57F" w14:textId="77777777" w:rsidR="006A42D6" w:rsidRDefault="006A42D6" w:rsidP="009F20FA">
      <w:pPr>
        <w:jc w:val="both"/>
        <w:rPr>
          <w:rFonts w:ascii="Arial" w:hAnsi="Arial" w:cs="Arial"/>
          <w:sz w:val="24"/>
        </w:rPr>
      </w:pPr>
    </w:p>
    <w:p w14:paraId="4B1809D6" w14:textId="39400F92" w:rsidR="006A42D6" w:rsidRPr="006A42D6" w:rsidRDefault="006A42D6" w:rsidP="006A42D6">
      <w:pPr>
        <w:jc w:val="both"/>
        <w:rPr>
          <w:rFonts w:ascii="Arial" w:hAnsi="Arial" w:cs="Arial"/>
          <w:sz w:val="24"/>
        </w:rPr>
      </w:pPr>
      <w:r>
        <w:rPr>
          <w:rFonts w:ascii="Arial" w:hAnsi="Arial" w:cs="Arial"/>
          <w:sz w:val="24"/>
        </w:rPr>
        <w:t>Mr</w:t>
      </w:r>
      <w:r w:rsidR="00631AF4">
        <w:rPr>
          <w:rFonts w:ascii="Arial" w:hAnsi="Arial" w:cs="Arial"/>
          <w:sz w:val="24"/>
        </w:rPr>
        <w:t>s. Lisa Worth</w:t>
      </w:r>
      <w:r w:rsidRPr="006A42D6">
        <w:rPr>
          <w:rFonts w:ascii="Arial" w:hAnsi="Arial" w:cs="Arial"/>
          <w:sz w:val="24"/>
        </w:rPr>
        <w:t>, M</w:t>
      </w:r>
      <w:r w:rsidR="00631AF4">
        <w:rPr>
          <w:rFonts w:ascii="Arial" w:hAnsi="Arial" w:cs="Arial"/>
          <w:sz w:val="24"/>
        </w:rPr>
        <w:t>A</w:t>
      </w:r>
      <w:r w:rsidRPr="006A42D6">
        <w:rPr>
          <w:rFonts w:ascii="Arial" w:hAnsi="Arial" w:cs="Arial"/>
          <w:sz w:val="24"/>
        </w:rPr>
        <w:t xml:space="preserve"> </w:t>
      </w:r>
    </w:p>
    <w:p w14:paraId="743E2244" w14:textId="4CF46BB2" w:rsidR="006A42D6" w:rsidRDefault="00631AF4" w:rsidP="006A42D6">
      <w:pPr>
        <w:jc w:val="both"/>
        <w:rPr>
          <w:rFonts w:ascii="Arial" w:hAnsi="Arial" w:cs="Arial"/>
          <w:sz w:val="24"/>
        </w:rPr>
      </w:pPr>
      <w:r>
        <w:rPr>
          <w:rFonts w:ascii="Arial" w:hAnsi="Arial" w:cs="Arial"/>
          <w:sz w:val="24"/>
        </w:rPr>
        <w:t>Homeless Program Coordinator</w:t>
      </w:r>
    </w:p>
    <w:p w14:paraId="09BFBD9E" w14:textId="77777777" w:rsidR="00631AF4" w:rsidRDefault="00631AF4" w:rsidP="006A42D6">
      <w:pPr>
        <w:jc w:val="both"/>
        <w:rPr>
          <w:rFonts w:ascii="Arial" w:hAnsi="Arial" w:cs="Arial"/>
          <w:sz w:val="24"/>
        </w:rPr>
      </w:pPr>
    </w:p>
    <w:p w14:paraId="16F04598" w14:textId="2317DDE3" w:rsidR="00631AF4" w:rsidRDefault="00631AF4" w:rsidP="006A42D6">
      <w:pPr>
        <w:jc w:val="both"/>
        <w:rPr>
          <w:rFonts w:ascii="Arial" w:hAnsi="Arial" w:cs="Arial"/>
          <w:sz w:val="24"/>
        </w:rPr>
      </w:pPr>
      <w:r>
        <w:rPr>
          <w:rFonts w:ascii="Arial" w:hAnsi="Arial" w:cs="Arial"/>
          <w:sz w:val="24"/>
        </w:rPr>
        <w:t xml:space="preserve">By Email: </w:t>
      </w:r>
      <w:hyperlink r:id="rId20" w:history="1">
        <w:r w:rsidRPr="00EE4822">
          <w:rPr>
            <w:rStyle w:val="Hyperlink"/>
            <w:rFonts w:ascii="Arial" w:hAnsi="Arial" w:cs="Arial"/>
            <w:sz w:val="24"/>
          </w:rPr>
          <w:t>ncesg@dhhs.nc.gov</w:t>
        </w:r>
      </w:hyperlink>
    </w:p>
    <w:p w14:paraId="30E86175" w14:textId="77777777" w:rsidR="00631AF4" w:rsidRDefault="00631AF4" w:rsidP="006A42D6">
      <w:pPr>
        <w:jc w:val="both"/>
        <w:rPr>
          <w:rFonts w:ascii="Arial" w:hAnsi="Arial" w:cs="Arial"/>
          <w:sz w:val="24"/>
        </w:rPr>
      </w:pPr>
    </w:p>
    <w:p w14:paraId="2762EDFD" w14:textId="79B55903" w:rsidR="00631AF4" w:rsidRPr="006A42D6" w:rsidRDefault="00631AF4" w:rsidP="006A42D6">
      <w:pPr>
        <w:jc w:val="both"/>
        <w:rPr>
          <w:rFonts w:ascii="Arial" w:hAnsi="Arial" w:cs="Arial"/>
          <w:sz w:val="24"/>
        </w:rPr>
      </w:pPr>
      <w:r>
        <w:rPr>
          <w:rFonts w:ascii="Arial" w:hAnsi="Arial" w:cs="Arial"/>
          <w:sz w:val="24"/>
        </w:rPr>
        <w:t>By Mail:</w:t>
      </w:r>
    </w:p>
    <w:p w14:paraId="0EB58E81" w14:textId="77777777" w:rsidR="006A42D6" w:rsidRPr="006A42D6" w:rsidRDefault="006A42D6" w:rsidP="006A42D6">
      <w:pPr>
        <w:jc w:val="both"/>
        <w:rPr>
          <w:rFonts w:ascii="Arial" w:hAnsi="Arial" w:cs="Arial"/>
          <w:sz w:val="24"/>
        </w:rPr>
      </w:pPr>
      <w:r w:rsidRPr="006A42D6">
        <w:rPr>
          <w:rFonts w:ascii="Arial" w:hAnsi="Arial" w:cs="Arial"/>
          <w:sz w:val="24"/>
        </w:rPr>
        <w:t>Division of Aging and Adult Services, Planning, ESG and Service Support Section</w:t>
      </w:r>
    </w:p>
    <w:p w14:paraId="6628B1D2" w14:textId="77777777" w:rsidR="006A42D6" w:rsidRPr="006A42D6" w:rsidRDefault="006A42D6" w:rsidP="006A42D6">
      <w:pPr>
        <w:jc w:val="both"/>
        <w:rPr>
          <w:rFonts w:ascii="Arial" w:hAnsi="Arial" w:cs="Arial"/>
          <w:sz w:val="24"/>
        </w:rPr>
      </w:pPr>
      <w:r w:rsidRPr="006A42D6">
        <w:rPr>
          <w:rFonts w:ascii="Arial" w:hAnsi="Arial" w:cs="Arial"/>
          <w:sz w:val="24"/>
        </w:rPr>
        <w:t>NC Department of Health and Human Services</w:t>
      </w:r>
    </w:p>
    <w:p w14:paraId="423A9FA7" w14:textId="77777777" w:rsidR="006A42D6" w:rsidRPr="006A42D6" w:rsidRDefault="006A42D6" w:rsidP="006A42D6">
      <w:pPr>
        <w:jc w:val="both"/>
        <w:rPr>
          <w:rFonts w:ascii="Arial" w:hAnsi="Arial" w:cs="Arial"/>
          <w:sz w:val="24"/>
        </w:rPr>
      </w:pPr>
      <w:r w:rsidRPr="006A42D6">
        <w:rPr>
          <w:rFonts w:ascii="Arial" w:hAnsi="Arial" w:cs="Arial"/>
          <w:sz w:val="24"/>
        </w:rPr>
        <w:t>693 Palmer Drive-Taylor Building</w:t>
      </w:r>
    </w:p>
    <w:p w14:paraId="5E0BA5C1" w14:textId="77777777" w:rsidR="006A42D6" w:rsidRPr="006A42D6" w:rsidRDefault="006A42D6" w:rsidP="006A42D6">
      <w:pPr>
        <w:jc w:val="both"/>
        <w:rPr>
          <w:rFonts w:ascii="Arial" w:hAnsi="Arial" w:cs="Arial"/>
          <w:sz w:val="24"/>
        </w:rPr>
      </w:pPr>
      <w:r w:rsidRPr="006A42D6">
        <w:rPr>
          <w:rFonts w:ascii="Arial" w:hAnsi="Arial" w:cs="Arial"/>
          <w:sz w:val="24"/>
        </w:rPr>
        <w:t>2101 Mail Service Center</w:t>
      </w:r>
    </w:p>
    <w:p w14:paraId="7FE2C004" w14:textId="77777777" w:rsidR="006A42D6" w:rsidRPr="009F20FA" w:rsidRDefault="006A42D6" w:rsidP="006A42D6">
      <w:pPr>
        <w:jc w:val="both"/>
        <w:rPr>
          <w:rFonts w:ascii="Arial" w:hAnsi="Arial" w:cs="Arial"/>
          <w:sz w:val="24"/>
        </w:rPr>
      </w:pPr>
      <w:r w:rsidRPr="006A42D6">
        <w:rPr>
          <w:rFonts w:ascii="Arial" w:hAnsi="Arial" w:cs="Arial"/>
          <w:sz w:val="24"/>
        </w:rPr>
        <w:t>Raleigh, NC 27699-2101</w:t>
      </w:r>
    </w:p>
    <w:p w14:paraId="47C94D7C" w14:textId="77777777" w:rsidR="00BC2F45" w:rsidRDefault="00BC2F45" w:rsidP="00BC2F45">
      <w:pPr>
        <w:jc w:val="both"/>
        <w:rPr>
          <w:rFonts w:ascii="Arial" w:hAnsi="Arial" w:cs="Arial"/>
          <w:sz w:val="24"/>
        </w:rPr>
      </w:pPr>
    </w:p>
    <w:p w14:paraId="38ED50AA" w14:textId="7E429BE0" w:rsidR="00BC2F45" w:rsidRDefault="00F217CC">
      <w:pPr>
        <w:spacing w:after="160" w:line="259" w:lineRule="auto"/>
        <w:rPr>
          <w:rStyle w:val="CharChar1"/>
          <w:rFonts w:ascii="Arial" w:hAnsi="Arial" w:cs="Arial"/>
          <w:color w:val="auto"/>
          <w:kern w:val="32"/>
          <w:sz w:val="56"/>
          <w:szCs w:val="56"/>
        </w:rPr>
      </w:pPr>
      <w:r w:rsidRPr="00F217CC">
        <w:rPr>
          <w:rFonts w:ascii="Arial" w:hAnsi="Arial" w:cs="Arial"/>
          <w:sz w:val="24"/>
        </w:rPr>
        <w:t xml:space="preserve">If the applicant organization is not satisfied with the outcome of its appeal further steps in the appeal process will be provided to the applicant in writing.  </w:t>
      </w:r>
      <w:r w:rsidR="00BC2F45">
        <w:rPr>
          <w:rStyle w:val="CharChar1"/>
          <w:rFonts w:ascii="Arial" w:hAnsi="Arial" w:cs="Arial"/>
          <w:color w:val="auto"/>
          <w:kern w:val="32"/>
          <w:sz w:val="56"/>
          <w:szCs w:val="56"/>
        </w:rPr>
        <w:br w:type="page"/>
      </w:r>
    </w:p>
    <w:p w14:paraId="6E3A869E" w14:textId="77777777" w:rsidR="00000FA7" w:rsidRDefault="00000FA7">
      <w:pPr>
        <w:spacing w:after="160" w:line="259" w:lineRule="auto"/>
        <w:rPr>
          <w:rStyle w:val="CharChar1"/>
          <w:rFonts w:ascii="Arial" w:hAnsi="Arial" w:cs="Arial"/>
          <w:color w:val="auto"/>
          <w:kern w:val="32"/>
          <w:sz w:val="56"/>
          <w:szCs w:val="56"/>
        </w:rPr>
      </w:pPr>
    </w:p>
    <w:p w14:paraId="033C634D" w14:textId="77777777" w:rsidR="00100CEC" w:rsidRPr="00F347B9" w:rsidRDefault="00100CEC" w:rsidP="007754AE">
      <w:pPr>
        <w:pStyle w:val="Heading1"/>
        <w:jc w:val="center"/>
        <w:rPr>
          <w:rStyle w:val="CharChar1"/>
          <w:rFonts w:ascii="Arial" w:hAnsi="Arial" w:cs="Arial"/>
          <w:b/>
          <w:bCs w:val="0"/>
          <w:color w:val="FF0000"/>
          <w:sz w:val="56"/>
          <w:szCs w:val="56"/>
          <w:highlight w:val="yellow"/>
        </w:rPr>
        <w:sectPr w:rsidR="00100CEC" w:rsidRPr="00F347B9" w:rsidSect="00C007B1">
          <w:footerReference w:type="default" r:id="rId21"/>
          <w:pgSz w:w="12240" w:h="15840"/>
          <w:pgMar w:top="1080" w:right="1440" w:bottom="806" w:left="1440" w:header="720" w:footer="274" w:gutter="0"/>
          <w:cols w:space="720"/>
          <w:titlePg/>
          <w:docGrid w:linePitch="360"/>
        </w:sectPr>
      </w:pPr>
      <w:bookmarkStart w:id="24" w:name="_Toc12264001"/>
      <w:r w:rsidRPr="00F347B9">
        <w:rPr>
          <w:rStyle w:val="CharChar1"/>
          <w:rFonts w:ascii="Arial" w:hAnsi="Arial" w:cs="Arial"/>
          <w:b/>
          <w:bCs w:val="0"/>
          <w:color w:val="auto"/>
          <w:sz w:val="56"/>
          <w:szCs w:val="56"/>
        </w:rPr>
        <w:t>Section V. A</w:t>
      </w:r>
      <w:r w:rsidR="00976FF5" w:rsidRPr="00F347B9">
        <w:rPr>
          <w:rStyle w:val="CharChar1"/>
          <w:rFonts w:ascii="Arial" w:hAnsi="Arial" w:cs="Arial"/>
          <w:b/>
          <w:bCs w:val="0"/>
          <w:color w:val="auto"/>
          <w:sz w:val="56"/>
          <w:szCs w:val="56"/>
        </w:rPr>
        <w:t>ppendix</w:t>
      </w:r>
      <w:bookmarkEnd w:id="24"/>
    </w:p>
    <w:p w14:paraId="3EBA36C6" w14:textId="77777777" w:rsidR="00D20C19" w:rsidRPr="00281F02" w:rsidRDefault="00D20C19" w:rsidP="0015312E">
      <w:pPr>
        <w:pStyle w:val="Heading1"/>
        <w:ind w:left="630" w:right="720"/>
        <w:rPr>
          <w:rFonts w:ascii="Arial" w:hAnsi="Arial" w:cs="Arial"/>
          <w:b w:val="0"/>
          <w:sz w:val="14"/>
        </w:rPr>
      </w:pPr>
      <w:bookmarkStart w:id="25" w:name="_Toc12264002"/>
      <w:r w:rsidRPr="0006546E">
        <w:rPr>
          <w:rStyle w:val="CharChar1"/>
          <w:rFonts w:ascii="Arial" w:hAnsi="Arial"/>
          <w:b/>
          <w:bCs w:val="0"/>
          <w:color w:val="auto"/>
          <w:sz w:val="32"/>
        </w:rPr>
        <w:lastRenderedPageBreak/>
        <w:t>Appendix 1: NC ESG Fair Share Explainer</w:t>
      </w:r>
      <w:bookmarkEnd w:id="25"/>
    </w:p>
    <w:p w14:paraId="08D40D72" w14:textId="77777777" w:rsidR="00D20C19" w:rsidRDefault="00D20C19" w:rsidP="0015312E">
      <w:pPr>
        <w:spacing w:before="94"/>
        <w:ind w:left="630" w:right="720"/>
        <w:rPr>
          <w:rFonts w:ascii="Arial" w:hAnsi="Arial"/>
          <w:b/>
          <w:sz w:val="18"/>
        </w:rPr>
      </w:pPr>
    </w:p>
    <w:p w14:paraId="1DD92D4C" w14:textId="77777777" w:rsidR="00631AF4" w:rsidRDefault="00631AF4" w:rsidP="00631AF4">
      <w:pPr>
        <w:rPr>
          <w:rFonts w:ascii="Arial" w:hAnsi="Arial" w:cs="Arial"/>
          <w:b/>
          <w:u w:val="single"/>
        </w:rPr>
      </w:pPr>
      <w:bookmarkStart w:id="26" w:name="_Toc12264003"/>
      <w:r>
        <w:rPr>
          <w:rFonts w:ascii="Arial" w:hAnsi="Arial" w:cs="Arial"/>
          <w:b/>
          <w:u w:val="single"/>
        </w:rPr>
        <w:t xml:space="preserve">Anticipated Timeline </w:t>
      </w:r>
    </w:p>
    <w:p w14:paraId="2FAB88BD" w14:textId="77777777" w:rsidR="00631AF4" w:rsidRDefault="00631AF4" w:rsidP="00631AF4">
      <w:pPr>
        <w:rPr>
          <w:rFonts w:ascii="Arial" w:hAnsi="Arial" w:cs="Arial"/>
          <w:sz w:val="20"/>
          <w:szCs w:val="20"/>
        </w:rPr>
      </w:pPr>
      <w:r>
        <w:rPr>
          <w:rFonts w:ascii="Arial" w:hAnsi="Arial" w:cs="Arial"/>
          <w:sz w:val="20"/>
          <w:szCs w:val="20"/>
        </w:rPr>
        <w:t xml:space="preserve">The FY23-24 NC ESG Program application is projected to be released in June 2023, with an anticipated due date of Monday, August 21, 2023. Award decisions will be announced in late-October. New contracts with project applicants or fiscal sponsors will be executed by January 1, 2024. Contracts will be effective January 1 – December 31, 2024. </w:t>
      </w:r>
    </w:p>
    <w:p w14:paraId="62A9831D" w14:textId="77777777" w:rsidR="00631AF4" w:rsidRDefault="00631AF4" w:rsidP="00631AF4"/>
    <w:p w14:paraId="1C17E22E" w14:textId="77777777" w:rsidR="00631AF4" w:rsidRDefault="00631AF4" w:rsidP="00631AF4">
      <w:pPr>
        <w:rPr>
          <w:rFonts w:ascii="Arial" w:hAnsi="Arial" w:cs="Arial"/>
          <w:b/>
          <w:sz w:val="24"/>
          <w:u w:val="single"/>
        </w:rPr>
      </w:pPr>
      <w:r>
        <w:rPr>
          <w:rFonts w:ascii="Arial" w:hAnsi="Arial" w:cs="Arial"/>
          <w:b/>
          <w:u w:val="single"/>
        </w:rPr>
        <w:t>Continuum of Care Applications</w:t>
      </w:r>
    </w:p>
    <w:p w14:paraId="5B4CAEBD" w14:textId="77777777" w:rsidR="00631AF4" w:rsidRDefault="00631AF4" w:rsidP="00631AF4">
      <w:pPr>
        <w:rPr>
          <w:rFonts w:ascii="Arial" w:hAnsi="Arial" w:cs="Arial"/>
          <w:sz w:val="20"/>
          <w:szCs w:val="20"/>
        </w:rPr>
      </w:pPr>
      <w:r>
        <w:rPr>
          <w:rFonts w:ascii="Arial" w:hAnsi="Arial" w:cs="Arial"/>
          <w:sz w:val="20"/>
          <w:szCs w:val="20"/>
        </w:rPr>
        <w:t xml:space="preserve">Project applicants must apply through their Continuum of Care. Continuum of Care are responsible for completing the regional application and holding a local competitive process to determine which projects will be submitted to the ESG office for funding. </w:t>
      </w:r>
    </w:p>
    <w:p w14:paraId="27D8730F" w14:textId="77777777" w:rsidR="00631AF4" w:rsidRDefault="00631AF4" w:rsidP="00631AF4">
      <w:pPr>
        <w:rPr>
          <w:rFonts w:ascii="Arial" w:hAnsi="Arial" w:cs="Arial"/>
        </w:rPr>
      </w:pPr>
    </w:p>
    <w:p w14:paraId="35C2DD97" w14:textId="77777777" w:rsidR="00631AF4" w:rsidRDefault="00631AF4" w:rsidP="00631AF4">
      <w:pPr>
        <w:rPr>
          <w:rFonts w:ascii="Arial" w:hAnsi="Arial" w:cs="Arial"/>
          <w:sz w:val="24"/>
        </w:rPr>
      </w:pPr>
      <w:r>
        <w:rPr>
          <w:rFonts w:ascii="Arial" w:hAnsi="Arial" w:cs="Arial"/>
          <w:sz w:val="20"/>
          <w:szCs w:val="20"/>
        </w:rPr>
        <w:t>The 2023-24 Continuums of Care Areas are</w:t>
      </w:r>
      <w:r>
        <w:rPr>
          <w:rFonts w:ascii="Arial" w:hAnsi="Arial" w:cs="Arial"/>
        </w:rPr>
        <w:t xml:space="preserve">: </w:t>
      </w:r>
    </w:p>
    <w:p w14:paraId="0FBBCD37"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 xml:space="preserve">NC-500 Forsyth </w:t>
      </w:r>
    </w:p>
    <w:p w14:paraId="32BC64EA"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NC-501 Buncombe</w:t>
      </w:r>
    </w:p>
    <w:p w14:paraId="007825C0"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NC-502 Durham</w:t>
      </w:r>
    </w:p>
    <w:p w14:paraId="1C4CE7D5"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1</w:t>
      </w:r>
    </w:p>
    <w:p w14:paraId="4D6688E2"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2</w:t>
      </w:r>
    </w:p>
    <w:p w14:paraId="719E1569"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3</w:t>
      </w:r>
    </w:p>
    <w:p w14:paraId="58A8546E"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4</w:t>
      </w:r>
    </w:p>
    <w:p w14:paraId="4CBBE065"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5</w:t>
      </w:r>
    </w:p>
    <w:p w14:paraId="5E9C53C3"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6</w:t>
      </w:r>
    </w:p>
    <w:p w14:paraId="2E464E36"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7</w:t>
      </w:r>
    </w:p>
    <w:p w14:paraId="5A333672"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8</w:t>
      </w:r>
    </w:p>
    <w:p w14:paraId="79BCA288"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9</w:t>
      </w:r>
    </w:p>
    <w:p w14:paraId="54B4238E"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10</w:t>
      </w:r>
    </w:p>
    <w:p w14:paraId="1DC4EB02"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11</w:t>
      </w:r>
    </w:p>
    <w:p w14:paraId="26787F33"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12</w:t>
      </w:r>
    </w:p>
    <w:p w14:paraId="77B48856"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NC-503 Balance of State Region 13</w:t>
      </w:r>
    </w:p>
    <w:p w14:paraId="63DF5003"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 xml:space="preserve">NC-504 Guilford </w:t>
      </w:r>
    </w:p>
    <w:p w14:paraId="090D7E33"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NC-505 Mecklenburg</w:t>
      </w:r>
    </w:p>
    <w:p w14:paraId="65AF2EB6"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NC-506 Tri-Hic (Brunswick/New Hanover/Pender)</w:t>
      </w:r>
    </w:p>
    <w:p w14:paraId="0C9FE133"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NC-507 Wake</w:t>
      </w:r>
    </w:p>
    <w:p w14:paraId="6C8F1646"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NC-509 Gaston/Lincoln/Cleveland</w:t>
      </w:r>
    </w:p>
    <w:p w14:paraId="485676D6"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NC-511 Cumberland</w:t>
      </w:r>
    </w:p>
    <w:p w14:paraId="3819CFE0"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NC-513 Orange</w:t>
      </w:r>
    </w:p>
    <w:p w14:paraId="51489FF0" w14:textId="77777777" w:rsidR="00631AF4" w:rsidRDefault="00631AF4" w:rsidP="00631AF4">
      <w:pPr>
        <w:pStyle w:val="ListParagraph"/>
        <w:numPr>
          <w:ilvl w:val="0"/>
          <w:numId w:val="61"/>
        </w:numPr>
        <w:spacing w:after="200" w:line="276" w:lineRule="auto"/>
        <w:ind w:left="360"/>
        <w:rPr>
          <w:rFonts w:ascii="Arial" w:hAnsi="Arial" w:cs="Arial"/>
          <w:sz w:val="20"/>
        </w:rPr>
      </w:pPr>
      <w:r>
        <w:rPr>
          <w:rFonts w:ascii="Arial" w:hAnsi="Arial" w:cs="Arial"/>
          <w:sz w:val="20"/>
        </w:rPr>
        <w:t>NC-516 Northwest</w:t>
      </w:r>
    </w:p>
    <w:p w14:paraId="6A2C92AD" w14:textId="77777777" w:rsidR="00631AF4" w:rsidRDefault="00631AF4" w:rsidP="00631AF4">
      <w:pPr>
        <w:rPr>
          <w:rFonts w:ascii="Arial" w:hAnsi="Arial" w:cs="Arial"/>
          <w:b/>
          <w:u w:val="single"/>
        </w:rPr>
      </w:pPr>
      <w:r>
        <w:rPr>
          <w:rFonts w:ascii="Arial" w:hAnsi="Arial" w:cs="Arial"/>
          <w:b/>
          <w:u w:val="single"/>
        </w:rPr>
        <w:t xml:space="preserve">Available Funding </w:t>
      </w:r>
    </w:p>
    <w:p w14:paraId="4B03E48B" w14:textId="77777777" w:rsidR="00631AF4" w:rsidRDefault="00631AF4" w:rsidP="00631AF4">
      <w:pPr>
        <w:rPr>
          <w:rFonts w:ascii="Arial" w:hAnsi="Arial" w:cs="Arial"/>
          <w:sz w:val="20"/>
          <w:szCs w:val="20"/>
        </w:rPr>
      </w:pPr>
      <w:bookmarkStart w:id="27" w:name="_Hlk13482140"/>
      <w:r>
        <w:rPr>
          <w:rFonts w:ascii="Arial" w:hAnsi="Arial" w:cs="Arial"/>
          <w:sz w:val="20"/>
          <w:szCs w:val="20"/>
        </w:rPr>
        <w:t>The U.S. Department of Housing and Urban Development allocated $5,327,441 to the NC State ESG Program. A portion, 7.5% or $399,558 is for admin costs incurred by the State or subrecipients that are units of local government. The remaining funds, $4,927,883 will be distributed to subrecipients for program costs. The amount that each Continuum of Care is eligible to apply for is the “NC ESG Fair Share”. Please note this is a reduction as compared to the 2022 award.</w:t>
      </w:r>
    </w:p>
    <w:bookmarkEnd w:id="27"/>
    <w:p w14:paraId="6F637F56" w14:textId="77777777" w:rsidR="00631AF4" w:rsidRPr="00631AF4" w:rsidRDefault="00631AF4" w:rsidP="00631AF4">
      <w:pPr>
        <w:rPr>
          <w:rFonts w:ascii="Arial" w:hAnsi="Arial" w:cs="Arial"/>
          <w:sz w:val="16"/>
          <w:szCs w:val="16"/>
        </w:rPr>
      </w:pPr>
    </w:p>
    <w:p w14:paraId="5718F416" w14:textId="06B697AB" w:rsidR="00631AF4" w:rsidRDefault="00631AF4" w:rsidP="00631AF4">
      <w:pPr>
        <w:rPr>
          <w:rFonts w:ascii="Arial" w:hAnsi="Arial" w:cs="Arial"/>
          <w:sz w:val="20"/>
          <w:szCs w:val="20"/>
        </w:rPr>
      </w:pPr>
      <w:r>
        <w:rPr>
          <w:rFonts w:ascii="Arial" w:hAnsi="Arial" w:cs="Arial"/>
          <w:sz w:val="20"/>
          <w:szCs w:val="20"/>
        </w:rPr>
        <w:t>No more than 60% of funds can be used for Emergency Response Services (Street Outreach and Emergency Shelter). While there is a maximum percent for Emergency Services, there is no maximum for Housing Stability (Rapid Re-Housing, HMIS, and Targeted Prevention). This means a Continuum of Care may choose to apply for the full 60% of Emergency Response funding or use some of that funding for Housing Stability Activities. The chart below shows the funding that each Continuum of Care may apply for during the FY2</w:t>
      </w:r>
      <w:r w:rsidR="002818FA">
        <w:rPr>
          <w:rFonts w:ascii="Arial" w:hAnsi="Arial" w:cs="Arial"/>
          <w:sz w:val="20"/>
          <w:szCs w:val="20"/>
        </w:rPr>
        <w:t>3</w:t>
      </w:r>
      <w:r>
        <w:rPr>
          <w:rFonts w:ascii="Arial" w:hAnsi="Arial" w:cs="Arial"/>
          <w:sz w:val="20"/>
          <w:szCs w:val="20"/>
        </w:rPr>
        <w:t>-2</w:t>
      </w:r>
      <w:r w:rsidR="002818FA">
        <w:rPr>
          <w:rFonts w:ascii="Arial" w:hAnsi="Arial" w:cs="Arial"/>
          <w:sz w:val="20"/>
          <w:szCs w:val="20"/>
        </w:rPr>
        <w:t>4</w:t>
      </w:r>
      <w:r>
        <w:rPr>
          <w:rFonts w:ascii="Arial" w:hAnsi="Arial" w:cs="Arial"/>
          <w:sz w:val="20"/>
          <w:szCs w:val="20"/>
        </w:rPr>
        <w:t xml:space="preserve"> competition. </w:t>
      </w:r>
    </w:p>
    <w:p w14:paraId="4F9E30BC" w14:textId="77777777" w:rsidR="002818FA" w:rsidRDefault="002818FA" w:rsidP="00631AF4">
      <w:pPr>
        <w:rPr>
          <w:rFonts w:ascii="Arial" w:hAnsi="Arial" w:cs="Arial"/>
          <w:sz w:val="20"/>
          <w:szCs w:val="20"/>
        </w:rPr>
      </w:pPr>
    </w:p>
    <w:tbl>
      <w:tblPr>
        <w:tblW w:w="9867" w:type="dxa"/>
        <w:jc w:val="center"/>
        <w:tblBorders>
          <w:top w:val="single" w:sz="4" w:space="0" w:color="D9D9D9"/>
          <w:bottom w:val="single" w:sz="4" w:space="0" w:color="D9D9D9"/>
          <w:insideH w:val="single" w:sz="4" w:space="0" w:color="D9D9D9"/>
          <w:insideV w:val="single" w:sz="4" w:space="0" w:color="D9D9D9"/>
        </w:tblBorders>
        <w:tblLook w:val="04A0" w:firstRow="1" w:lastRow="0" w:firstColumn="1" w:lastColumn="0" w:noHBand="0" w:noVBand="1"/>
      </w:tblPr>
      <w:tblGrid>
        <w:gridCol w:w="1418"/>
        <w:gridCol w:w="2106"/>
        <w:gridCol w:w="1593"/>
        <w:gridCol w:w="2210"/>
        <w:gridCol w:w="2540"/>
      </w:tblGrid>
      <w:tr w:rsidR="00631AF4" w14:paraId="53AF1F22" w14:textId="77777777" w:rsidTr="00631AF4">
        <w:trPr>
          <w:trHeight w:val="720"/>
          <w:jc w:val="center"/>
        </w:trPr>
        <w:tc>
          <w:tcPr>
            <w:tcW w:w="3524" w:type="dxa"/>
            <w:gridSpan w:val="2"/>
            <w:tcBorders>
              <w:top w:val="nil"/>
              <w:left w:val="nil"/>
              <w:bottom w:val="single" w:sz="12" w:space="0" w:color="666666"/>
              <w:right w:val="nil"/>
            </w:tcBorders>
            <w:shd w:val="clear" w:color="auto" w:fill="FFFFFF"/>
            <w:noWrap/>
            <w:hideMark/>
          </w:tcPr>
          <w:p w14:paraId="7358D4EB" w14:textId="6A54BDBA" w:rsidR="00631AF4" w:rsidRDefault="00631AF4">
            <w:pPr>
              <w:spacing w:line="254" w:lineRule="auto"/>
              <w:jc w:val="center"/>
              <w:rPr>
                <w:rFonts w:ascii="Times New Roman" w:hAnsi="Times New Roman"/>
                <w:b/>
                <w:bCs/>
              </w:rPr>
            </w:pPr>
            <w:r>
              <w:rPr>
                <w:rFonts w:ascii="Times New Roman" w:hAnsi="Times New Roman"/>
                <w:b/>
                <w:bCs/>
              </w:rPr>
              <w:lastRenderedPageBreak/>
              <w:t>Continuum of Care</w:t>
            </w:r>
          </w:p>
        </w:tc>
        <w:tc>
          <w:tcPr>
            <w:tcW w:w="1593" w:type="dxa"/>
            <w:tcBorders>
              <w:top w:val="nil"/>
              <w:left w:val="nil"/>
              <w:bottom w:val="single" w:sz="12" w:space="0" w:color="666666"/>
              <w:right w:val="nil"/>
            </w:tcBorders>
            <w:shd w:val="clear" w:color="auto" w:fill="FFFFFF"/>
            <w:noWrap/>
            <w:hideMark/>
          </w:tcPr>
          <w:p w14:paraId="31ED2EE9" w14:textId="77777777" w:rsidR="00631AF4" w:rsidRDefault="00631AF4">
            <w:pPr>
              <w:spacing w:line="254" w:lineRule="auto"/>
              <w:jc w:val="center"/>
              <w:rPr>
                <w:rFonts w:ascii="Times New Roman" w:hAnsi="Times New Roman"/>
                <w:b/>
                <w:bCs/>
                <w:sz w:val="24"/>
              </w:rPr>
            </w:pPr>
            <w:r>
              <w:rPr>
                <w:rFonts w:ascii="Times New Roman" w:hAnsi="Times New Roman"/>
                <w:b/>
                <w:bCs/>
              </w:rPr>
              <w:t xml:space="preserve">NC ESG </w:t>
            </w:r>
            <w:r>
              <w:rPr>
                <w:rFonts w:ascii="Times New Roman" w:hAnsi="Times New Roman"/>
                <w:b/>
                <w:bCs/>
              </w:rPr>
              <w:br/>
              <w:t>Fair Share</w:t>
            </w:r>
          </w:p>
        </w:tc>
        <w:tc>
          <w:tcPr>
            <w:tcW w:w="2210" w:type="dxa"/>
            <w:tcBorders>
              <w:top w:val="nil"/>
              <w:left w:val="nil"/>
              <w:bottom w:val="single" w:sz="12" w:space="0" w:color="666666"/>
              <w:right w:val="nil"/>
            </w:tcBorders>
            <w:shd w:val="clear" w:color="auto" w:fill="FFFFFF"/>
            <w:hideMark/>
          </w:tcPr>
          <w:p w14:paraId="732D7E14" w14:textId="77777777" w:rsidR="00631AF4" w:rsidRDefault="00631AF4">
            <w:pPr>
              <w:spacing w:line="254" w:lineRule="auto"/>
              <w:jc w:val="center"/>
              <w:rPr>
                <w:rFonts w:ascii="Times New Roman" w:hAnsi="Times New Roman"/>
                <w:b/>
                <w:bCs/>
              </w:rPr>
            </w:pPr>
            <w:r>
              <w:rPr>
                <w:rFonts w:ascii="Times New Roman" w:hAnsi="Times New Roman"/>
                <w:b/>
                <w:bCs/>
              </w:rPr>
              <w:t xml:space="preserve">Emergency Services </w:t>
            </w:r>
            <w:r>
              <w:rPr>
                <w:rFonts w:ascii="Times New Roman" w:hAnsi="Times New Roman"/>
                <w:b/>
                <w:bCs/>
              </w:rPr>
              <w:br/>
              <w:t>(60% maximum)</w:t>
            </w:r>
          </w:p>
        </w:tc>
        <w:tc>
          <w:tcPr>
            <w:tcW w:w="2540" w:type="dxa"/>
            <w:tcBorders>
              <w:top w:val="nil"/>
              <w:left w:val="nil"/>
              <w:bottom w:val="single" w:sz="12" w:space="0" w:color="666666"/>
              <w:right w:val="nil"/>
            </w:tcBorders>
            <w:shd w:val="clear" w:color="auto" w:fill="FFFFFF"/>
            <w:hideMark/>
          </w:tcPr>
          <w:p w14:paraId="334AB283" w14:textId="77777777" w:rsidR="00631AF4" w:rsidRDefault="00631AF4">
            <w:pPr>
              <w:spacing w:line="254" w:lineRule="auto"/>
              <w:jc w:val="center"/>
              <w:rPr>
                <w:rFonts w:ascii="Times New Roman" w:hAnsi="Times New Roman"/>
                <w:b/>
                <w:bCs/>
              </w:rPr>
            </w:pPr>
            <w:r>
              <w:rPr>
                <w:rFonts w:ascii="Times New Roman" w:hAnsi="Times New Roman"/>
                <w:b/>
                <w:bCs/>
              </w:rPr>
              <w:t>Housing Stability (40% minimum)</w:t>
            </w:r>
          </w:p>
        </w:tc>
      </w:tr>
      <w:tr w:rsidR="00631AF4" w14:paraId="127D6E2C"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004A4980"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CF2676D"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Forsyth</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A7695B8" w14:textId="77777777" w:rsidR="00631AF4" w:rsidRDefault="00631AF4">
            <w:pPr>
              <w:spacing w:line="254" w:lineRule="auto"/>
              <w:jc w:val="center"/>
              <w:rPr>
                <w:rFonts w:ascii="Arial Narrow" w:hAnsi="Arial Narrow"/>
                <w:sz w:val="24"/>
              </w:rPr>
            </w:pPr>
            <w:r>
              <w:rPr>
                <w:color w:val="000000"/>
                <w:szCs w:val="22"/>
              </w:rPr>
              <w:t xml:space="preserve">$211,889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25A82E4" w14:textId="77777777" w:rsidR="00631AF4" w:rsidRDefault="00631AF4">
            <w:pPr>
              <w:spacing w:line="254" w:lineRule="auto"/>
              <w:jc w:val="center"/>
              <w:rPr>
                <w:rFonts w:ascii="Arial Narrow" w:hAnsi="Arial Narrow"/>
                <w:sz w:val="20"/>
                <w:szCs w:val="20"/>
              </w:rPr>
            </w:pPr>
            <w:r>
              <w:rPr>
                <w:color w:val="000000"/>
                <w:szCs w:val="22"/>
              </w:rPr>
              <w:t xml:space="preserve">$127,133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155C56DF" w14:textId="77777777" w:rsidR="00631AF4" w:rsidRDefault="00631AF4">
            <w:pPr>
              <w:spacing w:line="254" w:lineRule="auto"/>
              <w:jc w:val="center"/>
              <w:rPr>
                <w:rFonts w:ascii="Arial Narrow" w:hAnsi="Arial Narrow"/>
                <w:sz w:val="20"/>
                <w:szCs w:val="20"/>
              </w:rPr>
            </w:pPr>
            <w:r>
              <w:rPr>
                <w:color w:val="000000"/>
                <w:szCs w:val="22"/>
              </w:rPr>
              <w:t xml:space="preserve">$84,756 </w:t>
            </w:r>
          </w:p>
        </w:tc>
      </w:tr>
      <w:tr w:rsidR="00631AF4" w14:paraId="7C078D67"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70F85A8F"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02B71238"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Buncombe</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4442A1F8" w14:textId="77777777" w:rsidR="00631AF4" w:rsidRDefault="00631AF4">
            <w:pPr>
              <w:spacing w:line="254" w:lineRule="auto"/>
              <w:jc w:val="center"/>
              <w:rPr>
                <w:rFonts w:ascii="Arial Narrow" w:hAnsi="Arial Narrow"/>
                <w:sz w:val="24"/>
              </w:rPr>
            </w:pPr>
            <w:r>
              <w:rPr>
                <w:color w:val="000000"/>
                <w:szCs w:val="22"/>
              </w:rPr>
              <w:t xml:space="preserve">$127,904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4B4C86B4" w14:textId="77777777" w:rsidR="00631AF4" w:rsidRDefault="00631AF4">
            <w:pPr>
              <w:spacing w:line="254" w:lineRule="auto"/>
              <w:jc w:val="center"/>
              <w:rPr>
                <w:rFonts w:ascii="Arial Narrow" w:hAnsi="Arial Narrow"/>
                <w:sz w:val="20"/>
                <w:szCs w:val="20"/>
              </w:rPr>
            </w:pPr>
            <w:r>
              <w:rPr>
                <w:color w:val="000000"/>
                <w:szCs w:val="22"/>
              </w:rPr>
              <w:t xml:space="preserve">$76,742 </w:t>
            </w:r>
          </w:p>
        </w:tc>
        <w:tc>
          <w:tcPr>
            <w:tcW w:w="2540" w:type="dxa"/>
            <w:tcBorders>
              <w:top w:val="single" w:sz="4" w:space="0" w:color="D9D9D9"/>
              <w:left w:val="single" w:sz="4" w:space="0" w:color="D9D9D9"/>
              <w:bottom w:val="single" w:sz="4" w:space="0" w:color="D9D9D9"/>
              <w:right w:val="nil"/>
            </w:tcBorders>
            <w:noWrap/>
            <w:vAlign w:val="center"/>
            <w:hideMark/>
          </w:tcPr>
          <w:p w14:paraId="51D88F8A" w14:textId="77777777" w:rsidR="00631AF4" w:rsidRDefault="00631AF4">
            <w:pPr>
              <w:spacing w:line="254" w:lineRule="auto"/>
              <w:jc w:val="center"/>
              <w:rPr>
                <w:rFonts w:ascii="Arial Narrow" w:hAnsi="Arial Narrow"/>
                <w:sz w:val="20"/>
                <w:szCs w:val="20"/>
              </w:rPr>
            </w:pPr>
            <w:r>
              <w:rPr>
                <w:color w:val="000000"/>
                <w:szCs w:val="22"/>
              </w:rPr>
              <w:t xml:space="preserve">$51,162 </w:t>
            </w:r>
          </w:p>
        </w:tc>
      </w:tr>
      <w:tr w:rsidR="00631AF4" w14:paraId="71C6008E"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8C89451"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51EEB07B"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Durham</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CF53C58" w14:textId="77777777" w:rsidR="00631AF4" w:rsidRDefault="00631AF4">
            <w:pPr>
              <w:spacing w:line="254" w:lineRule="auto"/>
              <w:jc w:val="center"/>
              <w:rPr>
                <w:rFonts w:ascii="Arial Narrow" w:hAnsi="Arial Narrow"/>
                <w:sz w:val="24"/>
              </w:rPr>
            </w:pPr>
            <w:r>
              <w:rPr>
                <w:color w:val="000000"/>
                <w:szCs w:val="22"/>
              </w:rPr>
              <w:t xml:space="preserve">$171,875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718D7C1" w14:textId="77777777" w:rsidR="00631AF4" w:rsidRDefault="00631AF4">
            <w:pPr>
              <w:spacing w:line="254" w:lineRule="auto"/>
              <w:jc w:val="center"/>
              <w:rPr>
                <w:rFonts w:ascii="Arial Narrow" w:hAnsi="Arial Narrow"/>
                <w:sz w:val="20"/>
                <w:szCs w:val="20"/>
              </w:rPr>
            </w:pPr>
            <w:r>
              <w:rPr>
                <w:color w:val="000000"/>
                <w:szCs w:val="22"/>
              </w:rPr>
              <w:t xml:space="preserve">$103,125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0F19F483" w14:textId="77777777" w:rsidR="00631AF4" w:rsidRDefault="00631AF4">
            <w:pPr>
              <w:spacing w:line="254" w:lineRule="auto"/>
              <w:jc w:val="center"/>
              <w:rPr>
                <w:rFonts w:ascii="Arial Narrow" w:hAnsi="Arial Narrow"/>
                <w:sz w:val="20"/>
                <w:szCs w:val="20"/>
              </w:rPr>
            </w:pPr>
            <w:r>
              <w:rPr>
                <w:color w:val="000000"/>
                <w:szCs w:val="22"/>
              </w:rPr>
              <w:t xml:space="preserve">$68,750 </w:t>
            </w:r>
          </w:p>
        </w:tc>
      </w:tr>
      <w:tr w:rsidR="00631AF4" w14:paraId="35B7E917"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541045EA"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0F570571"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 xml:space="preserve">BoS Region1 </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187874F4" w14:textId="77777777" w:rsidR="00631AF4" w:rsidRDefault="00631AF4">
            <w:pPr>
              <w:spacing w:line="254" w:lineRule="auto"/>
              <w:jc w:val="center"/>
              <w:rPr>
                <w:rFonts w:ascii="Arial Narrow" w:hAnsi="Arial Narrow"/>
                <w:sz w:val="24"/>
              </w:rPr>
            </w:pPr>
            <w:r>
              <w:rPr>
                <w:color w:val="000000"/>
                <w:szCs w:val="22"/>
              </w:rPr>
              <w:t xml:space="preserve">$126,766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602B7142" w14:textId="77777777" w:rsidR="00631AF4" w:rsidRDefault="00631AF4">
            <w:pPr>
              <w:spacing w:line="254" w:lineRule="auto"/>
              <w:jc w:val="center"/>
              <w:rPr>
                <w:rFonts w:ascii="Arial Narrow" w:hAnsi="Arial Narrow"/>
                <w:sz w:val="20"/>
                <w:szCs w:val="20"/>
              </w:rPr>
            </w:pPr>
            <w:r>
              <w:rPr>
                <w:color w:val="000000"/>
                <w:szCs w:val="22"/>
              </w:rPr>
              <w:t xml:space="preserve">$76,059 </w:t>
            </w:r>
          </w:p>
        </w:tc>
        <w:tc>
          <w:tcPr>
            <w:tcW w:w="2540" w:type="dxa"/>
            <w:tcBorders>
              <w:top w:val="single" w:sz="4" w:space="0" w:color="D9D9D9"/>
              <w:left w:val="single" w:sz="4" w:space="0" w:color="D9D9D9"/>
              <w:bottom w:val="single" w:sz="4" w:space="0" w:color="D9D9D9"/>
              <w:right w:val="nil"/>
            </w:tcBorders>
            <w:noWrap/>
            <w:vAlign w:val="center"/>
            <w:hideMark/>
          </w:tcPr>
          <w:p w14:paraId="7DA4C8CA" w14:textId="77777777" w:rsidR="00631AF4" w:rsidRDefault="00631AF4">
            <w:pPr>
              <w:spacing w:line="254" w:lineRule="auto"/>
              <w:jc w:val="center"/>
              <w:rPr>
                <w:rFonts w:ascii="Arial Narrow" w:hAnsi="Arial Narrow"/>
                <w:sz w:val="20"/>
                <w:szCs w:val="20"/>
              </w:rPr>
            </w:pPr>
            <w:r>
              <w:rPr>
                <w:color w:val="000000"/>
                <w:szCs w:val="22"/>
              </w:rPr>
              <w:t xml:space="preserve">$50,707 </w:t>
            </w:r>
          </w:p>
        </w:tc>
      </w:tr>
      <w:tr w:rsidR="00631AF4" w14:paraId="48E2F603"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B75ECFF"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611E414"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Bos Region 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767AD68" w14:textId="77777777" w:rsidR="00631AF4" w:rsidRDefault="00631AF4">
            <w:pPr>
              <w:spacing w:line="254" w:lineRule="auto"/>
              <w:jc w:val="center"/>
              <w:rPr>
                <w:rFonts w:ascii="Arial Narrow" w:hAnsi="Arial Narrow"/>
                <w:sz w:val="24"/>
              </w:rPr>
            </w:pPr>
            <w:r>
              <w:rPr>
                <w:color w:val="000000"/>
                <w:szCs w:val="22"/>
              </w:rPr>
              <w:t xml:space="preserve">$118,532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F7435F6" w14:textId="77777777" w:rsidR="00631AF4" w:rsidRDefault="00631AF4">
            <w:pPr>
              <w:spacing w:line="254" w:lineRule="auto"/>
              <w:jc w:val="center"/>
              <w:rPr>
                <w:rFonts w:ascii="Arial Narrow" w:hAnsi="Arial Narrow"/>
                <w:sz w:val="20"/>
                <w:szCs w:val="20"/>
              </w:rPr>
            </w:pPr>
            <w:r>
              <w:rPr>
                <w:color w:val="000000"/>
                <w:szCs w:val="22"/>
              </w:rPr>
              <w:t xml:space="preserve">$71,119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28470DA3" w14:textId="77777777" w:rsidR="00631AF4" w:rsidRDefault="00631AF4">
            <w:pPr>
              <w:spacing w:line="254" w:lineRule="auto"/>
              <w:jc w:val="center"/>
              <w:rPr>
                <w:rFonts w:ascii="Arial Narrow" w:hAnsi="Arial Narrow"/>
                <w:sz w:val="20"/>
                <w:szCs w:val="20"/>
              </w:rPr>
            </w:pPr>
            <w:r>
              <w:rPr>
                <w:color w:val="000000"/>
                <w:szCs w:val="22"/>
              </w:rPr>
              <w:t xml:space="preserve">$47,413 </w:t>
            </w:r>
          </w:p>
        </w:tc>
      </w:tr>
      <w:tr w:rsidR="00631AF4" w14:paraId="7C72D4EA"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604BC16"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EB08084"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BoS Region 3</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143F30B5" w14:textId="77777777" w:rsidR="00631AF4" w:rsidRDefault="00631AF4">
            <w:pPr>
              <w:spacing w:line="254" w:lineRule="auto"/>
              <w:jc w:val="center"/>
              <w:rPr>
                <w:rFonts w:ascii="Arial Narrow" w:hAnsi="Arial Narrow"/>
                <w:sz w:val="24"/>
              </w:rPr>
            </w:pPr>
            <w:r>
              <w:rPr>
                <w:color w:val="000000"/>
                <w:szCs w:val="22"/>
              </w:rPr>
              <w:t xml:space="preserve">$192,152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573C40AE" w14:textId="77777777" w:rsidR="00631AF4" w:rsidRDefault="00631AF4">
            <w:pPr>
              <w:spacing w:line="254" w:lineRule="auto"/>
              <w:jc w:val="center"/>
              <w:rPr>
                <w:rFonts w:ascii="Arial Narrow" w:hAnsi="Arial Narrow"/>
                <w:sz w:val="20"/>
                <w:szCs w:val="20"/>
              </w:rPr>
            </w:pPr>
            <w:r>
              <w:rPr>
                <w:color w:val="000000"/>
                <w:szCs w:val="22"/>
              </w:rPr>
              <w:t xml:space="preserve">$115,291 </w:t>
            </w:r>
          </w:p>
        </w:tc>
        <w:tc>
          <w:tcPr>
            <w:tcW w:w="2540" w:type="dxa"/>
            <w:tcBorders>
              <w:top w:val="single" w:sz="4" w:space="0" w:color="D9D9D9"/>
              <w:left w:val="single" w:sz="4" w:space="0" w:color="D9D9D9"/>
              <w:bottom w:val="single" w:sz="4" w:space="0" w:color="D9D9D9"/>
              <w:right w:val="nil"/>
            </w:tcBorders>
            <w:noWrap/>
            <w:vAlign w:val="center"/>
            <w:hideMark/>
          </w:tcPr>
          <w:p w14:paraId="3D8A4481" w14:textId="77777777" w:rsidR="00631AF4" w:rsidRDefault="00631AF4">
            <w:pPr>
              <w:spacing w:line="254" w:lineRule="auto"/>
              <w:jc w:val="center"/>
              <w:rPr>
                <w:rFonts w:ascii="Arial Narrow" w:hAnsi="Arial Narrow"/>
                <w:sz w:val="20"/>
                <w:szCs w:val="20"/>
              </w:rPr>
            </w:pPr>
            <w:r>
              <w:rPr>
                <w:color w:val="000000"/>
                <w:szCs w:val="22"/>
              </w:rPr>
              <w:t xml:space="preserve">$76,861 </w:t>
            </w:r>
          </w:p>
        </w:tc>
      </w:tr>
      <w:tr w:rsidR="00631AF4" w14:paraId="791BDE02"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5C5EFCDB"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3175478"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BoS Region 4</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110638C" w14:textId="77777777" w:rsidR="00631AF4" w:rsidRDefault="00631AF4">
            <w:pPr>
              <w:spacing w:line="254" w:lineRule="auto"/>
              <w:jc w:val="center"/>
              <w:rPr>
                <w:rFonts w:ascii="Arial Narrow" w:hAnsi="Arial Narrow"/>
                <w:sz w:val="24"/>
              </w:rPr>
            </w:pPr>
            <w:r>
              <w:rPr>
                <w:color w:val="000000"/>
                <w:szCs w:val="22"/>
              </w:rPr>
              <w:t xml:space="preserve">$169,683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CC7D78A" w14:textId="77777777" w:rsidR="00631AF4" w:rsidRDefault="00631AF4">
            <w:pPr>
              <w:spacing w:line="254" w:lineRule="auto"/>
              <w:jc w:val="center"/>
              <w:rPr>
                <w:rFonts w:ascii="Arial Narrow" w:hAnsi="Arial Narrow"/>
                <w:sz w:val="20"/>
                <w:szCs w:val="20"/>
              </w:rPr>
            </w:pPr>
            <w:r>
              <w:rPr>
                <w:color w:val="000000"/>
                <w:szCs w:val="22"/>
              </w:rPr>
              <w:t xml:space="preserve">$101,810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39A48F57" w14:textId="77777777" w:rsidR="00631AF4" w:rsidRDefault="00631AF4">
            <w:pPr>
              <w:spacing w:line="254" w:lineRule="auto"/>
              <w:jc w:val="center"/>
              <w:rPr>
                <w:rFonts w:ascii="Arial Narrow" w:hAnsi="Arial Narrow"/>
                <w:sz w:val="20"/>
                <w:szCs w:val="20"/>
              </w:rPr>
            </w:pPr>
            <w:r>
              <w:rPr>
                <w:color w:val="000000"/>
                <w:szCs w:val="22"/>
              </w:rPr>
              <w:t xml:space="preserve">$67,873 </w:t>
            </w:r>
          </w:p>
        </w:tc>
      </w:tr>
      <w:tr w:rsidR="00631AF4" w14:paraId="74D24058"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3D20F806" w14:textId="77777777" w:rsidR="00631AF4" w:rsidRDefault="00631AF4">
            <w:pPr>
              <w:spacing w:line="254" w:lineRule="auto"/>
              <w:rPr>
                <w:rFonts w:ascii="Arial Narrow" w:hAnsi="Arial Narrow"/>
                <w:bCs/>
                <w:sz w:val="20"/>
                <w:szCs w:val="20"/>
              </w:rPr>
            </w:pPr>
            <w:r>
              <w:rPr>
                <w:rFonts w:ascii="Arial Narrow" w:hAnsi="Arial Narrow"/>
                <w:bCs/>
                <w:sz w:val="20"/>
                <w:szCs w:val="20"/>
              </w:rPr>
              <w:t>NC-503-R5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4D7DD6A" w14:textId="77777777" w:rsidR="00631AF4" w:rsidRDefault="00631AF4">
            <w:pPr>
              <w:spacing w:line="254" w:lineRule="auto"/>
              <w:rPr>
                <w:rFonts w:ascii="Arial Narrow" w:hAnsi="Arial Narrow"/>
                <w:color w:val="000000"/>
                <w:sz w:val="20"/>
                <w:szCs w:val="20"/>
              </w:rPr>
            </w:pPr>
            <w:r>
              <w:rPr>
                <w:rFonts w:ascii="Arial Narrow" w:hAnsi="Arial Narrow"/>
                <w:color w:val="000000"/>
                <w:sz w:val="20"/>
                <w:szCs w:val="20"/>
              </w:rPr>
              <w:t>BoS Region 5</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5856002D" w14:textId="77777777" w:rsidR="00631AF4" w:rsidRDefault="00631AF4">
            <w:pPr>
              <w:spacing w:line="254" w:lineRule="auto"/>
              <w:jc w:val="center"/>
              <w:rPr>
                <w:rFonts w:ascii="Calibri" w:hAnsi="Calibri"/>
                <w:color w:val="000000"/>
                <w:sz w:val="24"/>
              </w:rPr>
            </w:pPr>
            <w:r>
              <w:rPr>
                <w:color w:val="000000"/>
                <w:szCs w:val="22"/>
              </w:rPr>
              <w:t xml:space="preserve">$304,427 </w:t>
            </w:r>
          </w:p>
        </w:tc>
        <w:tc>
          <w:tcPr>
            <w:tcW w:w="2210" w:type="dxa"/>
            <w:tcBorders>
              <w:top w:val="single" w:sz="4" w:space="0" w:color="D9D9D9"/>
              <w:left w:val="single" w:sz="4" w:space="0" w:color="D9D9D9"/>
              <w:bottom w:val="single" w:sz="4" w:space="0" w:color="D9D9D9"/>
              <w:right w:val="single" w:sz="4" w:space="0" w:color="D9D9D9"/>
            </w:tcBorders>
            <w:noWrap/>
            <w:vAlign w:val="bottom"/>
            <w:hideMark/>
          </w:tcPr>
          <w:p w14:paraId="7651A1ED" w14:textId="77777777" w:rsidR="00631AF4" w:rsidRDefault="00631AF4">
            <w:pPr>
              <w:jc w:val="center"/>
              <w:rPr>
                <w:color w:val="000000"/>
                <w:szCs w:val="22"/>
              </w:rPr>
            </w:pPr>
            <w:r>
              <w:rPr>
                <w:color w:val="000000"/>
                <w:szCs w:val="22"/>
              </w:rPr>
              <w:t>$182,656</w:t>
            </w:r>
          </w:p>
        </w:tc>
        <w:tc>
          <w:tcPr>
            <w:tcW w:w="2540" w:type="dxa"/>
            <w:tcBorders>
              <w:top w:val="single" w:sz="4" w:space="0" w:color="D9D9D9"/>
              <w:left w:val="single" w:sz="4" w:space="0" w:color="D9D9D9"/>
              <w:bottom w:val="single" w:sz="4" w:space="0" w:color="D9D9D9"/>
              <w:right w:val="nil"/>
            </w:tcBorders>
            <w:noWrap/>
            <w:vAlign w:val="center"/>
            <w:hideMark/>
          </w:tcPr>
          <w:p w14:paraId="34BDEA4C" w14:textId="77777777" w:rsidR="00631AF4" w:rsidRDefault="00631AF4">
            <w:pPr>
              <w:spacing w:line="254" w:lineRule="auto"/>
              <w:jc w:val="center"/>
              <w:rPr>
                <w:color w:val="000000"/>
                <w:sz w:val="24"/>
                <w:szCs w:val="22"/>
              </w:rPr>
            </w:pPr>
            <w:r>
              <w:rPr>
                <w:color w:val="000000"/>
                <w:szCs w:val="22"/>
              </w:rPr>
              <w:t xml:space="preserve">$121,771 </w:t>
            </w:r>
          </w:p>
        </w:tc>
      </w:tr>
      <w:tr w:rsidR="00631AF4" w14:paraId="54E25B11"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40FB6EE6"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8DA3C02"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BoS Region 6</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73CD306" w14:textId="77777777" w:rsidR="00631AF4" w:rsidRDefault="00631AF4">
            <w:pPr>
              <w:spacing w:line="254" w:lineRule="auto"/>
              <w:jc w:val="center"/>
              <w:rPr>
                <w:rFonts w:ascii="Arial Narrow" w:hAnsi="Arial Narrow"/>
                <w:sz w:val="24"/>
              </w:rPr>
            </w:pPr>
            <w:r>
              <w:rPr>
                <w:color w:val="000000"/>
                <w:szCs w:val="22"/>
              </w:rPr>
              <w:t xml:space="preserve">$199,659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3784CCB" w14:textId="77777777" w:rsidR="00631AF4" w:rsidRDefault="00631AF4">
            <w:pPr>
              <w:spacing w:line="254" w:lineRule="auto"/>
              <w:jc w:val="center"/>
              <w:rPr>
                <w:rFonts w:ascii="Arial Narrow" w:hAnsi="Arial Narrow"/>
                <w:sz w:val="20"/>
                <w:szCs w:val="20"/>
              </w:rPr>
            </w:pPr>
            <w:r>
              <w:rPr>
                <w:color w:val="000000"/>
                <w:szCs w:val="22"/>
              </w:rPr>
              <w:t xml:space="preserve">$119,795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2926E9C1" w14:textId="77777777" w:rsidR="00631AF4" w:rsidRDefault="00631AF4">
            <w:pPr>
              <w:spacing w:line="254" w:lineRule="auto"/>
              <w:jc w:val="center"/>
              <w:rPr>
                <w:rFonts w:ascii="Arial Narrow" w:hAnsi="Arial Narrow"/>
                <w:sz w:val="20"/>
                <w:szCs w:val="20"/>
              </w:rPr>
            </w:pPr>
            <w:r>
              <w:rPr>
                <w:color w:val="000000"/>
                <w:szCs w:val="22"/>
              </w:rPr>
              <w:t xml:space="preserve">$79,864 </w:t>
            </w:r>
          </w:p>
        </w:tc>
      </w:tr>
      <w:tr w:rsidR="00631AF4" w14:paraId="006A9955"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ACC7FBC"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24CF9A1"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BoS Region 7</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3E118761" w14:textId="77777777" w:rsidR="00631AF4" w:rsidRDefault="00631AF4">
            <w:pPr>
              <w:spacing w:line="254" w:lineRule="auto"/>
              <w:jc w:val="center"/>
              <w:rPr>
                <w:rFonts w:ascii="Arial Narrow" w:hAnsi="Arial Narrow"/>
                <w:sz w:val="24"/>
              </w:rPr>
            </w:pPr>
            <w:r>
              <w:rPr>
                <w:color w:val="000000"/>
                <w:szCs w:val="22"/>
              </w:rPr>
              <w:t xml:space="preserve">$366,671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418371AD" w14:textId="77777777" w:rsidR="00631AF4" w:rsidRDefault="00631AF4">
            <w:pPr>
              <w:spacing w:line="254" w:lineRule="auto"/>
              <w:jc w:val="center"/>
              <w:rPr>
                <w:rFonts w:ascii="Arial Narrow" w:hAnsi="Arial Narrow"/>
                <w:sz w:val="20"/>
                <w:szCs w:val="20"/>
              </w:rPr>
            </w:pPr>
            <w:r>
              <w:rPr>
                <w:color w:val="000000"/>
                <w:szCs w:val="22"/>
              </w:rPr>
              <w:t xml:space="preserve">$220,002 </w:t>
            </w:r>
          </w:p>
        </w:tc>
        <w:tc>
          <w:tcPr>
            <w:tcW w:w="2540" w:type="dxa"/>
            <w:tcBorders>
              <w:top w:val="single" w:sz="4" w:space="0" w:color="D9D9D9"/>
              <w:left w:val="single" w:sz="4" w:space="0" w:color="D9D9D9"/>
              <w:bottom w:val="single" w:sz="4" w:space="0" w:color="D9D9D9"/>
              <w:right w:val="nil"/>
            </w:tcBorders>
            <w:noWrap/>
            <w:vAlign w:val="center"/>
            <w:hideMark/>
          </w:tcPr>
          <w:p w14:paraId="6AACC0BA" w14:textId="77777777" w:rsidR="00631AF4" w:rsidRDefault="00631AF4">
            <w:pPr>
              <w:spacing w:line="254" w:lineRule="auto"/>
              <w:jc w:val="center"/>
              <w:rPr>
                <w:rFonts w:ascii="Arial Narrow" w:hAnsi="Arial Narrow"/>
                <w:sz w:val="20"/>
                <w:szCs w:val="20"/>
              </w:rPr>
            </w:pPr>
            <w:r>
              <w:rPr>
                <w:color w:val="000000"/>
                <w:szCs w:val="22"/>
              </w:rPr>
              <w:t xml:space="preserve">$146,669 </w:t>
            </w:r>
          </w:p>
        </w:tc>
      </w:tr>
      <w:tr w:rsidR="00631AF4" w14:paraId="4C11E2FB"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14890BBA"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NC-503-R8</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8939ABD"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BoS Region 8</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1A42489" w14:textId="77777777" w:rsidR="00631AF4" w:rsidRDefault="00631AF4">
            <w:pPr>
              <w:spacing w:line="254" w:lineRule="auto"/>
              <w:jc w:val="center"/>
              <w:rPr>
                <w:rFonts w:ascii="Arial Narrow" w:hAnsi="Arial Narrow"/>
                <w:sz w:val="24"/>
              </w:rPr>
            </w:pPr>
            <w:r>
              <w:rPr>
                <w:color w:val="000000"/>
                <w:szCs w:val="22"/>
              </w:rPr>
              <w:t xml:space="preserve">$169,481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11A4BBA" w14:textId="77777777" w:rsidR="00631AF4" w:rsidRDefault="00631AF4">
            <w:pPr>
              <w:spacing w:line="254" w:lineRule="auto"/>
              <w:jc w:val="center"/>
              <w:rPr>
                <w:rFonts w:ascii="Arial Narrow" w:hAnsi="Arial Narrow"/>
                <w:sz w:val="20"/>
                <w:szCs w:val="20"/>
              </w:rPr>
            </w:pPr>
            <w:r>
              <w:rPr>
                <w:color w:val="000000"/>
                <w:szCs w:val="22"/>
              </w:rPr>
              <w:t xml:space="preserve">$101,689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38D7DBA4" w14:textId="77777777" w:rsidR="00631AF4" w:rsidRDefault="00631AF4">
            <w:pPr>
              <w:spacing w:line="254" w:lineRule="auto"/>
              <w:jc w:val="center"/>
              <w:rPr>
                <w:rFonts w:ascii="Arial Narrow" w:hAnsi="Arial Narrow"/>
                <w:sz w:val="20"/>
                <w:szCs w:val="20"/>
              </w:rPr>
            </w:pPr>
            <w:r>
              <w:rPr>
                <w:color w:val="000000"/>
                <w:szCs w:val="22"/>
              </w:rPr>
              <w:t xml:space="preserve">$67,792 </w:t>
            </w:r>
          </w:p>
        </w:tc>
      </w:tr>
      <w:tr w:rsidR="00631AF4" w14:paraId="400AA8CE"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653D8269"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NC-503-R9</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03C0DE13"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 xml:space="preserve">BoS Region 9 </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19142FE8" w14:textId="77777777" w:rsidR="00631AF4" w:rsidRDefault="00631AF4">
            <w:pPr>
              <w:spacing w:line="254" w:lineRule="auto"/>
              <w:jc w:val="center"/>
              <w:rPr>
                <w:rFonts w:ascii="Arial Narrow" w:hAnsi="Arial Narrow"/>
                <w:sz w:val="24"/>
              </w:rPr>
            </w:pPr>
            <w:r>
              <w:rPr>
                <w:color w:val="000000"/>
                <w:szCs w:val="22"/>
              </w:rPr>
              <w:t xml:space="preserve">$231,348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367EA92E" w14:textId="77777777" w:rsidR="00631AF4" w:rsidRDefault="00631AF4">
            <w:pPr>
              <w:spacing w:line="254" w:lineRule="auto"/>
              <w:jc w:val="center"/>
              <w:rPr>
                <w:rFonts w:ascii="Arial Narrow" w:hAnsi="Arial Narrow"/>
                <w:sz w:val="20"/>
                <w:szCs w:val="20"/>
              </w:rPr>
            </w:pPr>
            <w:r>
              <w:rPr>
                <w:color w:val="000000"/>
                <w:szCs w:val="22"/>
              </w:rPr>
              <w:t xml:space="preserve">$138,809 </w:t>
            </w:r>
          </w:p>
        </w:tc>
        <w:tc>
          <w:tcPr>
            <w:tcW w:w="2540" w:type="dxa"/>
            <w:tcBorders>
              <w:top w:val="single" w:sz="4" w:space="0" w:color="D9D9D9"/>
              <w:left w:val="single" w:sz="4" w:space="0" w:color="D9D9D9"/>
              <w:bottom w:val="single" w:sz="4" w:space="0" w:color="D9D9D9"/>
              <w:right w:val="nil"/>
            </w:tcBorders>
            <w:noWrap/>
            <w:vAlign w:val="center"/>
            <w:hideMark/>
          </w:tcPr>
          <w:p w14:paraId="342D11A5" w14:textId="77777777" w:rsidR="00631AF4" w:rsidRDefault="00631AF4">
            <w:pPr>
              <w:spacing w:line="254" w:lineRule="auto"/>
              <w:jc w:val="center"/>
              <w:rPr>
                <w:rFonts w:ascii="Arial Narrow" w:hAnsi="Arial Narrow"/>
                <w:sz w:val="20"/>
                <w:szCs w:val="20"/>
              </w:rPr>
            </w:pPr>
            <w:r>
              <w:rPr>
                <w:color w:val="000000"/>
                <w:szCs w:val="22"/>
              </w:rPr>
              <w:t xml:space="preserve">$92,539 </w:t>
            </w:r>
          </w:p>
        </w:tc>
      </w:tr>
      <w:tr w:rsidR="00631AF4" w14:paraId="490CE472"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73FAB3B6"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NC-503-R10</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3CD34E4"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BoS Region 10</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272FEB3" w14:textId="77777777" w:rsidR="00631AF4" w:rsidRDefault="00631AF4">
            <w:pPr>
              <w:spacing w:line="254" w:lineRule="auto"/>
              <w:jc w:val="center"/>
              <w:rPr>
                <w:rFonts w:ascii="Arial Narrow" w:hAnsi="Arial Narrow"/>
                <w:sz w:val="24"/>
              </w:rPr>
            </w:pPr>
            <w:r>
              <w:rPr>
                <w:color w:val="000000"/>
                <w:szCs w:val="22"/>
              </w:rPr>
              <w:t xml:space="preserve">$236,136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0A1D3D9" w14:textId="77777777" w:rsidR="00631AF4" w:rsidRDefault="00631AF4">
            <w:pPr>
              <w:spacing w:line="254" w:lineRule="auto"/>
              <w:jc w:val="center"/>
              <w:rPr>
                <w:rFonts w:ascii="Arial Narrow" w:hAnsi="Arial Narrow"/>
                <w:sz w:val="20"/>
                <w:szCs w:val="20"/>
              </w:rPr>
            </w:pPr>
            <w:r>
              <w:rPr>
                <w:color w:val="000000"/>
                <w:szCs w:val="22"/>
              </w:rPr>
              <w:t xml:space="preserve">$141,682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B48F5DC" w14:textId="77777777" w:rsidR="00631AF4" w:rsidRDefault="00631AF4">
            <w:pPr>
              <w:spacing w:line="254" w:lineRule="auto"/>
              <w:jc w:val="center"/>
              <w:rPr>
                <w:rFonts w:ascii="Arial Narrow" w:hAnsi="Arial Narrow"/>
                <w:sz w:val="20"/>
                <w:szCs w:val="20"/>
              </w:rPr>
            </w:pPr>
            <w:r>
              <w:rPr>
                <w:color w:val="000000"/>
                <w:szCs w:val="22"/>
              </w:rPr>
              <w:t xml:space="preserve">$94,454 </w:t>
            </w:r>
          </w:p>
        </w:tc>
      </w:tr>
      <w:tr w:rsidR="00631AF4" w14:paraId="13C231BE"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EA4B5FE"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5FE69D2D"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BoS Region 11</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2D28A143" w14:textId="77777777" w:rsidR="00631AF4" w:rsidRDefault="00631AF4">
            <w:pPr>
              <w:spacing w:line="254" w:lineRule="auto"/>
              <w:jc w:val="center"/>
              <w:rPr>
                <w:rFonts w:ascii="Arial Narrow" w:hAnsi="Arial Narrow"/>
                <w:sz w:val="24"/>
              </w:rPr>
            </w:pPr>
            <w:r>
              <w:rPr>
                <w:color w:val="000000"/>
                <w:szCs w:val="22"/>
              </w:rPr>
              <w:t xml:space="preserve">$109,380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ABF5FFC" w14:textId="77777777" w:rsidR="00631AF4" w:rsidRDefault="00631AF4">
            <w:pPr>
              <w:spacing w:line="254" w:lineRule="auto"/>
              <w:jc w:val="center"/>
              <w:rPr>
                <w:rFonts w:ascii="Arial Narrow" w:hAnsi="Arial Narrow"/>
                <w:sz w:val="20"/>
                <w:szCs w:val="20"/>
              </w:rPr>
            </w:pPr>
            <w:r>
              <w:rPr>
                <w:color w:val="000000"/>
                <w:szCs w:val="22"/>
              </w:rPr>
              <w:t xml:space="preserve">$65,628 </w:t>
            </w:r>
          </w:p>
        </w:tc>
        <w:tc>
          <w:tcPr>
            <w:tcW w:w="2540" w:type="dxa"/>
            <w:tcBorders>
              <w:top w:val="single" w:sz="4" w:space="0" w:color="D9D9D9"/>
              <w:left w:val="single" w:sz="4" w:space="0" w:color="D9D9D9"/>
              <w:bottom w:val="single" w:sz="4" w:space="0" w:color="D9D9D9"/>
              <w:right w:val="nil"/>
            </w:tcBorders>
            <w:noWrap/>
            <w:vAlign w:val="center"/>
            <w:hideMark/>
          </w:tcPr>
          <w:p w14:paraId="6AD1F573" w14:textId="77777777" w:rsidR="00631AF4" w:rsidRDefault="00631AF4">
            <w:pPr>
              <w:spacing w:line="254" w:lineRule="auto"/>
              <w:jc w:val="center"/>
              <w:rPr>
                <w:rFonts w:ascii="Arial Narrow" w:hAnsi="Arial Narrow"/>
                <w:sz w:val="20"/>
                <w:szCs w:val="20"/>
              </w:rPr>
            </w:pPr>
            <w:r>
              <w:rPr>
                <w:color w:val="000000"/>
                <w:szCs w:val="22"/>
              </w:rPr>
              <w:t xml:space="preserve">$43,752 </w:t>
            </w:r>
          </w:p>
        </w:tc>
      </w:tr>
      <w:tr w:rsidR="00631AF4" w14:paraId="4801583D"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1BFB0E55"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NC-503-R12</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9619139"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BoS Region 12</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7F0CEFFA" w14:textId="77777777" w:rsidR="00631AF4" w:rsidRDefault="00631AF4">
            <w:pPr>
              <w:spacing w:line="254" w:lineRule="auto"/>
              <w:jc w:val="center"/>
              <w:rPr>
                <w:rFonts w:ascii="Arial Narrow" w:hAnsi="Arial Narrow"/>
                <w:sz w:val="24"/>
              </w:rPr>
            </w:pPr>
            <w:r>
              <w:rPr>
                <w:color w:val="000000"/>
                <w:szCs w:val="22"/>
              </w:rPr>
              <w:t xml:space="preserve">$152,211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E5F3378" w14:textId="77777777" w:rsidR="00631AF4" w:rsidRDefault="00631AF4">
            <w:pPr>
              <w:spacing w:line="254" w:lineRule="auto"/>
              <w:jc w:val="center"/>
              <w:rPr>
                <w:rFonts w:ascii="Arial Narrow" w:hAnsi="Arial Narrow"/>
                <w:sz w:val="20"/>
                <w:szCs w:val="20"/>
              </w:rPr>
            </w:pPr>
            <w:r>
              <w:rPr>
                <w:color w:val="000000"/>
                <w:szCs w:val="22"/>
              </w:rPr>
              <w:t xml:space="preserve">$91,327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154660EE" w14:textId="77777777" w:rsidR="00631AF4" w:rsidRDefault="00631AF4">
            <w:pPr>
              <w:spacing w:line="254" w:lineRule="auto"/>
              <w:jc w:val="center"/>
              <w:rPr>
                <w:rFonts w:ascii="Arial Narrow" w:hAnsi="Arial Narrow"/>
                <w:sz w:val="20"/>
                <w:szCs w:val="20"/>
              </w:rPr>
            </w:pPr>
            <w:r>
              <w:rPr>
                <w:color w:val="000000"/>
                <w:szCs w:val="22"/>
              </w:rPr>
              <w:t xml:space="preserve">$60,884 </w:t>
            </w:r>
          </w:p>
        </w:tc>
      </w:tr>
      <w:tr w:rsidR="00631AF4" w14:paraId="65688AE5"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76A2E477"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NC-503-R13</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62238DEF"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BoS Region 13</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0908E876" w14:textId="77777777" w:rsidR="00631AF4" w:rsidRDefault="00631AF4">
            <w:pPr>
              <w:spacing w:line="254" w:lineRule="auto"/>
              <w:jc w:val="center"/>
              <w:rPr>
                <w:rFonts w:ascii="Arial Narrow" w:hAnsi="Arial Narrow"/>
                <w:sz w:val="24"/>
              </w:rPr>
            </w:pPr>
            <w:r>
              <w:rPr>
                <w:color w:val="000000"/>
                <w:szCs w:val="22"/>
              </w:rPr>
              <w:t xml:space="preserve">$149,288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35CABA27" w14:textId="77777777" w:rsidR="00631AF4" w:rsidRDefault="00631AF4">
            <w:pPr>
              <w:spacing w:line="254" w:lineRule="auto"/>
              <w:jc w:val="center"/>
              <w:rPr>
                <w:rFonts w:ascii="Arial Narrow" w:hAnsi="Arial Narrow"/>
                <w:sz w:val="20"/>
                <w:szCs w:val="20"/>
              </w:rPr>
            </w:pPr>
            <w:r>
              <w:rPr>
                <w:color w:val="000000"/>
                <w:szCs w:val="22"/>
              </w:rPr>
              <w:t xml:space="preserve">$89,573 </w:t>
            </w:r>
          </w:p>
        </w:tc>
        <w:tc>
          <w:tcPr>
            <w:tcW w:w="2540" w:type="dxa"/>
            <w:tcBorders>
              <w:top w:val="single" w:sz="4" w:space="0" w:color="D9D9D9"/>
              <w:left w:val="single" w:sz="4" w:space="0" w:color="D9D9D9"/>
              <w:bottom w:val="single" w:sz="4" w:space="0" w:color="D9D9D9"/>
              <w:right w:val="nil"/>
            </w:tcBorders>
            <w:noWrap/>
            <w:vAlign w:val="center"/>
            <w:hideMark/>
          </w:tcPr>
          <w:p w14:paraId="3D54485A" w14:textId="77777777" w:rsidR="00631AF4" w:rsidRDefault="00631AF4">
            <w:pPr>
              <w:spacing w:line="254" w:lineRule="auto"/>
              <w:jc w:val="center"/>
              <w:rPr>
                <w:rFonts w:ascii="Arial Narrow" w:hAnsi="Arial Narrow"/>
                <w:sz w:val="20"/>
                <w:szCs w:val="20"/>
              </w:rPr>
            </w:pPr>
            <w:r>
              <w:rPr>
                <w:color w:val="000000"/>
                <w:szCs w:val="22"/>
              </w:rPr>
              <w:t xml:space="preserve">$59,715 </w:t>
            </w:r>
          </w:p>
        </w:tc>
      </w:tr>
      <w:tr w:rsidR="00631AF4" w14:paraId="3DFC2D84"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76A56A19"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NC-504</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2E44B66"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Guilford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B2D6DE2" w14:textId="77777777" w:rsidR="00631AF4" w:rsidRDefault="00631AF4">
            <w:pPr>
              <w:spacing w:line="254" w:lineRule="auto"/>
              <w:jc w:val="center"/>
              <w:rPr>
                <w:rFonts w:ascii="Arial Narrow" w:hAnsi="Arial Narrow"/>
                <w:sz w:val="24"/>
              </w:rPr>
            </w:pPr>
            <w:r>
              <w:rPr>
                <w:color w:val="000000"/>
                <w:szCs w:val="22"/>
              </w:rPr>
              <w:t xml:space="preserve">$276,106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8DD4B2C" w14:textId="77777777" w:rsidR="00631AF4" w:rsidRDefault="00631AF4">
            <w:pPr>
              <w:spacing w:line="254" w:lineRule="auto"/>
              <w:jc w:val="center"/>
              <w:rPr>
                <w:rFonts w:ascii="Arial Narrow" w:hAnsi="Arial Narrow"/>
                <w:sz w:val="20"/>
                <w:szCs w:val="20"/>
              </w:rPr>
            </w:pPr>
            <w:r>
              <w:rPr>
                <w:color w:val="000000"/>
                <w:szCs w:val="22"/>
              </w:rPr>
              <w:t xml:space="preserve">$165,664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C99A92E" w14:textId="77777777" w:rsidR="00631AF4" w:rsidRDefault="00631AF4">
            <w:pPr>
              <w:spacing w:line="254" w:lineRule="auto"/>
              <w:jc w:val="center"/>
              <w:rPr>
                <w:rFonts w:ascii="Arial Narrow" w:hAnsi="Arial Narrow"/>
                <w:sz w:val="20"/>
                <w:szCs w:val="20"/>
              </w:rPr>
            </w:pPr>
            <w:r>
              <w:rPr>
                <w:color w:val="000000"/>
                <w:szCs w:val="22"/>
              </w:rPr>
              <w:t xml:space="preserve">$110,442 </w:t>
            </w:r>
          </w:p>
        </w:tc>
      </w:tr>
      <w:tr w:rsidR="00631AF4" w14:paraId="5C5DE58E"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0E6AF8B3"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NC-505</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8D3930A"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Mecklenburg</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27BCC053" w14:textId="77777777" w:rsidR="00631AF4" w:rsidRDefault="00631AF4">
            <w:pPr>
              <w:spacing w:line="254" w:lineRule="auto"/>
              <w:jc w:val="center"/>
              <w:rPr>
                <w:rFonts w:ascii="Arial Narrow" w:hAnsi="Arial Narrow"/>
                <w:sz w:val="24"/>
              </w:rPr>
            </w:pPr>
            <w:r>
              <w:rPr>
                <w:color w:val="000000"/>
                <w:szCs w:val="22"/>
              </w:rPr>
              <w:t xml:space="preserve">$505,030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F2AF3E4" w14:textId="77777777" w:rsidR="00631AF4" w:rsidRDefault="00631AF4">
            <w:pPr>
              <w:spacing w:line="254" w:lineRule="auto"/>
              <w:jc w:val="center"/>
              <w:rPr>
                <w:rFonts w:ascii="Arial Narrow" w:hAnsi="Arial Narrow"/>
                <w:sz w:val="20"/>
                <w:szCs w:val="20"/>
              </w:rPr>
            </w:pPr>
            <w:r>
              <w:rPr>
                <w:color w:val="000000"/>
                <w:szCs w:val="22"/>
              </w:rPr>
              <w:t xml:space="preserve">$303,018 </w:t>
            </w:r>
          </w:p>
        </w:tc>
        <w:tc>
          <w:tcPr>
            <w:tcW w:w="2540" w:type="dxa"/>
            <w:tcBorders>
              <w:top w:val="single" w:sz="4" w:space="0" w:color="D9D9D9"/>
              <w:left w:val="single" w:sz="4" w:space="0" w:color="D9D9D9"/>
              <w:bottom w:val="single" w:sz="4" w:space="0" w:color="D9D9D9"/>
              <w:right w:val="nil"/>
            </w:tcBorders>
            <w:noWrap/>
            <w:vAlign w:val="center"/>
            <w:hideMark/>
          </w:tcPr>
          <w:p w14:paraId="7DDB2D18" w14:textId="77777777" w:rsidR="00631AF4" w:rsidRDefault="00631AF4">
            <w:pPr>
              <w:spacing w:line="254" w:lineRule="auto"/>
              <w:jc w:val="center"/>
              <w:rPr>
                <w:rFonts w:ascii="Arial Narrow" w:hAnsi="Arial Narrow"/>
                <w:sz w:val="20"/>
                <w:szCs w:val="20"/>
              </w:rPr>
            </w:pPr>
            <w:r>
              <w:rPr>
                <w:color w:val="000000"/>
                <w:szCs w:val="22"/>
              </w:rPr>
              <w:t xml:space="preserve">$202,012 </w:t>
            </w:r>
          </w:p>
        </w:tc>
      </w:tr>
      <w:tr w:rsidR="00631AF4" w14:paraId="019814A0"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193C71E6"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NC-506</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EEA3AF4"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Tri-Hic</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3AE47789" w14:textId="77777777" w:rsidR="00631AF4" w:rsidRDefault="00631AF4">
            <w:pPr>
              <w:spacing w:line="254" w:lineRule="auto"/>
              <w:jc w:val="center"/>
              <w:rPr>
                <w:rFonts w:ascii="Arial Narrow" w:hAnsi="Arial Narrow"/>
                <w:sz w:val="24"/>
              </w:rPr>
            </w:pPr>
            <w:r>
              <w:rPr>
                <w:color w:val="000000"/>
                <w:szCs w:val="22"/>
              </w:rPr>
              <w:t xml:space="preserve">$163,749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9CA94E4" w14:textId="77777777" w:rsidR="00631AF4" w:rsidRDefault="00631AF4">
            <w:pPr>
              <w:spacing w:line="254" w:lineRule="auto"/>
              <w:jc w:val="center"/>
              <w:rPr>
                <w:rFonts w:ascii="Arial Narrow" w:hAnsi="Arial Narrow"/>
                <w:sz w:val="20"/>
                <w:szCs w:val="20"/>
              </w:rPr>
            </w:pPr>
            <w:r>
              <w:rPr>
                <w:color w:val="000000"/>
                <w:szCs w:val="22"/>
              </w:rPr>
              <w:t xml:space="preserve">$98,250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1BBECBAB" w14:textId="77777777" w:rsidR="00631AF4" w:rsidRDefault="00631AF4">
            <w:pPr>
              <w:spacing w:line="254" w:lineRule="auto"/>
              <w:jc w:val="center"/>
              <w:rPr>
                <w:rFonts w:ascii="Arial Narrow" w:hAnsi="Arial Narrow"/>
                <w:sz w:val="20"/>
                <w:szCs w:val="20"/>
              </w:rPr>
            </w:pPr>
            <w:r>
              <w:rPr>
                <w:color w:val="000000"/>
                <w:szCs w:val="22"/>
              </w:rPr>
              <w:t xml:space="preserve">$65,499 </w:t>
            </w:r>
          </w:p>
        </w:tc>
      </w:tr>
      <w:tr w:rsidR="00631AF4" w14:paraId="6C125C61"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425BE5C3"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NC-507</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5A8A470D"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Wake</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05D4A188" w14:textId="77777777" w:rsidR="00631AF4" w:rsidRDefault="00631AF4">
            <w:pPr>
              <w:spacing w:line="254" w:lineRule="auto"/>
              <w:jc w:val="center"/>
              <w:rPr>
                <w:rFonts w:ascii="Arial Narrow" w:hAnsi="Arial Narrow"/>
                <w:sz w:val="24"/>
              </w:rPr>
            </w:pPr>
            <w:r>
              <w:rPr>
                <w:color w:val="000000"/>
                <w:szCs w:val="22"/>
              </w:rPr>
              <w:t xml:space="preserve">$400,038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49458FC9" w14:textId="77777777" w:rsidR="00631AF4" w:rsidRDefault="00631AF4">
            <w:pPr>
              <w:spacing w:line="254" w:lineRule="auto"/>
              <w:jc w:val="center"/>
              <w:rPr>
                <w:rFonts w:ascii="Arial Narrow" w:hAnsi="Arial Narrow"/>
                <w:sz w:val="20"/>
                <w:szCs w:val="20"/>
              </w:rPr>
            </w:pPr>
            <w:r>
              <w:rPr>
                <w:color w:val="000000"/>
                <w:szCs w:val="22"/>
              </w:rPr>
              <w:t xml:space="preserve">$240,023 </w:t>
            </w:r>
          </w:p>
        </w:tc>
        <w:tc>
          <w:tcPr>
            <w:tcW w:w="2540" w:type="dxa"/>
            <w:tcBorders>
              <w:top w:val="single" w:sz="4" w:space="0" w:color="D9D9D9"/>
              <w:left w:val="single" w:sz="4" w:space="0" w:color="D9D9D9"/>
              <w:bottom w:val="single" w:sz="4" w:space="0" w:color="D9D9D9"/>
              <w:right w:val="nil"/>
            </w:tcBorders>
            <w:noWrap/>
            <w:vAlign w:val="center"/>
            <w:hideMark/>
          </w:tcPr>
          <w:p w14:paraId="0CA9E066" w14:textId="77777777" w:rsidR="00631AF4" w:rsidRDefault="00631AF4">
            <w:pPr>
              <w:spacing w:line="254" w:lineRule="auto"/>
              <w:jc w:val="center"/>
              <w:rPr>
                <w:rFonts w:ascii="Arial Narrow" w:hAnsi="Arial Narrow"/>
                <w:sz w:val="20"/>
                <w:szCs w:val="20"/>
              </w:rPr>
            </w:pPr>
            <w:r>
              <w:rPr>
                <w:color w:val="000000"/>
                <w:szCs w:val="22"/>
              </w:rPr>
              <w:t xml:space="preserve">$160,015 </w:t>
            </w:r>
          </w:p>
        </w:tc>
      </w:tr>
      <w:tr w:rsidR="00631AF4" w14:paraId="214B1138"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176EDF57" w14:textId="77777777" w:rsidR="00631AF4" w:rsidRDefault="00631AF4">
            <w:pPr>
              <w:spacing w:line="254" w:lineRule="auto"/>
              <w:rPr>
                <w:rFonts w:ascii="Arial Narrow" w:hAnsi="Arial Narrow"/>
                <w:b/>
                <w:bCs/>
                <w:sz w:val="20"/>
                <w:szCs w:val="20"/>
              </w:rPr>
            </w:pPr>
            <w:r>
              <w:rPr>
                <w:rFonts w:ascii="Arial Narrow" w:hAnsi="Arial Narrow"/>
                <w:bCs/>
                <w:sz w:val="20"/>
                <w:szCs w:val="20"/>
              </w:rPr>
              <w:t>NC-509</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137AC7E0"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Gaston-Lincoln-Cleveland</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6852A9D9" w14:textId="77777777" w:rsidR="00631AF4" w:rsidRDefault="00631AF4">
            <w:pPr>
              <w:spacing w:line="254" w:lineRule="auto"/>
              <w:jc w:val="center"/>
              <w:rPr>
                <w:rFonts w:ascii="Arial Narrow" w:hAnsi="Arial Narrow"/>
                <w:sz w:val="24"/>
              </w:rPr>
            </w:pPr>
            <w:r>
              <w:rPr>
                <w:color w:val="000000"/>
                <w:szCs w:val="22"/>
              </w:rPr>
              <w:t xml:space="preserve">$189,117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64AE2FE" w14:textId="77777777" w:rsidR="00631AF4" w:rsidRDefault="00631AF4">
            <w:pPr>
              <w:spacing w:line="254" w:lineRule="auto"/>
              <w:jc w:val="center"/>
              <w:rPr>
                <w:rFonts w:ascii="Arial Narrow" w:hAnsi="Arial Narrow"/>
                <w:sz w:val="20"/>
                <w:szCs w:val="20"/>
              </w:rPr>
            </w:pPr>
            <w:r>
              <w:rPr>
                <w:color w:val="000000"/>
                <w:szCs w:val="22"/>
              </w:rPr>
              <w:t xml:space="preserve">$113,470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41F2F919" w14:textId="77777777" w:rsidR="00631AF4" w:rsidRDefault="00631AF4">
            <w:pPr>
              <w:spacing w:line="254" w:lineRule="auto"/>
              <w:jc w:val="center"/>
              <w:rPr>
                <w:rFonts w:ascii="Arial Narrow" w:hAnsi="Arial Narrow"/>
                <w:sz w:val="20"/>
                <w:szCs w:val="20"/>
              </w:rPr>
            </w:pPr>
            <w:r>
              <w:rPr>
                <w:color w:val="000000"/>
                <w:szCs w:val="22"/>
              </w:rPr>
              <w:t xml:space="preserve">$75,647 </w:t>
            </w:r>
          </w:p>
        </w:tc>
      </w:tr>
      <w:tr w:rsidR="00631AF4" w14:paraId="5AA42B3D"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57E062B7" w14:textId="77777777" w:rsidR="00631AF4" w:rsidRDefault="00631AF4">
            <w:pPr>
              <w:spacing w:line="254" w:lineRule="auto"/>
              <w:rPr>
                <w:rFonts w:ascii="Arial Narrow" w:hAnsi="Arial Narrow"/>
                <w:b/>
                <w:bCs/>
                <w:sz w:val="20"/>
                <w:szCs w:val="20"/>
              </w:rPr>
            </w:pPr>
            <w:r>
              <w:rPr>
                <w:rFonts w:ascii="Arial Narrow" w:hAnsi="Arial Narrow"/>
                <w:bCs/>
                <w:sz w:val="20"/>
                <w:szCs w:val="20"/>
              </w:rPr>
              <w:t>NC-511</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5637EA5C"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Cumberland</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3A26AA22" w14:textId="77777777" w:rsidR="00631AF4" w:rsidRDefault="00631AF4">
            <w:pPr>
              <w:spacing w:line="254" w:lineRule="auto"/>
              <w:jc w:val="center"/>
              <w:rPr>
                <w:rFonts w:ascii="Arial Narrow" w:hAnsi="Arial Narrow"/>
                <w:sz w:val="24"/>
              </w:rPr>
            </w:pPr>
            <w:r>
              <w:rPr>
                <w:color w:val="000000"/>
                <w:szCs w:val="22"/>
              </w:rPr>
              <w:t xml:space="preserve">$131,014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7859A49A" w14:textId="77777777" w:rsidR="00631AF4" w:rsidRDefault="00631AF4">
            <w:pPr>
              <w:spacing w:line="254" w:lineRule="auto"/>
              <w:jc w:val="center"/>
              <w:rPr>
                <w:rFonts w:ascii="Arial Narrow" w:hAnsi="Arial Narrow"/>
                <w:sz w:val="20"/>
                <w:szCs w:val="20"/>
              </w:rPr>
            </w:pPr>
            <w:r>
              <w:rPr>
                <w:color w:val="000000"/>
                <w:szCs w:val="22"/>
              </w:rPr>
              <w:t xml:space="preserve">$78,608 </w:t>
            </w:r>
          </w:p>
        </w:tc>
        <w:tc>
          <w:tcPr>
            <w:tcW w:w="2540" w:type="dxa"/>
            <w:tcBorders>
              <w:top w:val="single" w:sz="4" w:space="0" w:color="D9D9D9"/>
              <w:left w:val="single" w:sz="4" w:space="0" w:color="D9D9D9"/>
              <w:bottom w:val="single" w:sz="4" w:space="0" w:color="D9D9D9"/>
              <w:right w:val="nil"/>
            </w:tcBorders>
            <w:noWrap/>
            <w:vAlign w:val="center"/>
            <w:hideMark/>
          </w:tcPr>
          <w:p w14:paraId="220CA860" w14:textId="77777777" w:rsidR="00631AF4" w:rsidRDefault="00631AF4">
            <w:pPr>
              <w:spacing w:line="254" w:lineRule="auto"/>
              <w:jc w:val="center"/>
              <w:rPr>
                <w:rFonts w:ascii="Arial Narrow" w:hAnsi="Arial Narrow"/>
                <w:sz w:val="20"/>
                <w:szCs w:val="20"/>
              </w:rPr>
            </w:pPr>
            <w:r>
              <w:rPr>
                <w:color w:val="000000"/>
                <w:szCs w:val="22"/>
              </w:rPr>
              <w:t xml:space="preserve">$52,406 </w:t>
            </w:r>
          </w:p>
        </w:tc>
      </w:tr>
      <w:tr w:rsidR="00631AF4" w14:paraId="0D36399B" w14:textId="77777777" w:rsidTr="00631AF4">
        <w:trPr>
          <w:trHeight w:val="360"/>
          <w:jc w:val="center"/>
        </w:trPr>
        <w:tc>
          <w:tcPr>
            <w:tcW w:w="1418" w:type="dxa"/>
            <w:tcBorders>
              <w:top w:val="single" w:sz="4" w:space="0" w:color="D9D9D9"/>
              <w:left w:val="nil"/>
              <w:bottom w:val="single" w:sz="4" w:space="0" w:color="D9D9D9"/>
              <w:right w:val="single" w:sz="4" w:space="0" w:color="D9D9D9"/>
            </w:tcBorders>
            <w:shd w:val="clear" w:color="auto" w:fill="CCCCCC"/>
            <w:noWrap/>
            <w:vAlign w:val="center"/>
            <w:hideMark/>
          </w:tcPr>
          <w:p w14:paraId="671B9E1F" w14:textId="77777777" w:rsidR="00631AF4" w:rsidRDefault="00631AF4">
            <w:pPr>
              <w:spacing w:line="254" w:lineRule="auto"/>
              <w:rPr>
                <w:rFonts w:ascii="Arial Narrow" w:hAnsi="Arial Narrow"/>
                <w:b/>
                <w:bCs/>
                <w:sz w:val="20"/>
                <w:szCs w:val="20"/>
              </w:rPr>
            </w:pPr>
            <w:r>
              <w:rPr>
                <w:rFonts w:ascii="Arial Narrow" w:hAnsi="Arial Narrow"/>
                <w:bCs/>
                <w:sz w:val="20"/>
                <w:szCs w:val="20"/>
              </w:rPr>
              <w:t>NC-513</w:t>
            </w:r>
          </w:p>
        </w:tc>
        <w:tc>
          <w:tcPr>
            <w:tcW w:w="2106"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298DF8BC"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Orange</w:t>
            </w:r>
          </w:p>
        </w:tc>
        <w:tc>
          <w:tcPr>
            <w:tcW w:w="1593"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468C063C" w14:textId="77777777" w:rsidR="00631AF4" w:rsidRDefault="00631AF4">
            <w:pPr>
              <w:spacing w:line="254" w:lineRule="auto"/>
              <w:jc w:val="center"/>
              <w:rPr>
                <w:rFonts w:ascii="Arial Narrow" w:hAnsi="Arial Narrow"/>
                <w:sz w:val="24"/>
              </w:rPr>
            </w:pPr>
            <w:r>
              <w:rPr>
                <w:color w:val="000000"/>
                <w:szCs w:val="22"/>
              </w:rPr>
              <w:t xml:space="preserve">$101,534 </w:t>
            </w:r>
          </w:p>
        </w:tc>
        <w:tc>
          <w:tcPr>
            <w:tcW w:w="2210" w:type="dxa"/>
            <w:tcBorders>
              <w:top w:val="single" w:sz="4" w:space="0" w:color="D9D9D9"/>
              <w:left w:val="single" w:sz="4" w:space="0" w:color="D9D9D9"/>
              <w:bottom w:val="single" w:sz="4" w:space="0" w:color="D9D9D9"/>
              <w:right w:val="single" w:sz="4" w:space="0" w:color="D9D9D9"/>
            </w:tcBorders>
            <w:shd w:val="clear" w:color="auto" w:fill="CCCCCC"/>
            <w:noWrap/>
            <w:vAlign w:val="center"/>
            <w:hideMark/>
          </w:tcPr>
          <w:p w14:paraId="04D7FFA5" w14:textId="77777777" w:rsidR="00631AF4" w:rsidRDefault="00631AF4">
            <w:pPr>
              <w:spacing w:line="254" w:lineRule="auto"/>
              <w:jc w:val="center"/>
              <w:rPr>
                <w:rFonts w:ascii="Arial Narrow" w:hAnsi="Arial Narrow"/>
                <w:sz w:val="20"/>
                <w:szCs w:val="20"/>
              </w:rPr>
            </w:pPr>
            <w:r>
              <w:rPr>
                <w:color w:val="000000"/>
                <w:szCs w:val="22"/>
              </w:rPr>
              <w:t xml:space="preserve">$60,920 </w:t>
            </w:r>
          </w:p>
        </w:tc>
        <w:tc>
          <w:tcPr>
            <w:tcW w:w="2540" w:type="dxa"/>
            <w:tcBorders>
              <w:top w:val="single" w:sz="4" w:space="0" w:color="D9D9D9"/>
              <w:left w:val="single" w:sz="4" w:space="0" w:color="D9D9D9"/>
              <w:bottom w:val="single" w:sz="4" w:space="0" w:color="D9D9D9"/>
              <w:right w:val="nil"/>
            </w:tcBorders>
            <w:shd w:val="clear" w:color="auto" w:fill="CCCCCC"/>
            <w:noWrap/>
            <w:vAlign w:val="center"/>
            <w:hideMark/>
          </w:tcPr>
          <w:p w14:paraId="6D771A3B" w14:textId="77777777" w:rsidR="00631AF4" w:rsidRDefault="00631AF4">
            <w:pPr>
              <w:spacing w:line="254" w:lineRule="auto"/>
              <w:jc w:val="center"/>
              <w:rPr>
                <w:rFonts w:ascii="Arial Narrow" w:hAnsi="Arial Narrow"/>
                <w:sz w:val="20"/>
                <w:szCs w:val="20"/>
              </w:rPr>
            </w:pPr>
            <w:r>
              <w:rPr>
                <w:color w:val="000000"/>
                <w:szCs w:val="22"/>
              </w:rPr>
              <w:t xml:space="preserve">$40,614 </w:t>
            </w:r>
          </w:p>
        </w:tc>
      </w:tr>
      <w:tr w:rsidR="00631AF4" w14:paraId="1CB14B05" w14:textId="77777777" w:rsidTr="00631AF4">
        <w:trPr>
          <w:trHeight w:val="360"/>
          <w:jc w:val="center"/>
        </w:trPr>
        <w:tc>
          <w:tcPr>
            <w:tcW w:w="1418" w:type="dxa"/>
            <w:tcBorders>
              <w:top w:val="single" w:sz="4" w:space="0" w:color="D9D9D9"/>
              <w:left w:val="nil"/>
              <w:bottom w:val="single" w:sz="4" w:space="0" w:color="D9D9D9"/>
              <w:right w:val="single" w:sz="4" w:space="0" w:color="D9D9D9"/>
            </w:tcBorders>
            <w:noWrap/>
            <w:vAlign w:val="center"/>
            <w:hideMark/>
          </w:tcPr>
          <w:p w14:paraId="744C9FA2" w14:textId="77777777" w:rsidR="00631AF4" w:rsidRDefault="00631AF4">
            <w:pPr>
              <w:spacing w:line="254" w:lineRule="auto"/>
              <w:rPr>
                <w:rFonts w:ascii="Arial Narrow" w:hAnsi="Arial Narrow"/>
                <w:b/>
                <w:bCs/>
                <w:sz w:val="20"/>
                <w:szCs w:val="20"/>
              </w:rPr>
            </w:pPr>
            <w:r>
              <w:rPr>
                <w:rFonts w:ascii="Arial Narrow" w:hAnsi="Arial Narrow"/>
                <w:bCs/>
                <w:sz w:val="20"/>
                <w:szCs w:val="20"/>
              </w:rPr>
              <w:t>NC-516</w:t>
            </w:r>
          </w:p>
        </w:tc>
        <w:tc>
          <w:tcPr>
            <w:tcW w:w="2106" w:type="dxa"/>
            <w:tcBorders>
              <w:top w:val="single" w:sz="4" w:space="0" w:color="D9D9D9"/>
              <w:left w:val="single" w:sz="4" w:space="0" w:color="D9D9D9"/>
              <w:bottom w:val="single" w:sz="4" w:space="0" w:color="D9D9D9"/>
              <w:right w:val="single" w:sz="4" w:space="0" w:color="D9D9D9"/>
            </w:tcBorders>
            <w:noWrap/>
            <w:vAlign w:val="center"/>
            <w:hideMark/>
          </w:tcPr>
          <w:p w14:paraId="3A951020" w14:textId="77777777" w:rsidR="00631AF4" w:rsidRDefault="00631AF4">
            <w:pPr>
              <w:spacing w:line="254" w:lineRule="auto"/>
              <w:rPr>
                <w:rFonts w:ascii="Arial Narrow" w:hAnsi="Arial Narrow"/>
                <w:sz w:val="20"/>
                <w:szCs w:val="20"/>
              </w:rPr>
            </w:pPr>
            <w:r>
              <w:rPr>
                <w:rFonts w:ascii="Arial Narrow" w:hAnsi="Arial Narrow"/>
                <w:color w:val="000000"/>
                <w:sz w:val="20"/>
                <w:szCs w:val="20"/>
              </w:rPr>
              <w:t>Northwest</w:t>
            </w:r>
          </w:p>
        </w:tc>
        <w:tc>
          <w:tcPr>
            <w:tcW w:w="1593" w:type="dxa"/>
            <w:tcBorders>
              <w:top w:val="single" w:sz="4" w:space="0" w:color="D9D9D9"/>
              <w:left w:val="single" w:sz="4" w:space="0" w:color="D9D9D9"/>
              <w:bottom w:val="single" w:sz="4" w:space="0" w:color="D9D9D9"/>
              <w:right w:val="single" w:sz="4" w:space="0" w:color="D9D9D9"/>
            </w:tcBorders>
            <w:noWrap/>
            <w:vAlign w:val="center"/>
            <w:hideMark/>
          </w:tcPr>
          <w:p w14:paraId="03986249" w14:textId="77777777" w:rsidR="00631AF4" w:rsidRDefault="00631AF4">
            <w:pPr>
              <w:spacing w:line="254" w:lineRule="auto"/>
              <w:jc w:val="center"/>
              <w:rPr>
                <w:rFonts w:ascii="Arial Narrow" w:hAnsi="Arial Narrow"/>
                <w:color w:val="000000"/>
                <w:sz w:val="24"/>
              </w:rPr>
            </w:pPr>
            <w:r>
              <w:rPr>
                <w:color w:val="000000"/>
                <w:szCs w:val="22"/>
              </w:rPr>
              <w:t xml:space="preserve">$123,893 </w:t>
            </w:r>
          </w:p>
        </w:tc>
        <w:tc>
          <w:tcPr>
            <w:tcW w:w="2210" w:type="dxa"/>
            <w:tcBorders>
              <w:top w:val="single" w:sz="4" w:space="0" w:color="D9D9D9"/>
              <w:left w:val="single" w:sz="4" w:space="0" w:color="D9D9D9"/>
              <w:bottom w:val="single" w:sz="4" w:space="0" w:color="D9D9D9"/>
              <w:right w:val="single" w:sz="4" w:space="0" w:color="D9D9D9"/>
            </w:tcBorders>
            <w:noWrap/>
            <w:vAlign w:val="center"/>
            <w:hideMark/>
          </w:tcPr>
          <w:p w14:paraId="07FF4903" w14:textId="77777777" w:rsidR="00631AF4" w:rsidRDefault="00631AF4">
            <w:pPr>
              <w:spacing w:line="254" w:lineRule="auto"/>
              <w:jc w:val="center"/>
              <w:rPr>
                <w:rFonts w:ascii="Arial Narrow" w:hAnsi="Arial Narrow"/>
                <w:sz w:val="20"/>
                <w:szCs w:val="20"/>
              </w:rPr>
            </w:pPr>
            <w:r>
              <w:rPr>
                <w:color w:val="000000"/>
                <w:szCs w:val="22"/>
              </w:rPr>
              <w:t xml:space="preserve">$74,336 </w:t>
            </w:r>
          </w:p>
        </w:tc>
        <w:tc>
          <w:tcPr>
            <w:tcW w:w="2540" w:type="dxa"/>
            <w:tcBorders>
              <w:top w:val="single" w:sz="4" w:space="0" w:color="D9D9D9"/>
              <w:left w:val="single" w:sz="4" w:space="0" w:color="D9D9D9"/>
              <w:bottom w:val="single" w:sz="4" w:space="0" w:color="D9D9D9"/>
              <w:right w:val="nil"/>
            </w:tcBorders>
            <w:noWrap/>
            <w:vAlign w:val="center"/>
            <w:hideMark/>
          </w:tcPr>
          <w:p w14:paraId="67A0BE4C" w14:textId="77777777" w:rsidR="00631AF4" w:rsidRDefault="00631AF4">
            <w:pPr>
              <w:spacing w:line="254" w:lineRule="auto"/>
              <w:jc w:val="center"/>
              <w:rPr>
                <w:rFonts w:ascii="Arial Narrow" w:hAnsi="Arial Narrow"/>
                <w:sz w:val="20"/>
                <w:szCs w:val="20"/>
              </w:rPr>
            </w:pPr>
            <w:r>
              <w:rPr>
                <w:color w:val="000000"/>
                <w:szCs w:val="22"/>
              </w:rPr>
              <w:t xml:space="preserve">$49,557 </w:t>
            </w:r>
          </w:p>
        </w:tc>
      </w:tr>
    </w:tbl>
    <w:p w14:paraId="5897B763" w14:textId="77777777" w:rsidR="00631AF4" w:rsidRDefault="00631AF4" w:rsidP="00631AF4">
      <w:pPr>
        <w:ind w:right="-360"/>
        <w:rPr>
          <w:b/>
          <w:u w:val="single"/>
        </w:rPr>
      </w:pPr>
    </w:p>
    <w:p w14:paraId="4F633020" w14:textId="77777777" w:rsidR="00631AF4" w:rsidRDefault="00631AF4" w:rsidP="00631AF4">
      <w:pPr>
        <w:rPr>
          <w:rFonts w:ascii="Arial" w:eastAsia="Calibri" w:hAnsi="Arial" w:cs="Arial"/>
          <w:b/>
          <w:sz w:val="24"/>
          <w:u w:val="single"/>
        </w:rPr>
      </w:pPr>
      <w:r>
        <w:rPr>
          <w:rFonts w:ascii="Arial" w:hAnsi="Arial" w:cs="Arial"/>
          <w:b/>
          <w:u w:val="single"/>
        </w:rPr>
        <w:t>Calculation of Distribution of Funds</w:t>
      </w:r>
    </w:p>
    <w:p w14:paraId="32CA2453" w14:textId="77777777" w:rsidR="00631AF4" w:rsidRDefault="00631AF4" w:rsidP="00631AF4">
      <w:pPr>
        <w:rPr>
          <w:rFonts w:ascii="Arial" w:hAnsi="Arial" w:cs="Arial"/>
          <w:sz w:val="20"/>
          <w:szCs w:val="20"/>
        </w:rPr>
      </w:pPr>
      <w:r>
        <w:rPr>
          <w:rFonts w:ascii="Arial" w:hAnsi="Arial" w:cs="Arial"/>
          <w:sz w:val="20"/>
          <w:szCs w:val="20"/>
        </w:rPr>
        <w:t xml:space="preserve">To establish a fair distribution of program funds, the NC ESG Program uses the Department of Housing and Urban Development’s (HUD) Continuum of Care (CoC) Pro Rata Formula as the basis for determining the amount of eligible funding for each Continuum of Care. Six entitlement communities receive ESG funding directly from HUD. The chart below shows the allocations from HUD for the six entitlements and the NC ESG Program (funds allocated to the state). </w:t>
      </w:r>
    </w:p>
    <w:p w14:paraId="6C849CDA" w14:textId="20F6AFFC" w:rsidR="00631AF4" w:rsidRDefault="00631AF4" w:rsidP="00631AF4">
      <w:pPr>
        <w:rPr>
          <w:rFonts w:ascii="Arial" w:hAnsi="Arial" w:cs="Arial"/>
          <w:sz w:val="20"/>
          <w:szCs w:val="20"/>
        </w:rPr>
      </w:pPr>
      <w:r>
        <w:br/>
      </w:r>
      <w:bookmarkStart w:id="28" w:name="_Hlk13481961"/>
      <w:r>
        <w:rPr>
          <w:rFonts w:ascii="Arial" w:hAnsi="Arial" w:cs="Arial"/>
          <w:sz w:val="20"/>
          <w:szCs w:val="20"/>
        </w:rPr>
        <w:t xml:space="preserve">The allocation that these entitlements receive from HUD are considered when determining each Continuum of Care’s eligible amount. The CoC Pro Rata percentage is multiplied by the total amount of ESG funds allocated to North Carolina (NC State ESG + entitlements). This is the total amount that each Continuum of Care should have as its fair share of ESG funding.  </w:t>
      </w:r>
      <w:bookmarkStart w:id="29" w:name="_Hlk13482194"/>
      <w:r>
        <w:rPr>
          <w:rFonts w:ascii="Arial" w:hAnsi="Arial" w:cs="Arial"/>
          <w:sz w:val="20"/>
          <w:szCs w:val="20"/>
        </w:rPr>
        <w:t xml:space="preserve">The allocation each CoC receives </w:t>
      </w:r>
      <w:r>
        <w:rPr>
          <w:rFonts w:ascii="Arial" w:hAnsi="Arial" w:cs="Arial"/>
          <w:i/>
          <w:sz w:val="20"/>
          <w:szCs w:val="20"/>
          <w:u w:val="single"/>
        </w:rPr>
        <w:t>is the larger</w:t>
      </w:r>
      <w:r>
        <w:rPr>
          <w:rFonts w:ascii="Arial" w:hAnsi="Arial" w:cs="Arial"/>
          <w:sz w:val="20"/>
          <w:szCs w:val="20"/>
        </w:rPr>
        <w:t xml:space="preserve"> of the Pro Rata percentage multiplied by the total amount of ESG funds allocated or $100,000.</w:t>
      </w:r>
      <w:bookmarkEnd w:id="28"/>
      <w:bookmarkEnd w:id="29"/>
    </w:p>
    <w:p w14:paraId="36824005" w14:textId="77777777" w:rsidR="00631AF4" w:rsidRDefault="00631AF4" w:rsidP="00631AF4">
      <w:pPr>
        <w:rPr>
          <w:rFonts w:ascii="Arial" w:eastAsia="Calibri" w:hAnsi="Arial" w:cs="Arial"/>
          <w:sz w:val="20"/>
          <w:szCs w:val="20"/>
        </w:rPr>
      </w:pPr>
    </w:p>
    <w:p w14:paraId="13C98E41" w14:textId="62F1F45E" w:rsidR="00261813" w:rsidRPr="00631AF4" w:rsidRDefault="00631AF4" w:rsidP="00631AF4">
      <w:pPr>
        <w:rPr>
          <w:rStyle w:val="CharChar1"/>
          <w:rFonts w:ascii="Arial" w:hAnsi="Arial" w:cs="Arial"/>
          <w:b w:val="0"/>
          <w:color w:val="auto"/>
          <w:sz w:val="22"/>
        </w:rPr>
      </w:pPr>
      <w:r>
        <w:rPr>
          <w:rFonts w:ascii="Arial" w:hAnsi="Arial" w:cs="Arial"/>
          <w:sz w:val="20"/>
          <w:szCs w:val="20"/>
        </w:rPr>
        <w:t>For communities that do not receive entitlement funding from HUD, the full amount will come from the NC ESG Program. For entitlement communities, the amount received directly from HUD will be subtracted from their fair share, so only a portion of the fair share is awarded through the NC ESG Program.</w:t>
      </w:r>
      <w:r>
        <w:rPr>
          <w:rFonts w:ascii="Arial" w:hAnsi="Arial" w:cs="Arial"/>
        </w:rPr>
        <w:t xml:space="preserve"> </w:t>
      </w:r>
      <w:r>
        <w:rPr>
          <w:rFonts w:ascii="Arial" w:hAnsi="Arial" w:cs="Arial"/>
        </w:rPr>
        <w:br/>
      </w:r>
    </w:p>
    <w:p w14:paraId="09D8ECA1" w14:textId="60FAE254" w:rsidR="00CD0948" w:rsidRPr="00D045D5" w:rsidRDefault="00D20C19" w:rsidP="0015312E">
      <w:pPr>
        <w:pStyle w:val="Heading1"/>
        <w:ind w:left="360"/>
        <w:rPr>
          <w:rStyle w:val="CharChar1"/>
          <w:rFonts w:ascii="Arial" w:hAnsi="Arial"/>
          <w:b/>
          <w:color w:val="auto"/>
          <w:sz w:val="32"/>
        </w:rPr>
      </w:pPr>
      <w:r w:rsidRPr="00D045D5">
        <w:rPr>
          <w:rStyle w:val="CharChar1"/>
          <w:rFonts w:ascii="Arial" w:hAnsi="Arial"/>
          <w:b/>
          <w:color w:val="auto"/>
          <w:sz w:val="32"/>
        </w:rPr>
        <w:lastRenderedPageBreak/>
        <w:t xml:space="preserve">Appendix 2: </w:t>
      </w:r>
      <w:r w:rsidR="00CD0948" w:rsidRPr="00D045D5">
        <w:rPr>
          <w:rStyle w:val="CharChar1"/>
          <w:rFonts w:ascii="Arial" w:hAnsi="Arial"/>
          <w:b/>
          <w:color w:val="auto"/>
          <w:sz w:val="32"/>
        </w:rPr>
        <w:t>Definitions</w:t>
      </w:r>
      <w:bookmarkEnd w:id="26"/>
    </w:p>
    <w:p w14:paraId="61FA8EFD"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Administration</w:t>
      </w:r>
      <w:r w:rsidRPr="007754AE">
        <w:rPr>
          <w:rFonts w:ascii="Arial" w:hAnsi="Arial" w:cs="Arial"/>
          <w:i/>
          <w:sz w:val="24"/>
        </w:rPr>
        <w:t xml:space="preserve"> </w:t>
      </w:r>
      <w:r w:rsidRPr="007754AE">
        <w:rPr>
          <w:rFonts w:ascii="Arial" w:hAnsi="Arial" w:cs="Arial"/>
          <w:sz w:val="24"/>
        </w:rPr>
        <w:t xml:space="preserve">-The federally approved planning and grant execution of ESG activities: </w:t>
      </w:r>
    </w:p>
    <w:p w14:paraId="644C6A15"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General management, oversight, and coordination</w:t>
      </w:r>
    </w:p>
    <w:p w14:paraId="628E903A"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Training on ESG requirements</w:t>
      </w:r>
    </w:p>
    <w:p w14:paraId="123FF0CB" w14:textId="77777777" w:rsidR="00CD0948" w:rsidRPr="007754AE" w:rsidRDefault="00CD0948" w:rsidP="0015312E">
      <w:pPr>
        <w:numPr>
          <w:ilvl w:val="0"/>
          <w:numId w:val="7"/>
        </w:numPr>
        <w:tabs>
          <w:tab w:val="clear" w:pos="720"/>
          <w:tab w:val="left" w:pos="450"/>
          <w:tab w:val="num" w:pos="900"/>
          <w:tab w:val="left" w:pos="1080"/>
        </w:tabs>
        <w:autoSpaceDE w:val="0"/>
        <w:autoSpaceDN w:val="0"/>
        <w:adjustRightInd w:val="0"/>
        <w:ind w:left="1080"/>
        <w:jc w:val="both"/>
        <w:rPr>
          <w:rFonts w:ascii="Arial" w:hAnsi="Arial" w:cs="Arial"/>
          <w:sz w:val="24"/>
        </w:rPr>
      </w:pPr>
      <w:r w:rsidRPr="007754AE">
        <w:rPr>
          <w:rFonts w:ascii="Arial" w:hAnsi="Arial" w:cs="Arial"/>
          <w:sz w:val="24"/>
        </w:rPr>
        <w:t>Consolidated Plan</w:t>
      </w:r>
    </w:p>
    <w:p w14:paraId="3A05488E" w14:textId="77777777" w:rsidR="00CD0948" w:rsidRPr="007754AE" w:rsidRDefault="00CD0948" w:rsidP="0015312E">
      <w:pPr>
        <w:autoSpaceDE w:val="0"/>
        <w:autoSpaceDN w:val="0"/>
        <w:adjustRightInd w:val="0"/>
        <w:ind w:left="360"/>
        <w:jc w:val="both"/>
        <w:rPr>
          <w:rFonts w:ascii="Arial" w:hAnsi="Arial" w:cs="Arial"/>
          <w:sz w:val="24"/>
        </w:rPr>
      </w:pPr>
    </w:p>
    <w:p w14:paraId="77BD3AE3"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Activities</w:t>
      </w:r>
      <w:r w:rsidRPr="007754AE">
        <w:rPr>
          <w:rFonts w:ascii="Arial" w:hAnsi="Arial" w:cs="Arial"/>
          <w:i/>
          <w:sz w:val="24"/>
        </w:rPr>
        <w:t xml:space="preserve"> </w:t>
      </w:r>
      <w:r w:rsidRPr="007754AE">
        <w:rPr>
          <w:rFonts w:ascii="Arial" w:hAnsi="Arial" w:cs="Arial"/>
          <w:sz w:val="24"/>
        </w:rPr>
        <w:t>- Actions by sub-recipients using ESG dollars or match dollars to serve persons who are homeless or at risk of becoming homeless. ESG funds and match funds can only be used for activities deemed eligible by the State and HUD.  Activities that are ineligible for ESG funds must be paid with other non-ESG sources.</w:t>
      </w:r>
    </w:p>
    <w:p w14:paraId="3189055C" w14:textId="77777777" w:rsidR="00CD0948" w:rsidRPr="007754AE" w:rsidRDefault="00CD0948" w:rsidP="0015312E">
      <w:pPr>
        <w:autoSpaceDE w:val="0"/>
        <w:autoSpaceDN w:val="0"/>
        <w:adjustRightInd w:val="0"/>
        <w:ind w:left="360"/>
        <w:jc w:val="both"/>
        <w:rPr>
          <w:rFonts w:ascii="Arial" w:hAnsi="Arial" w:cs="Arial"/>
          <w:sz w:val="24"/>
        </w:rPr>
      </w:pPr>
    </w:p>
    <w:p w14:paraId="709F6DAA"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Area Median Income (AMI)</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 xml:space="preserve"> T</w:t>
      </w:r>
      <w:r w:rsidRPr="00BD031B">
        <w:rPr>
          <w:rFonts w:ascii="Arial" w:hAnsi="Arial" w:cs="Arial"/>
          <w:sz w:val="24"/>
        </w:rPr>
        <w:t>he midpoint of a region's income distribution – half of families in a region earn more than the median and half earn less than the median</w:t>
      </w:r>
      <w:r w:rsidRPr="007754AE">
        <w:rPr>
          <w:rFonts w:ascii="Arial" w:hAnsi="Arial" w:cs="Arial"/>
          <w:sz w:val="24"/>
        </w:rPr>
        <w:t xml:space="preserve"> Information on a community’s AMI can be found at: </w:t>
      </w:r>
      <w:hyperlink r:id="rId22" w:history="1">
        <w:r w:rsidRPr="007754AE">
          <w:rPr>
            <w:rStyle w:val="Hyperlink"/>
            <w:rFonts w:ascii="Arial" w:hAnsi="Arial" w:cs="Arial"/>
            <w:sz w:val="24"/>
          </w:rPr>
          <w:t>https://www.huduser.gov/portal/datasets/il.html</w:t>
        </w:r>
      </w:hyperlink>
    </w:p>
    <w:p w14:paraId="2F3F0B65" w14:textId="77777777" w:rsidR="00CD0948" w:rsidRPr="007754AE" w:rsidRDefault="00CD0948" w:rsidP="0015312E">
      <w:pPr>
        <w:autoSpaceDE w:val="0"/>
        <w:autoSpaceDN w:val="0"/>
        <w:adjustRightInd w:val="0"/>
        <w:ind w:left="360"/>
        <w:jc w:val="both"/>
        <w:rPr>
          <w:rFonts w:ascii="Arial" w:hAnsi="Arial" w:cs="Arial"/>
          <w:sz w:val="24"/>
        </w:rPr>
      </w:pPr>
    </w:p>
    <w:p w14:paraId="20A4E641"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Continuum of Care (CoC)</w:t>
      </w:r>
      <w:r w:rsidRPr="007754AE">
        <w:rPr>
          <w:rFonts w:ascii="Arial" w:hAnsi="Arial" w:cs="Arial"/>
          <w:i/>
          <w:sz w:val="24"/>
        </w:rPr>
        <w:t xml:space="preserve"> </w:t>
      </w:r>
      <w:r w:rsidRPr="007754AE">
        <w:rPr>
          <w:rFonts w:ascii="Arial" w:hAnsi="Arial" w:cs="Arial"/>
          <w:sz w:val="24"/>
        </w:rPr>
        <w:t>–</w:t>
      </w:r>
      <w:r>
        <w:rPr>
          <w:rFonts w:ascii="Arial" w:hAnsi="Arial" w:cs="Arial"/>
          <w:sz w:val="24"/>
        </w:rPr>
        <w:t xml:space="preserve"> The </w:t>
      </w:r>
      <w:r w:rsidRPr="00BD031B">
        <w:rPr>
          <w:rFonts w:ascii="Arial" w:hAnsi="Arial" w:cs="Arial"/>
          <w:sz w:val="24"/>
        </w:rPr>
        <w:t>regional or local planning body that coordinates housing and services funding for homeless families and individuals</w:t>
      </w:r>
      <w:r>
        <w:rPr>
          <w:rFonts w:ascii="Arial" w:hAnsi="Arial" w:cs="Arial"/>
          <w:sz w:val="24"/>
        </w:rPr>
        <w:t xml:space="preserve"> in the specific</w:t>
      </w:r>
      <w:r w:rsidRPr="007754AE">
        <w:rPr>
          <w:rFonts w:ascii="Arial" w:hAnsi="Arial" w:cs="Arial"/>
          <w:sz w:val="24"/>
        </w:rPr>
        <w:t xml:space="preserve"> geographic area, designated by HUD, within North Carolina</w:t>
      </w:r>
      <w:r w:rsidRPr="00BD031B">
        <w:rPr>
          <w:rFonts w:ascii="Arial" w:hAnsi="Arial" w:cs="Arial"/>
          <w:sz w:val="24"/>
        </w:rPr>
        <w:t>.</w:t>
      </w:r>
      <w:r>
        <w:rPr>
          <w:rFonts w:ascii="Arial" w:hAnsi="Arial" w:cs="Arial"/>
          <w:sz w:val="24"/>
        </w:rPr>
        <w:t xml:space="preserve"> </w:t>
      </w:r>
      <w:r w:rsidRPr="007754AE">
        <w:rPr>
          <w:rFonts w:ascii="Arial" w:hAnsi="Arial" w:cs="Arial"/>
          <w:sz w:val="24"/>
        </w:rPr>
        <w:t>.  The CoC is responsible for applying, on behalf of the community</w:t>
      </w:r>
      <w:r>
        <w:rPr>
          <w:rFonts w:ascii="Arial" w:hAnsi="Arial" w:cs="Arial"/>
          <w:sz w:val="24"/>
        </w:rPr>
        <w:t xml:space="preserve"> </w:t>
      </w:r>
      <w:r w:rsidRPr="007754AE">
        <w:rPr>
          <w:rFonts w:ascii="Arial" w:hAnsi="Arial" w:cs="Arial"/>
          <w:sz w:val="24"/>
        </w:rPr>
        <w:t xml:space="preserve">for </w:t>
      </w:r>
      <w:r>
        <w:rPr>
          <w:rFonts w:ascii="Arial" w:hAnsi="Arial" w:cs="Arial"/>
          <w:sz w:val="24"/>
        </w:rPr>
        <w:t>ESG</w:t>
      </w:r>
      <w:r w:rsidRPr="007754AE">
        <w:rPr>
          <w:rFonts w:ascii="Arial" w:hAnsi="Arial" w:cs="Arial"/>
          <w:sz w:val="24"/>
        </w:rPr>
        <w:t xml:space="preserve"> funds. </w:t>
      </w:r>
      <w:r w:rsidRPr="007754AE">
        <w:rPr>
          <w:rFonts w:ascii="Arial" w:hAnsi="Arial" w:cs="Arial"/>
          <w:color w:val="000000"/>
          <w:sz w:val="24"/>
        </w:rPr>
        <w:t xml:space="preserve">The </w:t>
      </w:r>
      <w:r>
        <w:rPr>
          <w:rFonts w:ascii="Arial" w:hAnsi="Arial" w:cs="Arial"/>
          <w:color w:val="000000"/>
          <w:sz w:val="24"/>
        </w:rPr>
        <w:t xml:space="preserve">13 </w:t>
      </w:r>
      <w:r w:rsidRPr="007754AE">
        <w:rPr>
          <w:rFonts w:ascii="Arial" w:hAnsi="Arial" w:cs="Arial"/>
          <w:color w:val="000000"/>
          <w:sz w:val="24"/>
        </w:rPr>
        <w:t>Balance of State CoC</w:t>
      </w:r>
      <w:r>
        <w:rPr>
          <w:rFonts w:ascii="Arial" w:hAnsi="Arial" w:cs="Arial"/>
          <w:color w:val="000000"/>
          <w:sz w:val="24"/>
        </w:rPr>
        <w:t xml:space="preserve"> Regional Committees (LPAs) are responsible for applying on behalf of the community for ESG funds. </w:t>
      </w:r>
    </w:p>
    <w:p w14:paraId="416BF9B5" w14:textId="77777777" w:rsidR="00CD0948" w:rsidRPr="007754AE" w:rsidRDefault="00CD0948" w:rsidP="0015312E">
      <w:pPr>
        <w:autoSpaceDE w:val="0"/>
        <w:autoSpaceDN w:val="0"/>
        <w:adjustRightInd w:val="0"/>
        <w:ind w:left="360"/>
        <w:jc w:val="both"/>
        <w:rPr>
          <w:rFonts w:ascii="Arial" w:hAnsi="Arial" w:cs="Arial"/>
          <w:i/>
          <w:sz w:val="24"/>
          <w:u w:val="single"/>
        </w:rPr>
      </w:pPr>
    </w:p>
    <w:p w14:paraId="66576BB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Emergency Response Activities</w:t>
      </w:r>
      <w:r w:rsidRPr="007754AE">
        <w:rPr>
          <w:rFonts w:ascii="Arial" w:hAnsi="Arial" w:cs="Arial"/>
          <w:i/>
          <w:sz w:val="24"/>
        </w:rPr>
        <w:t xml:space="preserve"> </w:t>
      </w:r>
      <w:r w:rsidRPr="007754AE">
        <w:rPr>
          <w:rFonts w:ascii="Arial" w:hAnsi="Arial" w:cs="Arial"/>
          <w:sz w:val="24"/>
        </w:rPr>
        <w:t>- Street outreach and emergency shelter activities.</w:t>
      </w:r>
    </w:p>
    <w:p w14:paraId="42CD53CE" w14:textId="77777777" w:rsidR="00CD0948" w:rsidRPr="007754AE" w:rsidRDefault="00CD0948" w:rsidP="0015312E">
      <w:pPr>
        <w:autoSpaceDE w:val="0"/>
        <w:autoSpaceDN w:val="0"/>
        <w:adjustRightInd w:val="0"/>
        <w:ind w:left="360"/>
        <w:jc w:val="both"/>
        <w:rPr>
          <w:rFonts w:ascii="Arial" w:hAnsi="Arial" w:cs="Arial"/>
          <w:i/>
          <w:sz w:val="24"/>
          <w:u w:val="single"/>
        </w:rPr>
      </w:pPr>
    </w:p>
    <w:p w14:paraId="5A14E25F"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Emergency Shelter</w:t>
      </w:r>
      <w:r w:rsidRPr="007754AE">
        <w:rPr>
          <w:rFonts w:ascii="Arial" w:hAnsi="Arial" w:cs="Arial"/>
          <w:i/>
          <w:sz w:val="24"/>
        </w:rPr>
        <w:t xml:space="preserve"> </w:t>
      </w:r>
      <w:r w:rsidRPr="007754AE">
        <w:rPr>
          <w:rFonts w:ascii="Arial" w:hAnsi="Arial" w:cs="Arial"/>
          <w:sz w:val="24"/>
        </w:rPr>
        <w:t xml:space="preserve">– </w:t>
      </w:r>
      <w:r>
        <w:rPr>
          <w:rFonts w:ascii="Arial" w:hAnsi="Arial" w:cs="Arial"/>
          <w:sz w:val="24"/>
        </w:rPr>
        <w:t>A</w:t>
      </w:r>
      <w:r w:rsidRPr="00CD3ADC">
        <w:rPr>
          <w:rFonts w:ascii="Arial" w:hAnsi="Arial" w:cs="Arial"/>
          <w:sz w:val="24"/>
        </w:rPr>
        <w:t>ny facility, the primary purpose of which is to provide a temporary shelter</w:t>
      </w:r>
      <w:r>
        <w:rPr>
          <w:rFonts w:ascii="Arial" w:hAnsi="Arial" w:cs="Arial"/>
          <w:sz w:val="24"/>
        </w:rPr>
        <w:t xml:space="preserve"> for those</w:t>
      </w:r>
      <w:r w:rsidRPr="00CD3ADC">
        <w:rPr>
          <w:rFonts w:ascii="Arial" w:hAnsi="Arial" w:cs="Arial"/>
          <w:sz w:val="24"/>
        </w:rPr>
        <w:t xml:space="preserve"> </w:t>
      </w:r>
      <w:r>
        <w:rPr>
          <w:rFonts w:ascii="Arial" w:hAnsi="Arial" w:cs="Arial"/>
          <w:sz w:val="24"/>
        </w:rPr>
        <w:t>experiencing homelessness,</w:t>
      </w:r>
      <w:r w:rsidRPr="00CD3ADC">
        <w:rPr>
          <w:rFonts w:ascii="Arial" w:hAnsi="Arial" w:cs="Arial"/>
          <w:sz w:val="24"/>
        </w:rPr>
        <w:t xml:space="preserve"> which does not require occupants to sign leases or occupancy agreements.</w:t>
      </w:r>
    </w:p>
    <w:p w14:paraId="6E3D3CDC" w14:textId="77777777" w:rsidR="00CD0948" w:rsidRPr="007754AE" w:rsidRDefault="00CD0948" w:rsidP="0015312E">
      <w:pPr>
        <w:autoSpaceDE w:val="0"/>
        <w:autoSpaceDN w:val="0"/>
        <w:adjustRightInd w:val="0"/>
        <w:ind w:left="360"/>
        <w:jc w:val="both"/>
        <w:rPr>
          <w:rFonts w:ascii="Arial" w:hAnsi="Arial" w:cs="Arial"/>
          <w:i/>
          <w:sz w:val="24"/>
          <w:u w:val="single"/>
        </w:rPr>
      </w:pPr>
    </w:p>
    <w:p w14:paraId="3E54C8C5" w14:textId="77777777" w:rsidR="00CD0948"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ESG Entitlement Communities</w:t>
      </w:r>
      <w:r w:rsidRPr="007754AE">
        <w:rPr>
          <w:rFonts w:ascii="Arial" w:hAnsi="Arial" w:cs="Arial"/>
          <w:sz w:val="24"/>
        </w:rPr>
        <w:t xml:space="preserve"> - Communities that receive ESG funds directly from HUD.  In North Carolina, there are 6 ESG entitlement communities for Federal FY1</w:t>
      </w:r>
      <w:r>
        <w:rPr>
          <w:rFonts w:ascii="Arial" w:hAnsi="Arial" w:cs="Arial"/>
          <w:sz w:val="24"/>
        </w:rPr>
        <w:t>9</w:t>
      </w:r>
      <w:r w:rsidRPr="007754AE">
        <w:rPr>
          <w:rFonts w:ascii="Arial" w:hAnsi="Arial" w:cs="Arial"/>
          <w:sz w:val="24"/>
        </w:rPr>
        <w:t xml:space="preserve"> funds: Charlotte, Durham, Greensboro, Raleigh, Wake, and Winston-Salem. </w:t>
      </w:r>
    </w:p>
    <w:p w14:paraId="55A7095A" w14:textId="77777777" w:rsidR="00CD0948" w:rsidRPr="007754AE" w:rsidRDefault="00CD0948" w:rsidP="0015312E">
      <w:pPr>
        <w:autoSpaceDE w:val="0"/>
        <w:autoSpaceDN w:val="0"/>
        <w:adjustRightInd w:val="0"/>
        <w:ind w:left="360"/>
        <w:jc w:val="both"/>
        <w:rPr>
          <w:rFonts w:ascii="Arial" w:hAnsi="Arial" w:cs="Arial"/>
          <w:sz w:val="24"/>
        </w:rPr>
      </w:pPr>
    </w:p>
    <w:p w14:paraId="041EAF18" w14:textId="39D5656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ESG Match</w:t>
      </w:r>
      <w:r w:rsidRPr="007754AE">
        <w:rPr>
          <w:rFonts w:ascii="Arial" w:hAnsi="Arial" w:cs="Arial"/>
          <w:i/>
          <w:sz w:val="24"/>
        </w:rPr>
        <w:t xml:space="preserve"> </w:t>
      </w:r>
      <w:r w:rsidRPr="007754AE">
        <w:rPr>
          <w:rFonts w:ascii="Arial" w:hAnsi="Arial" w:cs="Arial"/>
          <w:sz w:val="24"/>
        </w:rPr>
        <w:t>- The dollar for dollar match required by the ESG grant.  This match may be achieved through other non-ESG funds (cash), in-kind services, or a combination of the two. Match dollars must be spent on eligible ESG activities.</w:t>
      </w:r>
      <w:r>
        <w:rPr>
          <w:rFonts w:ascii="Arial" w:hAnsi="Arial" w:cs="Arial"/>
          <w:sz w:val="24"/>
        </w:rPr>
        <w:t xml:space="preserve"> (not applicable in 20</w:t>
      </w:r>
      <w:r w:rsidR="00A01D86">
        <w:rPr>
          <w:rFonts w:ascii="Arial" w:hAnsi="Arial" w:cs="Arial"/>
          <w:sz w:val="24"/>
        </w:rPr>
        <w:t>22</w:t>
      </w:r>
      <w:r>
        <w:rPr>
          <w:rFonts w:ascii="Arial" w:hAnsi="Arial" w:cs="Arial"/>
          <w:sz w:val="24"/>
        </w:rPr>
        <w:t>-202</w:t>
      </w:r>
      <w:r w:rsidR="00A01D86">
        <w:rPr>
          <w:rFonts w:ascii="Arial" w:hAnsi="Arial" w:cs="Arial"/>
          <w:sz w:val="24"/>
        </w:rPr>
        <w:t>3</w:t>
      </w:r>
      <w:r>
        <w:rPr>
          <w:rFonts w:ascii="Arial" w:hAnsi="Arial" w:cs="Arial"/>
          <w:sz w:val="24"/>
        </w:rPr>
        <w:t>)</w:t>
      </w:r>
    </w:p>
    <w:p w14:paraId="282FE6B0" w14:textId="77777777" w:rsidR="00CD0948" w:rsidRPr="007754AE" w:rsidRDefault="00CD0948" w:rsidP="0015312E">
      <w:pPr>
        <w:autoSpaceDE w:val="0"/>
        <w:autoSpaceDN w:val="0"/>
        <w:adjustRightInd w:val="0"/>
        <w:ind w:left="360"/>
        <w:jc w:val="both"/>
        <w:rPr>
          <w:rFonts w:ascii="Arial" w:hAnsi="Arial" w:cs="Arial"/>
          <w:sz w:val="24"/>
        </w:rPr>
      </w:pPr>
    </w:p>
    <w:p w14:paraId="50B1C5E7" w14:textId="77777777" w:rsidR="00CD0948" w:rsidRPr="00776101" w:rsidRDefault="00CD0948" w:rsidP="0015312E">
      <w:pPr>
        <w:autoSpaceDE w:val="0"/>
        <w:autoSpaceDN w:val="0"/>
        <w:adjustRightInd w:val="0"/>
        <w:ind w:left="360"/>
        <w:jc w:val="both"/>
        <w:rPr>
          <w:rFonts w:ascii="Arial" w:hAnsi="Arial" w:cs="Arial"/>
          <w:sz w:val="24"/>
        </w:rPr>
      </w:pPr>
      <w:r w:rsidRPr="00506111">
        <w:rPr>
          <w:rFonts w:ascii="Arial" w:hAnsi="Arial" w:cs="Arial"/>
          <w:i/>
          <w:sz w:val="24"/>
          <w:u w:val="single"/>
        </w:rPr>
        <w:t>Fiscal Sponsor</w:t>
      </w:r>
      <w:r w:rsidRPr="00506111">
        <w:rPr>
          <w:rFonts w:ascii="Arial" w:hAnsi="Arial" w:cs="Arial"/>
          <w:i/>
          <w:sz w:val="24"/>
        </w:rPr>
        <w:t xml:space="preserve"> </w:t>
      </w:r>
      <w:r w:rsidRPr="00506111">
        <w:rPr>
          <w:rFonts w:ascii="Arial" w:hAnsi="Arial" w:cs="Arial"/>
          <w:sz w:val="24"/>
        </w:rPr>
        <w:t xml:space="preserve">- A unit of local government or 501(c)3 non-profit chosen by the region and approved by the State that will perform, but not be limited to the following tasks on </w:t>
      </w:r>
      <w:r w:rsidRPr="00CD0948">
        <w:rPr>
          <w:rFonts w:ascii="Arial" w:hAnsi="Arial" w:cs="Arial"/>
          <w:sz w:val="24"/>
        </w:rPr>
        <w:t xml:space="preserve">behalf of the </w:t>
      </w:r>
      <w:r w:rsidRPr="00776101">
        <w:rPr>
          <w:rFonts w:ascii="Arial" w:hAnsi="Arial" w:cs="Arial"/>
          <w:sz w:val="24"/>
        </w:rPr>
        <w:t xml:space="preserve">LPA: </w:t>
      </w:r>
    </w:p>
    <w:p w14:paraId="4F021233" w14:textId="77777777" w:rsidR="00CD0948" w:rsidRPr="00776101" w:rsidRDefault="00CD0948" w:rsidP="0015312E">
      <w:pPr>
        <w:numPr>
          <w:ilvl w:val="0"/>
          <w:numId w:val="4"/>
        </w:numPr>
        <w:tabs>
          <w:tab w:val="clear" w:pos="720"/>
        </w:tabs>
        <w:autoSpaceDE w:val="0"/>
        <w:autoSpaceDN w:val="0"/>
        <w:adjustRightInd w:val="0"/>
        <w:ind w:left="1350"/>
        <w:jc w:val="both"/>
        <w:rPr>
          <w:rFonts w:ascii="Arial" w:hAnsi="Arial" w:cs="Arial"/>
          <w:sz w:val="24"/>
        </w:rPr>
      </w:pPr>
      <w:r w:rsidRPr="00776101">
        <w:rPr>
          <w:rFonts w:ascii="Arial" w:hAnsi="Arial" w:cs="Arial"/>
          <w:sz w:val="24"/>
        </w:rPr>
        <w:t>contract with the State</w:t>
      </w:r>
    </w:p>
    <w:p w14:paraId="1D80FBDB" w14:textId="77777777" w:rsidR="00CD0948" w:rsidRPr="00776101"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sub-contract with any other agencies receiving funds within its region</w:t>
      </w:r>
    </w:p>
    <w:p w14:paraId="784AC56A" w14:textId="77777777" w:rsidR="00CD0948" w:rsidRPr="00776101"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 xml:space="preserve">reimburse agencies </w:t>
      </w:r>
    </w:p>
    <w:p w14:paraId="678470F0" w14:textId="77777777" w:rsidR="00CD0948" w:rsidRPr="002D7B7E"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776101">
        <w:rPr>
          <w:rFonts w:ascii="Arial" w:hAnsi="Arial" w:cs="Arial"/>
          <w:sz w:val="24"/>
        </w:rPr>
        <w:t>submit reimbursement requests to the State</w:t>
      </w:r>
    </w:p>
    <w:p w14:paraId="5EED83B9" w14:textId="77777777" w:rsidR="00CD0948" w:rsidRPr="002D7B7E" w:rsidRDefault="00CD0948" w:rsidP="0015312E">
      <w:pPr>
        <w:numPr>
          <w:ilvl w:val="0"/>
          <w:numId w:val="2"/>
        </w:numPr>
        <w:tabs>
          <w:tab w:val="clear" w:pos="1140"/>
        </w:tabs>
        <w:autoSpaceDE w:val="0"/>
        <w:autoSpaceDN w:val="0"/>
        <w:adjustRightInd w:val="0"/>
        <w:ind w:left="1350"/>
        <w:jc w:val="both"/>
        <w:rPr>
          <w:rFonts w:ascii="Arial" w:hAnsi="Arial" w:cs="Arial"/>
          <w:sz w:val="24"/>
        </w:rPr>
      </w:pPr>
      <w:r w:rsidRPr="002D7B7E">
        <w:rPr>
          <w:rFonts w:ascii="Arial" w:hAnsi="Arial" w:cs="Arial"/>
          <w:sz w:val="24"/>
        </w:rPr>
        <w:t>act as the central point of contact for all reporting requirements</w:t>
      </w:r>
    </w:p>
    <w:p w14:paraId="58E3368F" w14:textId="77777777" w:rsidR="00CD0948" w:rsidRPr="00506111" w:rsidRDefault="00CD0948" w:rsidP="0015312E">
      <w:pPr>
        <w:numPr>
          <w:ilvl w:val="0"/>
          <w:numId w:val="2"/>
        </w:numPr>
        <w:tabs>
          <w:tab w:val="clear" w:pos="1140"/>
        </w:tabs>
        <w:autoSpaceDE w:val="0"/>
        <w:autoSpaceDN w:val="0"/>
        <w:adjustRightInd w:val="0"/>
        <w:ind w:left="1350"/>
        <w:jc w:val="both"/>
        <w:rPr>
          <w:rFonts w:ascii="Arial" w:hAnsi="Arial" w:cs="Arial"/>
          <w:b/>
          <w:sz w:val="24"/>
        </w:rPr>
      </w:pPr>
      <w:r w:rsidRPr="00E8252D">
        <w:rPr>
          <w:rFonts w:ascii="Arial" w:hAnsi="Arial" w:cs="Arial"/>
          <w:sz w:val="24"/>
        </w:rPr>
        <w:t>required to monitor sub-recipients</w:t>
      </w:r>
    </w:p>
    <w:p w14:paraId="1FB0EA70" w14:textId="77777777" w:rsidR="00CD0948" w:rsidRPr="00506111" w:rsidRDefault="00CD0948" w:rsidP="0015312E">
      <w:pPr>
        <w:numPr>
          <w:ilvl w:val="0"/>
          <w:numId w:val="2"/>
        </w:numPr>
        <w:tabs>
          <w:tab w:val="clear" w:pos="1140"/>
        </w:tabs>
        <w:autoSpaceDE w:val="0"/>
        <w:autoSpaceDN w:val="0"/>
        <w:adjustRightInd w:val="0"/>
        <w:ind w:left="1350"/>
        <w:jc w:val="both"/>
        <w:rPr>
          <w:rFonts w:ascii="Arial" w:hAnsi="Arial" w:cs="Arial"/>
          <w:b/>
          <w:sz w:val="24"/>
        </w:rPr>
      </w:pPr>
      <w:r w:rsidRPr="00506111">
        <w:rPr>
          <w:rFonts w:ascii="Arial" w:hAnsi="Arial" w:cs="Arial"/>
          <w:b/>
          <w:sz w:val="24"/>
        </w:rPr>
        <w:t>CoCs/LPAs are not required to have a fiscal sponsor and no additional points or funds will be provided to CoCs/LPAs that select a fiscal sponsor.</w:t>
      </w:r>
    </w:p>
    <w:p w14:paraId="611E8009" w14:textId="77777777" w:rsidR="00CD0948" w:rsidRPr="007754AE" w:rsidRDefault="00CD0948" w:rsidP="0015312E">
      <w:pPr>
        <w:autoSpaceDE w:val="0"/>
        <w:autoSpaceDN w:val="0"/>
        <w:adjustRightInd w:val="0"/>
        <w:ind w:left="360"/>
        <w:jc w:val="both"/>
        <w:rPr>
          <w:rFonts w:ascii="Arial" w:hAnsi="Arial" w:cs="Arial"/>
          <w:sz w:val="24"/>
        </w:rPr>
      </w:pPr>
    </w:p>
    <w:p w14:paraId="6A22BFB2"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Grantee</w:t>
      </w:r>
      <w:r w:rsidRPr="007754AE">
        <w:rPr>
          <w:rFonts w:ascii="Arial" w:hAnsi="Arial" w:cs="Arial"/>
          <w:color w:val="auto"/>
        </w:rPr>
        <w:t>- The State of North Carolina, which receives ESG funds from HUD</w:t>
      </w:r>
      <w:r>
        <w:rPr>
          <w:rFonts w:ascii="Arial" w:hAnsi="Arial" w:cs="Arial"/>
          <w:color w:val="auto"/>
        </w:rPr>
        <w:t xml:space="preserve"> through the North Carolina Department of Commerce</w:t>
      </w:r>
      <w:r w:rsidRPr="007754AE">
        <w:rPr>
          <w:rFonts w:ascii="Arial" w:hAnsi="Arial" w:cs="Arial"/>
          <w:color w:val="auto"/>
        </w:rPr>
        <w:t>.</w:t>
      </w:r>
    </w:p>
    <w:p w14:paraId="5568577D"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lastRenderedPageBreak/>
        <w:t>Homeless Management Information System (HMIS)</w:t>
      </w:r>
      <w:r w:rsidRPr="007754AE">
        <w:rPr>
          <w:rFonts w:ascii="Arial" w:hAnsi="Arial" w:cs="Arial"/>
          <w:i/>
          <w:color w:val="auto"/>
        </w:rPr>
        <w:t xml:space="preserve"> -</w:t>
      </w:r>
      <w:r w:rsidRPr="007754AE">
        <w:rPr>
          <w:rFonts w:ascii="Arial" w:hAnsi="Arial" w:cs="Arial"/>
          <w:color w:val="auto"/>
        </w:rPr>
        <w:t xml:space="preserve"> The information system required by HUD to track data about homeless households and the agencies that serve them.  .  </w:t>
      </w:r>
    </w:p>
    <w:p w14:paraId="1EF13D37" w14:textId="77777777" w:rsidR="00CD0948" w:rsidRPr="007754AE" w:rsidRDefault="00CD0948" w:rsidP="0015312E">
      <w:pPr>
        <w:pStyle w:val="Default"/>
        <w:ind w:left="360"/>
        <w:jc w:val="both"/>
        <w:rPr>
          <w:rFonts w:ascii="Arial" w:hAnsi="Arial" w:cs="Arial"/>
          <w:color w:val="auto"/>
        </w:rPr>
      </w:pPr>
    </w:p>
    <w:p w14:paraId="27C6228D" w14:textId="24697F5D" w:rsidR="00CD0948" w:rsidRPr="007754AE" w:rsidRDefault="00CD0948" w:rsidP="0015312E">
      <w:pPr>
        <w:autoSpaceDE w:val="0"/>
        <w:autoSpaceDN w:val="0"/>
        <w:adjustRightInd w:val="0"/>
        <w:ind w:left="360"/>
        <w:jc w:val="both"/>
        <w:rPr>
          <w:rFonts w:ascii="Arial" w:hAnsi="Arial" w:cs="Arial"/>
          <w:b/>
          <w:sz w:val="24"/>
        </w:rPr>
      </w:pPr>
      <w:r w:rsidRPr="007754AE">
        <w:rPr>
          <w:rFonts w:ascii="Arial" w:hAnsi="Arial" w:cs="Arial"/>
          <w:i/>
          <w:sz w:val="24"/>
          <w:u w:val="single"/>
        </w:rPr>
        <w:t>HMIS Comparable Database</w:t>
      </w:r>
      <w:r w:rsidRPr="007754AE">
        <w:rPr>
          <w:rFonts w:ascii="Arial" w:hAnsi="Arial" w:cs="Arial"/>
          <w:sz w:val="24"/>
        </w:rPr>
        <w:t>- An information management system that contains the same client and program data elements that are contained in the HMIS.  Federal law requires that Domestic Violence agencies use Systems Comparable to HMIS rather than the HMIS used by other homeless agencies</w:t>
      </w:r>
      <w:r w:rsidRPr="007754AE">
        <w:rPr>
          <w:rFonts w:ascii="Arial" w:hAnsi="Arial" w:cs="Arial"/>
          <w:b/>
          <w:sz w:val="24"/>
        </w:rPr>
        <w:t xml:space="preserve">.  Please note that all domestic violence providers must have a comparable database that produces electronic reports including the Consolidated Annual Performance Report (CAPER) </w:t>
      </w:r>
    </w:p>
    <w:p w14:paraId="77283E35" w14:textId="77777777" w:rsidR="00CD0948" w:rsidRPr="007754AE" w:rsidRDefault="00CD0948" w:rsidP="0015312E">
      <w:pPr>
        <w:pStyle w:val="Default"/>
        <w:ind w:left="360"/>
        <w:jc w:val="both"/>
        <w:rPr>
          <w:rFonts w:ascii="Arial" w:hAnsi="Arial" w:cs="Arial"/>
          <w:color w:val="auto"/>
        </w:rPr>
      </w:pPr>
    </w:p>
    <w:p w14:paraId="5DE75FED"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Housing First</w:t>
      </w:r>
      <w:r w:rsidRPr="007754AE">
        <w:rPr>
          <w:rFonts w:ascii="Arial" w:hAnsi="Arial" w:cs="Arial"/>
          <w:color w:val="auto"/>
        </w:rPr>
        <w:t xml:space="preserve">- </w:t>
      </w:r>
      <w:r w:rsidRPr="007754AE">
        <w:rPr>
          <w:rFonts w:ascii="Arial" w:hAnsi="Arial" w:cs="Arial"/>
        </w:rPr>
        <w:t>A model of housing assistance that prioritizes rapid placement and stabilization in permanent housing that does not have service participation requirements or preconditions (such as sobriety or a minimum income threshold).</w:t>
      </w:r>
    </w:p>
    <w:p w14:paraId="1057FDDD" w14:textId="77777777" w:rsidR="00CD0948" w:rsidRPr="007754AE" w:rsidRDefault="00CD0948" w:rsidP="0015312E">
      <w:pPr>
        <w:pStyle w:val="Default"/>
        <w:ind w:left="360"/>
        <w:jc w:val="both"/>
        <w:rPr>
          <w:rFonts w:ascii="Arial" w:hAnsi="Arial" w:cs="Arial"/>
          <w:color w:val="auto"/>
        </w:rPr>
      </w:pPr>
    </w:p>
    <w:p w14:paraId="1AB2B6F1" w14:textId="77777777" w:rsidR="00CD0948" w:rsidRPr="007754AE" w:rsidRDefault="00CD0948" w:rsidP="0015312E">
      <w:pPr>
        <w:pStyle w:val="Default"/>
        <w:ind w:left="360"/>
        <w:jc w:val="both"/>
        <w:rPr>
          <w:rFonts w:ascii="Arial" w:hAnsi="Arial" w:cs="Arial"/>
          <w:color w:val="auto"/>
        </w:rPr>
      </w:pPr>
      <w:r w:rsidRPr="007754AE">
        <w:rPr>
          <w:rFonts w:ascii="Arial" w:hAnsi="Arial" w:cs="Arial"/>
          <w:i/>
          <w:color w:val="auto"/>
          <w:u w:val="single"/>
        </w:rPr>
        <w:t>Housing Stability Activities</w:t>
      </w:r>
      <w:r w:rsidRPr="007754AE">
        <w:rPr>
          <w:rFonts w:ascii="Arial" w:hAnsi="Arial" w:cs="Arial"/>
          <w:i/>
          <w:color w:val="auto"/>
        </w:rPr>
        <w:t xml:space="preserve"> </w:t>
      </w:r>
      <w:r w:rsidRPr="007754AE">
        <w:rPr>
          <w:rFonts w:ascii="Arial" w:hAnsi="Arial" w:cs="Arial"/>
          <w:color w:val="auto"/>
        </w:rPr>
        <w:t xml:space="preserve">- Rapid Rehousing and Targeted Homelessness Prevention activities, </w:t>
      </w:r>
    </w:p>
    <w:p w14:paraId="68183F11" w14:textId="77777777" w:rsidR="00CD0948" w:rsidRPr="007754AE" w:rsidRDefault="00CD0948" w:rsidP="00261813">
      <w:pPr>
        <w:pStyle w:val="Default"/>
        <w:jc w:val="both"/>
        <w:rPr>
          <w:rFonts w:ascii="Arial" w:hAnsi="Arial" w:cs="Arial"/>
        </w:rPr>
      </w:pPr>
    </w:p>
    <w:p w14:paraId="0538552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Overhead Costs</w:t>
      </w:r>
      <w:r w:rsidRPr="007754AE">
        <w:rPr>
          <w:rFonts w:ascii="Arial" w:hAnsi="Arial" w:cs="Arial"/>
          <w:sz w:val="24"/>
        </w:rPr>
        <w:t xml:space="preserve"> - For the purpose of this program overhead costs directly related to carrying out eligible services and operating activities (street outreach, HMIS, and housing stabilization) are considered program costs, not administration costs, subject to cost principles in OMB Circulars A-87 (2 CFR 225) and A-122 (2 CFR 230).  These costs are not subject to the administrative cap, however are limited to 15% of a sub-recipient’s total grant award. </w:t>
      </w:r>
    </w:p>
    <w:p w14:paraId="5D279B2C" w14:textId="77777777" w:rsidR="00CD0948" w:rsidRPr="007754AE" w:rsidRDefault="00CD0948" w:rsidP="0015312E">
      <w:pPr>
        <w:autoSpaceDE w:val="0"/>
        <w:autoSpaceDN w:val="0"/>
        <w:adjustRightInd w:val="0"/>
        <w:ind w:left="360"/>
        <w:jc w:val="both"/>
        <w:rPr>
          <w:rFonts w:ascii="Arial" w:hAnsi="Arial" w:cs="Arial"/>
          <w:i/>
          <w:sz w:val="24"/>
          <w:u w:val="single"/>
        </w:rPr>
      </w:pPr>
    </w:p>
    <w:p w14:paraId="5378D74D"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Program Participant</w:t>
      </w:r>
      <w:r w:rsidRPr="007754AE">
        <w:rPr>
          <w:rFonts w:ascii="Arial" w:hAnsi="Arial" w:cs="Arial"/>
          <w:i/>
          <w:sz w:val="24"/>
        </w:rPr>
        <w:t xml:space="preserve"> </w:t>
      </w:r>
      <w:r w:rsidRPr="007754AE">
        <w:rPr>
          <w:rFonts w:ascii="Arial" w:hAnsi="Arial" w:cs="Arial"/>
          <w:sz w:val="24"/>
        </w:rPr>
        <w:t>– Eligible families and individuals served by the ESG-funded programs.</w:t>
      </w:r>
    </w:p>
    <w:p w14:paraId="5DE88986" w14:textId="77777777" w:rsidR="00CD0948" w:rsidRPr="007754AE" w:rsidRDefault="00CD0948" w:rsidP="0015312E">
      <w:pPr>
        <w:autoSpaceDE w:val="0"/>
        <w:autoSpaceDN w:val="0"/>
        <w:adjustRightInd w:val="0"/>
        <w:ind w:left="360"/>
        <w:jc w:val="both"/>
        <w:rPr>
          <w:rFonts w:ascii="Arial" w:hAnsi="Arial" w:cs="Arial"/>
          <w:sz w:val="24"/>
        </w:rPr>
      </w:pPr>
    </w:p>
    <w:p w14:paraId="3CF0D0BE"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Rapid Rehousing</w:t>
      </w:r>
      <w:r w:rsidRPr="007754AE">
        <w:rPr>
          <w:rFonts w:ascii="Arial" w:hAnsi="Arial" w:cs="Arial"/>
          <w:sz w:val="24"/>
        </w:rPr>
        <w:t xml:space="preserve">– A program designed to assist homeless households to obtain and maintain permanent housing through the provision of housing relocation, stabilization services, and rental assistance. Assistance is tailored to household needs and focuses on moving the household as quickly as possible into permanent housing and supporting housing stability. </w:t>
      </w:r>
    </w:p>
    <w:p w14:paraId="7D84D48C" w14:textId="77777777" w:rsidR="00CD0948" w:rsidRPr="007754AE" w:rsidRDefault="00CD0948" w:rsidP="0015312E">
      <w:pPr>
        <w:autoSpaceDE w:val="0"/>
        <w:autoSpaceDN w:val="0"/>
        <w:adjustRightInd w:val="0"/>
        <w:ind w:left="360"/>
        <w:jc w:val="both"/>
        <w:rPr>
          <w:rFonts w:ascii="Arial" w:hAnsi="Arial" w:cs="Arial"/>
          <w:i/>
          <w:sz w:val="24"/>
        </w:rPr>
      </w:pPr>
    </w:p>
    <w:p w14:paraId="6BDB02A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Shelter Operations</w:t>
      </w:r>
      <w:r w:rsidRPr="007754AE">
        <w:rPr>
          <w:rFonts w:ascii="Arial" w:hAnsi="Arial" w:cs="Arial"/>
          <w:i/>
          <w:sz w:val="24"/>
        </w:rPr>
        <w:t xml:space="preserve"> </w:t>
      </w:r>
      <w:r w:rsidRPr="007754AE">
        <w:rPr>
          <w:rFonts w:ascii="Arial" w:hAnsi="Arial" w:cs="Arial"/>
          <w:sz w:val="24"/>
        </w:rPr>
        <w:t>- Maintenance, rent, security, fuel, equipment, insurance, utilities as well as purchase of food, furnishings, and supplies necessary for the day to day operation of an emergency shelter. For the purpose of this grant maintenance, equipment, furnishings and supplies are items valued less than $500 per item.</w:t>
      </w:r>
    </w:p>
    <w:p w14:paraId="4C01D45A" w14:textId="77777777" w:rsidR="00CD0948" w:rsidRPr="007754AE" w:rsidRDefault="00CD0948" w:rsidP="0015312E">
      <w:pPr>
        <w:autoSpaceDE w:val="0"/>
        <w:autoSpaceDN w:val="0"/>
        <w:adjustRightInd w:val="0"/>
        <w:ind w:left="360"/>
        <w:jc w:val="both"/>
        <w:rPr>
          <w:rFonts w:ascii="Arial" w:hAnsi="Arial" w:cs="Arial"/>
          <w:sz w:val="24"/>
        </w:rPr>
      </w:pPr>
    </w:p>
    <w:p w14:paraId="7D3C5B21"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Street Outreach</w:t>
      </w:r>
      <w:r w:rsidRPr="007754AE">
        <w:rPr>
          <w:rFonts w:ascii="Arial" w:hAnsi="Arial" w:cs="Arial"/>
          <w:i/>
          <w:sz w:val="24"/>
        </w:rPr>
        <w:t xml:space="preserve"> </w:t>
      </w:r>
      <w:r w:rsidRPr="007754AE">
        <w:rPr>
          <w:rFonts w:ascii="Arial" w:hAnsi="Arial" w:cs="Arial"/>
          <w:sz w:val="24"/>
        </w:rPr>
        <w:t>- Essential services necessary to engage unsheltered homeless people, connecting them with emergency shelter, housing, and/or critical services.</w:t>
      </w:r>
    </w:p>
    <w:p w14:paraId="0F810A69" w14:textId="77777777" w:rsidR="00CD0948" w:rsidRPr="007754AE" w:rsidRDefault="00CD0948" w:rsidP="0015312E">
      <w:pPr>
        <w:autoSpaceDE w:val="0"/>
        <w:autoSpaceDN w:val="0"/>
        <w:adjustRightInd w:val="0"/>
        <w:ind w:left="360"/>
        <w:jc w:val="both"/>
        <w:rPr>
          <w:rFonts w:ascii="Arial" w:hAnsi="Arial" w:cs="Arial"/>
          <w:i/>
          <w:sz w:val="24"/>
          <w:u w:val="single"/>
        </w:rPr>
      </w:pPr>
    </w:p>
    <w:p w14:paraId="647916B7"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Sub-Recipient</w:t>
      </w:r>
      <w:r w:rsidRPr="007754AE">
        <w:rPr>
          <w:rFonts w:ascii="Arial" w:hAnsi="Arial" w:cs="Arial"/>
          <w:i/>
          <w:sz w:val="24"/>
        </w:rPr>
        <w:t xml:space="preserve"> – </w:t>
      </w:r>
      <w:r w:rsidRPr="007754AE">
        <w:rPr>
          <w:rFonts w:ascii="Arial" w:hAnsi="Arial" w:cs="Arial"/>
          <w:sz w:val="24"/>
        </w:rPr>
        <w:t>An eligible entity that the State contracts with to carry out eligible ESG activities.</w:t>
      </w:r>
    </w:p>
    <w:p w14:paraId="146949A4" w14:textId="77777777" w:rsidR="00CD0948" w:rsidRPr="007754AE" w:rsidRDefault="00CD0948" w:rsidP="0015312E">
      <w:pPr>
        <w:autoSpaceDE w:val="0"/>
        <w:autoSpaceDN w:val="0"/>
        <w:adjustRightInd w:val="0"/>
        <w:ind w:left="360"/>
        <w:jc w:val="both"/>
        <w:rPr>
          <w:rFonts w:ascii="Arial" w:hAnsi="Arial" w:cs="Arial"/>
          <w:i/>
          <w:sz w:val="24"/>
          <w:u w:val="single"/>
        </w:rPr>
      </w:pPr>
    </w:p>
    <w:p w14:paraId="263AE648" w14:textId="77777777" w:rsidR="00CD0948" w:rsidRPr="007754AE" w:rsidRDefault="00CD0948" w:rsidP="0015312E">
      <w:pPr>
        <w:autoSpaceDE w:val="0"/>
        <w:autoSpaceDN w:val="0"/>
        <w:adjustRightInd w:val="0"/>
        <w:ind w:left="360"/>
        <w:jc w:val="both"/>
        <w:rPr>
          <w:rFonts w:ascii="Arial" w:hAnsi="Arial" w:cs="Arial"/>
          <w:sz w:val="24"/>
        </w:rPr>
      </w:pPr>
      <w:r w:rsidRPr="007754AE">
        <w:rPr>
          <w:rFonts w:ascii="Arial" w:hAnsi="Arial" w:cs="Arial"/>
          <w:i/>
          <w:sz w:val="24"/>
          <w:u w:val="single"/>
        </w:rPr>
        <w:t>Targeted Homeless Prevention</w:t>
      </w:r>
      <w:r w:rsidRPr="007754AE">
        <w:rPr>
          <w:rFonts w:ascii="Arial" w:hAnsi="Arial" w:cs="Arial"/>
          <w:i/>
          <w:sz w:val="24"/>
        </w:rPr>
        <w:t xml:space="preserve"> </w:t>
      </w:r>
      <w:r w:rsidRPr="007754AE">
        <w:rPr>
          <w:rFonts w:ascii="Arial" w:hAnsi="Arial" w:cs="Arial"/>
          <w:sz w:val="24"/>
        </w:rPr>
        <w:t xml:space="preserve">– Prevention programs that are designed to prevent homelessness among households that are </w:t>
      </w:r>
      <w:r w:rsidRPr="007754AE">
        <w:rPr>
          <w:rFonts w:ascii="Arial" w:hAnsi="Arial" w:cs="Arial"/>
          <w:i/>
          <w:sz w:val="24"/>
        </w:rPr>
        <w:t>the most likely</w:t>
      </w:r>
      <w:r w:rsidRPr="007754AE">
        <w:rPr>
          <w:rFonts w:ascii="Arial" w:hAnsi="Arial" w:cs="Arial"/>
          <w:sz w:val="24"/>
        </w:rPr>
        <w:t xml:space="preserve"> to become homeless. </w:t>
      </w:r>
    </w:p>
    <w:p w14:paraId="6D69C4F4" w14:textId="77777777" w:rsidR="00631AF4" w:rsidRDefault="00631AF4" w:rsidP="0015312E">
      <w:pPr>
        <w:pStyle w:val="NoSpacing"/>
        <w:ind w:left="360"/>
        <w:jc w:val="both"/>
        <w:rPr>
          <w:rFonts w:ascii="Arial" w:hAnsi="Arial" w:cs="Arial"/>
          <w:b/>
          <w:bCs/>
          <w:sz w:val="30"/>
          <w:szCs w:val="30"/>
        </w:rPr>
      </w:pPr>
    </w:p>
    <w:p w14:paraId="0D11B50D" w14:textId="77777777" w:rsidR="00631AF4" w:rsidRDefault="00631AF4" w:rsidP="0015312E">
      <w:pPr>
        <w:pStyle w:val="NoSpacing"/>
        <w:ind w:left="360"/>
        <w:jc w:val="both"/>
        <w:rPr>
          <w:rFonts w:ascii="Arial" w:hAnsi="Arial" w:cs="Arial"/>
          <w:b/>
          <w:bCs/>
          <w:sz w:val="30"/>
          <w:szCs w:val="30"/>
        </w:rPr>
      </w:pPr>
    </w:p>
    <w:p w14:paraId="7BB58B27" w14:textId="77777777" w:rsidR="00631AF4" w:rsidRDefault="00631AF4" w:rsidP="0015312E">
      <w:pPr>
        <w:pStyle w:val="NoSpacing"/>
        <w:ind w:left="360"/>
        <w:jc w:val="both"/>
        <w:rPr>
          <w:rFonts w:ascii="Arial" w:hAnsi="Arial" w:cs="Arial"/>
          <w:b/>
          <w:bCs/>
          <w:sz w:val="30"/>
          <w:szCs w:val="30"/>
        </w:rPr>
      </w:pPr>
    </w:p>
    <w:p w14:paraId="1CADD7EE" w14:textId="77777777" w:rsidR="00631AF4" w:rsidRDefault="00631AF4" w:rsidP="0015312E">
      <w:pPr>
        <w:pStyle w:val="NoSpacing"/>
        <w:ind w:left="360"/>
        <w:jc w:val="both"/>
        <w:rPr>
          <w:rFonts w:ascii="Arial" w:hAnsi="Arial" w:cs="Arial"/>
          <w:b/>
          <w:bCs/>
          <w:sz w:val="30"/>
          <w:szCs w:val="30"/>
        </w:rPr>
      </w:pPr>
    </w:p>
    <w:p w14:paraId="0B5BDF9A" w14:textId="7EA86168" w:rsidR="00D045D5" w:rsidRPr="00D045D5" w:rsidRDefault="00D045D5" w:rsidP="0015312E">
      <w:pPr>
        <w:pStyle w:val="NoSpacing"/>
        <w:ind w:left="360"/>
        <w:jc w:val="both"/>
        <w:rPr>
          <w:rFonts w:ascii="Arial" w:hAnsi="Arial" w:cs="Arial"/>
          <w:b/>
          <w:bCs/>
          <w:sz w:val="30"/>
          <w:szCs w:val="30"/>
        </w:rPr>
      </w:pPr>
      <w:r w:rsidRPr="00D045D5">
        <w:rPr>
          <w:rFonts w:ascii="Arial" w:hAnsi="Arial" w:cs="Arial"/>
          <w:b/>
          <w:bCs/>
          <w:sz w:val="30"/>
          <w:szCs w:val="30"/>
        </w:rPr>
        <w:lastRenderedPageBreak/>
        <w:t>HUD Homeless Definitions</w:t>
      </w:r>
    </w:p>
    <w:p w14:paraId="5E9DCED7" w14:textId="77777777" w:rsidR="00876C1E" w:rsidRPr="00876C1E" w:rsidRDefault="00876C1E" w:rsidP="0015312E">
      <w:pPr>
        <w:pStyle w:val="NoSpacing"/>
        <w:ind w:left="360"/>
        <w:jc w:val="both"/>
        <w:rPr>
          <w:rFonts w:ascii="Arial" w:hAnsi="Arial" w:cs="Arial"/>
          <w:sz w:val="24"/>
          <w:szCs w:val="24"/>
        </w:rPr>
      </w:pPr>
      <w:r w:rsidRPr="00876C1E">
        <w:rPr>
          <w:rFonts w:ascii="Arial" w:hAnsi="Arial" w:cs="Arial"/>
          <w:sz w:val="24"/>
          <w:szCs w:val="24"/>
        </w:rPr>
        <w:t>The following chart summarizes the homeless definitions; the complete homeless definitions can be found at 24 CFR 576.2.</w:t>
      </w:r>
    </w:p>
    <w:p w14:paraId="6714FB46" w14:textId="77777777" w:rsidR="00876C1E" w:rsidRPr="00876C1E" w:rsidRDefault="00876C1E" w:rsidP="0015312E">
      <w:pPr>
        <w:pStyle w:val="BodyText"/>
        <w:spacing w:before="2" w:after="1"/>
        <w:ind w:left="360"/>
        <w:jc w:val="both"/>
        <w:rPr>
          <w:rFonts w:ascii="Arial" w:hAnsi="Arial" w:cs="Arial"/>
          <w:sz w:val="24"/>
          <w:szCs w:val="24"/>
        </w:rPr>
      </w:pPr>
    </w:p>
    <w:tbl>
      <w:tblPr>
        <w:tblW w:w="5000"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76"/>
        <w:gridCol w:w="7494"/>
      </w:tblGrid>
      <w:tr w:rsidR="00876C1E" w:rsidRPr="00876C1E" w14:paraId="5F75587F" w14:textId="77777777" w:rsidTr="008D2D1F">
        <w:trPr>
          <w:trHeight w:val="3932"/>
        </w:trPr>
        <w:tc>
          <w:tcPr>
            <w:tcW w:w="1279" w:type="pct"/>
            <w:vAlign w:val="center"/>
          </w:tcPr>
          <w:p w14:paraId="2AF89F39"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Literally</w:t>
            </w:r>
          </w:p>
          <w:p w14:paraId="1F010BAD"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Homeless</w:t>
            </w:r>
          </w:p>
          <w:p w14:paraId="0629A7A5" w14:textId="77777777" w:rsidR="00876C1E" w:rsidRPr="00876C1E" w:rsidRDefault="00876C1E" w:rsidP="00483B85">
            <w:pPr>
              <w:pStyle w:val="TableParagraph"/>
              <w:ind w:left="360" w:right="203"/>
              <w:jc w:val="left"/>
              <w:rPr>
                <w:rFonts w:ascii="Arial" w:hAnsi="Arial" w:cs="Arial"/>
                <w:sz w:val="24"/>
                <w:szCs w:val="24"/>
              </w:rPr>
            </w:pPr>
            <w:r w:rsidRPr="00876C1E">
              <w:rPr>
                <w:rFonts w:ascii="Arial" w:hAnsi="Arial" w:cs="Arial"/>
                <w:sz w:val="24"/>
                <w:szCs w:val="24"/>
              </w:rPr>
              <w:t>(Category 1)</w:t>
            </w:r>
          </w:p>
        </w:tc>
        <w:tc>
          <w:tcPr>
            <w:tcW w:w="3721" w:type="pct"/>
            <w:vAlign w:val="center"/>
          </w:tcPr>
          <w:p w14:paraId="07111679" w14:textId="77777777" w:rsidR="00876C1E" w:rsidRPr="00876C1E" w:rsidRDefault="00876C1E" w:rsidP="008D2D1F">
            <w:pPr>
              <w:pStyle w:val="TableParagraph"/>
              <w:spacing w:before="8"/>
              <w:ind w:left="480"/>
              <w:jc w:val="left"/>
              <w:rPr>
                <w:rFonts w:ascii="Arial" w:hAnsi="Arial" w:cs="Arial"/>
                <w:sz w:val="24"/>
                <w:szCs w:val="24"/>
              </w:rPr>
            </w:pPr>
            <w:r w:rsidRPr="00876C1E">
              <w:rPr>
                <w:rFonts w:ascii="Arial" w:hAnsi="Arial" w:cs="Arial"/>
                <w:sz w:val="24"/>
                <w:szCs w:val="24"/>
              </w:rPr>
              <w:t>Individual or family who lacks a fixed, regular, and adequate nighttime residence:</w:t>
            </w:r>
          </w:p>
          <w:p w14:paraId="3597D5E8" w14:textId="77777777" w:rsidR="00876C1E" w:rsidRPr="00876C1E" w:rsidRDefault="00876C1E" w:rsidP="008D2D1F">
            <w:pPr>
              <w:pStyle w:val="TableParagraph"/>
              <w:widowControl/>
              <w:numPr>
                <w:ilvl w:val="0"/>
                <w:numId w:val="32"/>
              </w:numPr>
              <w:tabs>
                <w:tab w:val="left" w:pos="823"/>
                <w:tab w:val="left" w:pos="824"/>
              </w:tabs>
              <w:autoSpaceDE/>
              <w:autoSpaceDN/>
              <w:spacing w:before="1"/>
              <w:ind w:left="480" w:right="365" w:hanging="360"/>
              <w:jc w:val="left"/>
              <w:rPr>
                <w:rFonts w:ascii="Arial" w:hAnsi="Arial" w:cs="Arial"/>
                <w:sz w:val="24"/>
                <w:szCs w:val="24"/>
              </w:rPr>
            </w:pPr>
            <w:r w:rsidRPr="00876C1E">
              <w:rPr>
                <w:rFonts w:ascii="Arial" w:hAnsi="Arial" w:cs="Arial"/>
                <w:sz w:val="24"/>
                <w:szCs w:val="24"/>
              </w:rPr>
              <w:t>Has a primary nighttime residence that is a public or private place not meant for human</w:t>
            </w:r>
            <w:r w:rsidRPr="00876C1E">
              <w:rPr>
                <w:rFonts w:ascii="Arial" w:hAnsi="Arial" w:cs="Arial"/>
                <w:spacing w:val="-4"/>
                <w:sz w:val="24"/>
                <w:szCs w:val="24"/>
              </w:rPr>
              <w:t xml:space="preserve"> </w:t>
            </w:r>
            <w:r w:rsidRPr="00876C1E">
              <w:rPr>
                <w:rFonts w:ascii="Arial" w:hAnsi="Arial" w:cs="Arial"/>
                <w:sz w:val="24"/>
                <w:szCs w:val="24"/>
              </w:rPr>
              <w:t>habitation;</w:t>
            </w:r>
          </w:p>
          <w:p w14:paraId="1CF5F6BB" w14:textId="77777777" w:rsidR="00876C1E" w:rsidRPr="00876C1E" w:rsidRDefault="00876C1E" w:rsidP="008D2D1F">
            <w:pPr>
              <w:pStyle w:val="TableParagraph"/>
              <w:widowControl/>
              <w:numPr>
                <w:ilvl w:val="0"/>
                <w:numId w:val="32"/>
              </w:numPr>
              <w:tabs>
                <w:tab w:val="left" w:pos="823"/>
                <w:tab w:val="left" w:pos="824"/>
              </w:tabs>
              <w:autoSpaceDE/>
              <w:autoSpaceDN/>
              <w:spacing w:before="1"/>
              <w:ind w:left="480" w:right="15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4"/>
                <w:sz w:val="24"/>
                <w:szCs w:val="24"/>
              </w:rPr>
              <w:t xml:space="preserve"> </w:t>
            </w:r>
            <w:r w:rsidRPr="00876C1E">
              <w:rPr>
                <w:rFonts w:ascii="Arial" w:hAnsi="Arial" w:cs="Arial"/>
                <w:sz w:val="24"/>
                <w:szCs w:val="24"/>
              </w:rPr>
              <w:t>living</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3"/>
                <w:sz w:val="24"/>
                <w:szCs w:val="24"/>
              </w:rPr>
              <w:t xml:space="preserve"> </w:t>
            </w:r>
            <w:r w:rsidRPr="00876C1E">
              <w:rPr>
                <w:rFonts w:ascii="Arial" w:hAnsi="Arial" w:cs="Arial"/>
                <w:sz w:val="24"/>
                <w:szCs w:val="24"/>
              </w:rPr>
              <w:t>a</w:t>
            </w:r>
            <w:r w:rsidRPr="00876C1E">
              <w:rPr>
                <w:rFonts w:ascii="Arial" w:hAnsi="Arial" w:cs="Arial"/>
                <w:spacing w:val="-3"/>
                <w:sz w:val="24"/>
                <w:szCs w:val="24"/>
              </w:rPr>
              <w:t xml:space="preserve"> </w:t>
            </w:r>
            <w:r w:rsidRPr="00876C1E">
              <w:rPr>
                <w:rFonts w:ascii="Arial" w:hAnsi="Arial" w:cs="Arial"/>
                <w:sz w:val="24"/>
                <w:szCs w:val="24"/>
              </w:rPr>
              <w:t>publicly</w:t>
            </w:r>
            <w:r w:rsidRPr="00876C1E">
              <w:rPr>
                <w:rFonts w:ascii="Arial" w:hAnsi="Arial" w:cs="Arial"/>
                <w:spacing w:val="-3"/>
                <w:sz w:val="24"/>
                <w:szCs w:val="24"/>
              </w:rPr>
              <w:t xml:space="preserve"> </w:t>
            </w:r>
            <w:r w:rsidRPr="00876C1E">
              <w:rPr>
                <w:rFonts w:ascii="Arial" w:hAnsi="Arial" w:cs="Arial"/>
                <w:sz w:val="24"/>
                <w:szCs w:val="24"/>
              </w:rPr>
              <w:t>or</w:t>
            </w:r>
            <w:r w:rsidRPr="00876C1E">
              <w:rPr>
                <w:rFonts w:ascii="Arial" w:hAnsi="Arial" w:cs="Arial"/>
                <w:spacing w:val="-3"/>
                <w:sz w:val="24"/>
                <w:szCs w:val="24"/>
              </w:rPr>
              <w:t xml:space="preserve"> </w:t>
            </w:r>
            <w:r w:rsidRPr="00876C1E">
              <w:rPr>
                <w:rFonts w:ascii="Arial" w:hAnsi="Arial" w:cs="Arial"/>
                <w:sz w:val="24"/>
                <w:szCs w:val="24"/>
              </w:rPr>
              <w:t>privately</w:t>
            </w:r>
            <w:r w:rsidRPr="00876C1E">
              <w:rPr>
                <w:rFonts w:ascii="Arial" w:hAnsi="Arial" w:cs="Arial"/>
                <w:spacing w:val="-3"/>
                <w:sz w:val="24"/>
                <w:szCs w:val="24"/>
              </w:rPr>
              <w:t xml:space="preserve">-operated </w:t>
            </w:r>
            <w:r w:rsidRPr="00876C1E">
              <w:rPr>
                <w:rFonts w:ascii="Arial" w:hAnsi="Arial" w:cs="Arial"/>
                <w:sz w:val="24"/>
                <w:szCs w:val="24"/>
              </w:rPr>
              <w:t>shelter</w:t>
            </w:r>
            <w:r w:rsidRPr="00876C1E">
              <w:rPr>
                <w:rFonts w:ascii="Arial" w:hAnsi="Arial" w:cs="Arial"/>
                <w:spacing w:val="-3"/>
                <w:sz w:val="24"/>
                <w:szCs w:val="24"/>
              </w:rPr>
              <w:t xml:space="preserve"> </w:t>
            </w:r>
            <w:r w:rsidRPr="00876C1E">
              <w:rPr>
                <w:rFonts w:ascii="Arial" w:hAnsi="Arial" w:cs="Arial"/>
                <w:sz w:val="24"/>
                <w:szCs w:val="24"/>
              </w:rPr>
              <w:t>designated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provide</w:t>
            </w:r>
            <w:r w:rsidRPr="00876C1E">
              <w:rPr>
                <w:rFonts w:ascii="Arial" w:hAnsi="Arial" w:cs="Arial"/>
                <w:spacing w:val="-4"/>
                <w:sz w:val="24"/>
                <w:szCs w:val="24"/>
              </w:rPr>
              <w:t xml:space="preserve"> </w:t>
            </w:r>
            <w:r w:rsidRPr="00876C1E">
              <w:rPr>
                <w:rFonts w:ascii="Arial" w:hAnsi="Arial" w:cs="Arial"/>
                <w:sz w:val="24"/>
                <w:szCs w:val="24"/>
              </w:rPr>
              <w:t>temporary living arrangements (including congregate shelters, transitional housing, hotels/motels paid for by charitable organizations or federal, state, and local government programs;</w:t>
            </w:r>
            <w:r w:rsidRPr="00876C1E">
              <w:rPr>
                <w:rFonts w:ascii="Arial" w:hAnsi="Arial" w:cs="Arial"/>
                <w:spacing w:val="-12"/>
                <w:sz w:val="24"/>
                <w:szCs w:val="24"/>
              </w:rPr>
              <w:t xml:space="preserve"> </w:t>
            </w:r>
            <w:r w:rsidRPr="00876C1E">
              <w:rPr>
                <w:rFonts w:ascii="Arial" w:hAnsi="Arial" w:cs="Arial"/>
                <w:sz w:val="24"/>
                <w:szCs w:val="24"/>
              </w:rPr>
              <w:t>or</w:t>
            </w:r>
          </w:p>
          <w:p w14:paraId="2307286C" w14:textId="77777777" w:rsidR="00876C1E" w:rsidRPr="00876C1E" w:rsidRDefault="00876C1E" w:rsidP="008D2D1F">
            <w:pPr>
              <w:pStyle w:val="TableParagraph"/>
              <w:widowControl/>
              <w:numPr>
                <w:ilvl w:val="0"/>
                <w:numId w:val="32"/>
              </w:numPr>
              <w:tabs>
                <w:tab w:val="left" w:pos="823"/>
                <w:tab w:val="left" w:pos="824"/>
              </w:tabs>
              <w:autoSpaceDE/>
              <w:autoSpaceDN/>
              <w:spacing w:before="0"/>
              <w:ind w:left="480" w:right="138" w:hanging="360"/>
              <w:jc w:val="left"/>
              <w:rPr>
                <w:rFonts w:ascii="Arial" w:hAnsi="Arial" w:cs="Arial"/>
                <w:sz w:val="24"/>
                <w:szCs w:val="24"/>
              </w:rPr>
            </w:pPr>
            <w:r w:rsidRPr="00876C1E">
              <w:rPr>
                <w:rFonts w:ascii="Arial" w:hAnsi="Arial" w:cs="Arial"/>
                <w:sz w:val="24"/>
                <w:szCs w:val="24"/>
              </w:rPr>
              <w:t>Is</w:t>
            </w:r>
            <w:r w:rsidRPr="00876C1E">
              <w:rPr>
                <w:rFonts w:ascii="Arial" w:hAnsi="Arial" w:cs="Arial"/>
                <w:spacing w:val="-3"/>
                <w:sz w:val="24"/>
                <w:szCs w:val="24"/>
              </w:rPr>
              <w:t xml:space="preserve"> </w:t>
            </w:r>
            <w:r w:rsidRPr="00876C1E">
              <w:rPr>
                <w:rFonts w:ascii="Arial" w:hAnsi="Arial" w:cs="Arial"/>
                <w:sz w:val="24"/>
                <w:szCs w:val="24"/>
              </w:rPr>
              <w:t>exiting</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institution</w:t>
            </w:r>
            <w:r w:rsidRPr="00876C1E">
              <w:rPr>
                <w:rFonts w:ascii="Arial" w:hAnsi="Arial" w:cs="Arial"/>
                <w:spacing w:val="-2"/>
                <w:sz w:val="24"/>
                <w:szCs w:val="24"/>
              </w:rPr>
              <w:t xml:space="preserve"> </w:t>
            </w:r>
            <w:r w:rsidRPr="00876C1E">
              <w:rPr>
                <w:rFonts w:ascii="Arial" w:hAnsi="Arial" w:cs="Arial"/>
                <w:sz w:val="24"/>
                <w:szCs w:val="24"/>
              </w:rPr>
              <w:t>where</w:t>
            </w:r>
            <w:r w:rsidRPr="00876C1E">
              <w:rPr>
                <w:rFonts w:ascii="Arial" w:hAnsi="Arial" w:cs="Arial"/>
                <w:spacing w:val="-2"/>
                <w:sz w:val="24"/>
                <w:szCs w:val="24"/>
              </w:rPr>
              <w:t xml:space="preserve"> </w:t>
            </w:r>
            <w:r w:rsidRPr="00876C1E">
              <w:rPr>
                <w:rFonts w:ascii="Arial" w:hAnsi="Arial" w:cs="Arial"/>
                <w:sz w:val="24"/>
                <w:szCs w:val="24"/>
              </w:rPr>
              <w:t>(s)he</w:t>
            </w:r>
            <w:r w:rsidRPr="00876C1E">
              <w:rPr>
                <w:rFonts w:ascii="Arial" w:hAnsi="Arial" w:cs="Arial"/>
                <w:spacing w:val="-3"/>
                <w:sz w:val="24"/>
                <w:szCs w:val="24"/>
              </w:rPr>
              <w:t xml:space="preserve"> </w:t>
            </w:r>
            <w:r w:rsidRPr="00876C1E">
              <w:rPr>
                <w:rFonts w:ascii="Arial" w:hAnsi="Arial" w:cs="Arial"/>
                <w:sz w:val="24"/>
                <w:szCs w:val="24"/>
              </w:rPr>
              <w:t>has</w:t>
            </w:r>
            <w:r w:rsidRPr="00876C1E">
              <w:rPr>
                <w:rFonts w:ascii="Arial" w:hAnsi="Arial" w:cs="Arial"/>
                <w:spacing w:val="-4"/>
                <w:sz w:val="24"/>
                <w:szCs w:val="24"/>
              </w:rPr>
              <w:t xml:space="preserve"> </w:t>
            </w:r>
            <w:r w:rsidRPr="00876C1E">
              <w:rPr>
                <w:rFonts w:ascii="Arial" w:hAnsi="Arial" w:cs="Arial"/>
                <w:sz w:val="24"/>
                <w:szCs w:val="24"/>
              </w:rPr>
              <w:t>resided</w:t>
            </w:r>
            <w:r w:rsidRPr="00876C1E">
              <w:rPr>
                <w:rFonts w:ascii="Arial" w:hAnsi="Arial" w:cs="Arial"/>
                <w:spacing w:val="-2"/>
                <w:sz w:val="24"/>
                <w:szCs w:val="24"/>
              </w:rPr>
              <w:t xml:space="preserve"> </w:t>
            </w:r>
            <w:r w:rsidRPr="00876C1E">
              <w:rPr>
                <w:rFonts w:ascii="Arial" w:hAnsi="Arial" w:cs="Arial"/>
                <w:sz w:val="24"/>
                <w:szCs w:val="24"/>
              </w:rPr>
              <w:t>for</w:t>
            </w:r>
            <w:r w:rsidRPr="00876C1E">
              <w:rPr>
                <w:rFonts w:ascii="Arial" w:hAnsi="Arial" w:cs="Arial"/>
                <w:spacing w:val="-2"/>
                <w:sz w:val="24"/>
                <w:szCs w:val="24"/>
              </w:rPr>
              <w:t xml:space="preserve"> </w:t>
            </w:r>
            <w:r w:rsidRPr="00876C1E">
              <w:rPr>
                <w:rFonts w:ascii="Arial" w:hAnsi="Arial" w:cs="Arial"/>
                <w:sz w:val="24"/>
                <w:szCs w:val="24"/>
              </w:rPr>
              <w:t>90</w:t>
            </w:r>
            <w:r w:rsidRPr="00876C1E">
              <w:rPr>
                <w:rFonts w:ascii="Arial" w:hAnsi="Arial" w:cs="Arial"/>
                <w:spacing w:val="-3"/>
                <w:sz w:val="24"/>
                <w:szCs w:val="24"/>
              </w:rPr>
              <w:t xml:space="preserve"> </w:t>
            </w:r>
            <w:r w:rsidRPr="00876C1E">
              <w:rPr>
                <w:rFonts w:ascii="Arial" w:hAnsi="Arial" w:cs="Arial"/>
                <w:sz w:val="24"/>
                <w:szCs w:val="24"/>
              </w:rPr>
              <w:t>days</w:t>
            </w:r>
            <w:r w:rsidRPr="00876C1E">
              <w:rPr>
                <w:rFonts w:ascii="Arial" w:hAnsi="Arial" w:cs="Arial"/>
                <w:spacing w:val="-2"/>
                <w:sz w:val="24"/>
                <w:szCs w:val="24"/>
              </w:rPr>
              <w:t xml:space="preserve"> </w:t>
            </w:r>
            <w:r w:rsidRPr="00876C1E">
              <w:rPr>
                <w:rFonts w:ascii="Arial" w:hAnsi="Arial" w:cs="Arial"/>
                <w:sz w:val="24"/>
                <w:szCs w:val="24"/>
              </w:rPr>
              <w:t>or</w:t>
            </w:r>
            <w:r w:rsidRPr="00876C1E">
              <w:rPr>
                <w:rFonts w:ascii="Arial" w:hAnsi="Arial" w:cs="Arial"/>
                <w:spacing w:val="-2"/>
                <w:sz w:val="24"/>
                <w:szCs w:val="24"/>
              </w:rPr>
              <w:t xml:space="preserve"> </w:t>
            </w:r>
            <w:r w:rsidRPr="00876C1E">
              <w:rPr>
                <w:rFonts w:ascii="Arial" w:hAnsi="Arial" w:cs="Arial"/>
                <w:sz w:val="24"/>
                <w:szCs w:val="24"/>
              </w:rPr>
              <w:t>less</w:t>
            </w:r>
            <w:r w:rsidRPr="00876C1E">
              <w:rPr>
                <w:rFonts w:ascii="Arial" w:hAnsi="Arial" w:cs="Arial"/>
                <w:spacing w:val="-4"/>
                <w:sz w:val="24"/>
                <w:szCs w:val="24"/>
              </w:rPr>
              <w:t xml:space="preserve"> </w:t>
            </w:r>
            <w:r w:rsidRPr="00876C1E">
              <w:rPr>
                <w:rFonts w:ascii="Arial" w:hAnsi="Arial" w:cs="Arial"/>
                <w:sz w:val="24"/>
                <w:szCs w:val="24"/>
              </w:rPr>
              <w:t>and</w:t>
            </w:r>
            <w:r w:rsidRPr="00876C1E">
              <w:rPr>
                <w:rFonts w:ascii="Arial" w:hAnsi="Arial" w:cs="Arial"/>
                <w:spacing w:val="-2"/>
                <w:sz w:val="24"/>
                <w:szCs w:val="24"/>
              </w:rPr>
              <w:t xml:space="preserve"> </w:t>
            </w:r>
            <w:r w:rsidRPr="00876C1E">
              <w:rPr>
                <w:rFonts w:ascii="Arial" w:hAnsi="Arial" w:cs="Arial"/>
                <w:sz w:val="24"/>
                <w:szCs w:val="24"/>
              </w:rPr>
              <w:t>who</w:t>
            </w:r>
            <w:r w:rsidRPr="00876C1E">
              <w:rPr>
                <w:rFonts w:ascii="Arial" w:hAnsi="Arial" w:cs="Arial"/>
                <w:spacing w:val="-2"/>
                <w:sz w:val="24"/>
                <w:szCs w:val="24"/>
              </w:rPr>
              <w:t xml:space="preserve"> </w:t>
            </w:r>
            <w:r w:rsidRPr="00876C1E">
              <w:rPr>
                <w:rFonts w:ascii="Arial" w:hAnsi="Arial" w:cs="Arial"/>
                <w:sz w:val="24"/>
                <w:szCs w:val="24"/>
              </w:rPr>
              <w:t>resided in an emergency shelter or place not meant for human habitation</w:t>
            </w:r>
            <w:r w:rsidRPr="00876C1E">
              <w:rPr>
                <w:rFonts w:ascii="Arial" w:hAnsi="Arial" w:cs="Arial"/>
                <w:spacing w:val="-29"/>
                <w:sz w:val="24"/>
                <w:szCs w:val="24"/>
              </w:rPr>
              <w:t xml:space="preserve"> </w:t>
            </w:r>
            <w:r w:rsidRPr="00876C1E">
              <w:rPr>
                <w:rFonts w:ascii="Arial" w:hAnsi="Arial" w:cs="Arial"/>
                <w:sz w:val="24"/>
                <w:szCs w:val="24"/>
              </w:rPr>
              <w:t>immediately</w:t>
            </w:r>
          </w:p>
          <w:p w14:paraId="64A66B75" w14:textId="77777777" w:rsidR="00876C1E" w:rsidRPr="00876C1E" w:rsidRDefault="00876C1E" w:rsidP="008D2D1F">
            <w:pPr>
              <w:pStyle w:val="TableParagraph"/>
              <w:spacing w:line="224" w:lineRule="exact"/>
              <w:ind w:left="480"/>
              <w:jc w:val="left"/>
              <w:rPr>
                <w:rFonts w:ascii="Arial" w:hAnsi="Arial" w:cs="Arial"/>
                <w:sz w:val="24"/>
                <w:szCs w:val="24"/>
              </w:rPr>
            </w:pPr>
            <w:r w:rsidRPr="00876C1E">
              <w:rPr>
                <w:rFonts w:ascii="Arial" w:hAnsi="Arial" w:cs="Arial"/>
                <w:sz w:val="24"/>
                <w:szCs w:val="24"/>
              </w:rPr>
              <w:t>before entering that institution</w:t>
            </w:r>
          </w:p>
        </w:tc>
      </w:tr>
      <w:tr w:rsidR="00876C1E" w:rsidRPr="00876C1E" w14:paraId="3EF0BB24" w14:textId="77777777" w:rsidTr="008D2D1F">
        <w:trPr>
          <w:trHeight w:val="2150"/>
        </w:trPr>
        <w:tc>
          <w:tcPr>
            <w:tcW w:w="1279" w:type="pct"/>
            <w:vAlign w:val="center"/>
          </w:tcPr>
          <w:p w14:paraId="33D0D6A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 xml:space="preserve">Imminent Risk of Homelessness </w:t>
            </w:r>
          </w:p>
          <w:p w14:paraId="6DC8A32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(Category 2)</w:t>
            </w:r>
          </w:p>
        </w:tc>
        <w:tc>
          <w:tcPr>
            <w:tcW w:w="3721" w:type="pct"/>
            <w:vAlign w:val="center"/>
          </w:tcPr>
          <w:p w14:paraId="452910F9" w14:textId="77777777" w:rsidR="00876C1E" w:rsidRPr="00876C1E" w:rsidRDefault="00876C1E" w:rsidP="008D2D1F">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 will imminently lose their primary residence, provided that:</w:t>
            </w:r>
          </w:p>
          <w:p w14:paraId="537D04A3" w14:textId="77777777" w:rsidR="00876C1E" w:rsidRPr="00876C1E" w:rsidRDefault="00876C1E" w:rsidP="008D2D1F">
            <w:pPr>
              <w:pStyle w:val="TableParagraph"/>
              <w:widowControl/>
              <w:numPr>
                <w:ilvl w:val="0"/>
                <w:numId w:val="31"/>
              </w:numPr>
              <w:tabs>
                <w:tab w:val="left" w:pos="823"/>
                <w:tab w:val="left" w:pos="824"/>
              </w:tabs>
              <w:autoSpaceDE/>
              <w:autoSpaceDN/>
              <w:spacing w:before="2"/>
              <w:ind w:left="480" w:right="717" w:hanging="360"/>
              <w:jc w:val="left"/>
              <w:rPr>
                <w:rFonts w:ascii="Arial" w:hAnsi="Arial" w:cs="Arial"/>
                <w:sz w:val="24"/>
                <w:szCs w:val="24"/>
              </w:rPr>
            </w:pPr>
            <w:r w:rsidRPr="00876C1E">
              <w:rPr>
                <w:rFonts w:ascii="Arial" w:hAnsi="Arial" w:cs="Arial"/>
                <w:sz w:val="24"/>
                <w:szCs w:val="24"/>
              </w:rPr>
              <w:t>Residence will be lost within 14 days of the date of application for</w:t>
            </w:r>
            <w:r w:rsidRPr="00876C1E">
              <w:rPr>
                <w:rFonts w:ascii="Arial" w:hAnsi="Arial" w:cs="Arial"/>
                <w:spacing w:val="-32"/>
                <w:sz w:val="24"/>
                <w:szCs w:val="24"/>
              </w:rPr>
              <w:t xml:space="preserve"> </w:t>
            </w:r>
            <w:r w:rsidRPr="00876C1E">
              <w:rPr>
                <w:rFonts w:ascii="Arial" w:hAnsi="Arial" w:cs="Arial"/>
                <w:sz w:val="24"/>
                <w:szCs w:val="24"/>
              </w:rPr>
              <w:t>homeless assistance;</w:t>
            </w:r>
          </w:p>
          <w:p w14:paraId="7E27B56E" w14:textId="77777777" w:rsidR="00876C1E" w:rsidRPr="00876C1E" w:rsidRDefault="00876C1E" w:rsidP="008D2D1F">
            <w:pPr>
              <w:pStyle w:val="TableParagraph"/>
              <w:widowControl/>
              <w:numPr>
                <w:ilvl w:val="0"/>
                <w:numId w:val="31"/>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No subsequent residence has been identified;</w:t>
            </w:r>
            <w:r w:rsidRPr="00876C1E">
              <w:rPr>
                <w:rFonts w:ascii="Arial" w:hAnsi="Arial" w:cs="Arial"/>
                <w:spacing w:val="-25"/>
                <w:sz w:val="24"/>
                <w:szCs w:val="24"/>
              </w:rPr>
              <w:t xml:space="preserve"> </w:t>
            </w:r>
            <w:r w:rsidRPr="00876C1E">
              <w:rPr>
                <w:rFonts w:ascii="Arial" w:hAnsi="Arial" w:cs="Arial"/>
                <w:sz w:val="24"/>
                <w:szCs w:val="24"/>
              </w:rPr>
              <w:t>and</w:t>
            </w:r>
          </w:p>
          <w:p w14:paraId="54684375" w14:textId="77777777" w:rsidR="00876C1E" w:rsidRPr="00876C1E" w:rsidRDefault="00876C1E" w:rsidP="008D2D1F">
            <w:pPr>
              <w:pStyle w:val="TableParagraph"/>
              <w:widowControl/>
              <w:numPr>
                <w:ilvl w:val="0"/>
                <w:numId w:val="31"/>
              </w:numPr>
              <w:tabs>
                <w:tab w:val="left" w:pos="823"/>
                <w:tab w:val="left" w:pos="824"/>
              </w:tabs>
              <w:autoSpaceDE/>
              <w:autoSpaceDN/>
              <w:spacing w:before="0" w:line="233"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r w:rsidR="00876C1E" w:rsidRPr="00876C1E" w14:paraId="001F1FEC" w14:textId="77777777" w:rsidTr="008D2D1F">
        <w:trPr>
          <w:trHeight w:val="3050"/>
        </w:trPr>
        <w:tc>
          <w:tcPr>
            <w:tcW w:w="1279" w:type="pct"/>
            <w:vAlign w:val="center"/>
          </w:tcPr>
          <w:p w14:paraId="3448338A"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 xml:space="preserve">Homeless Under Other Federal Statutes </w:t>
            </w:r>
          </w:p>
          <w:p w14:paraId="50EDF858"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(Category 3)</w:t>
            </w:r>
          </w:p>
        </w:tc>
        <w:tc>
          <w:tcPr>
            <w:tcW w:w="3721" w:type="pct"/>
            <w:vAlign w:val="center"/>
          </w:tcPr>
          <w:p w14:paraId="545D1F2F" w14:textId="77777777" w:rsidR="00876C1E" w:rsidRPr="00876C1E" w:rsidRDefault="00876C1E" w:rsidP="008D2D1F">
            <w:pPr>
              <w:pStyle w:val="TableParagraph"/>
              <w:ind w:left="480"/>
              <w:jc w:val="left"/>
              <w:rPr>
                <w:rFonts w:ascii="Arial" w:hAnsi="Arial" w:cs="Arial"/>
                <w:sz w:val="24"/>
                <w:szCs w:val="24"/>
              </w:rPr>
            </w:pPr>
            <w:r w:rsidRPr="00876C1E">
              <w:rPr>
                <w:rFonts w:ascii="Arial" w:hAnsi="Arial" w:cs="Arial"/>
                <w:sz w:val="24"/>
                <w:szCs w:val="24"/>
              </w:rPr>
              <w:t>Unaccompanied youth under age 25, or families with children and youth, who do not otherwise qualify as homeless under this definition, but who:</w:t>
            </w:r>
          </w:p>
          <w:p w14:paraId="13823867" w14:textId="77777777" w:rsidR="00876C1E" w:rsidRPr="00876C1E" w:rsidRDefault="00876C1E" w:rsidP="008D2D1F">
            <w:pPr>
              <w:pStyle w:val="TableParagraph"/>
              <w:widowControl/>
              <w:numPr>
                <w:ilvl w:val="0"/>
                <w:numId w:val="30"/>
              </w:numPr>
              <w:tabs>
                <w:tab w:val="left" w:pos="823"/>
                <w:tab w:val="left" w:pos="824"/>
              </w:tabs>
              <w:autoSpaceDE/>
              <w:autoSpaceDN/>
              <w:spacing w:before="3" w:line="255" w:lineRule="exact"/>
              <w:ind w:left="480" w:hanging="360"/>
              <w:jc w:val="left"/>
              <w:rPr>
                <w:rFonts w:ascii="Arial" w:hAnsi="Arial" w:cs="Arial"/>
                <w:sz w:val="24"/>
                <w:szCs w:val="24"/>
              </w:rPr>
            </w:pPr>
            <w:r w:rsidRPr="00876C1E">
              <w:rPr>
                <w:rFonts w:ascii="Arial" w:hAnsi="Arial" w:cs="Arial"/>
                <w:sz w:val="24"/>
                <w:szCs w:val="24"/>
              </w:rPr>
              <w:t>Are defined as homeless under other listed federal</w:t>
            </w:r>
            <w:r w:rsidRPr="00876C1E">
              <w:rPr>
                <w:rFonts w:ascii="Arial" w:hAnsi="Arial" w:cs="Arial"/>
                <w:spacing w:val="-25"/>
                <w:sz w:val="24"/>
                <w:szCs w:val="24"/>
              </w:rPr>
              <w:t xml:space="preserve"> </w:t>
            </w:r>
            <w:r w:rsidRPr="00876C1E">
              <w:rPr>
                <w:rFonts w:ascii="Arial" w:hAnsi="Arial" w:cs="Arial"/>
                <w:sz w:val="24"/>
                <w:szCs w:val="24"/>
              </w:rPr>
              <w:t>statutes;</w:t>
            </w:r>
          </w:p>
          <w:p w14:paraId="05BA713B" w14:textId="77777777" w:rsidR="00876C1E" w:rsidRPr="00876C1E" w:rsidRDefault="00876C1E" w:rsidP="008D2D1F">
            <w:pPr>
              <w:pStyle w:val="TableParagraph"/>
              <w:widowControl/>
              <w:numPr>
                <w:ilvl w:val="0"/>
                <w:numId w:val="30"/>
              </w:numPr>
              <w:tabs>
                <w:tab w:val="left" w:pos="823"/>
                <w:tab w:val="left" w:pos="824"/>
              </w:tabs>
              <w:autoSpaceDE/>
              <w:autoSpaceDN/>
              <w:spacing w:before="0"/>
              <w:ind w:left="480" w:right="294" w:hanging="360"/>
              <w:jc w:val="left"/>
              <w:rPr>
                <w:rFonts w:ascii="Arial" w:hAnsi="Arial" w:cs="Arial"/>
                <w:sz w:val="24"/>
                <w:szCs w:val="24"/>
              </w:rPr>
            </w:pPr>
            <w:r w:rsidRPr="00876C1E">
              <w:rPr>
                <w:rFonts w:ascii="Arial" w:hAnsi="Arial" w:cs="Arial"/>
                <w:sz w:val="24"/>
                <w:szCs w:val="24"/>
              </w:rPr>
              <w:t>Have not had a lease, ownership, or occupancy agreement in permanent</w:t>
            </w:r>
            <w:r w:rsidRPr="00876C1E">
              <w:rPr>
                <w:rFonts w:ascii="Arial" w:hAnsi="Arial" w:cs="Arial"/>
                <w:spacing w:val="-29"/>
                <w:sz w:val="24"/>
                <w:szCs w:val="24"/>
              </w:rPr>
              <w:t xml:space="preserve"> </w:t>
            </w:r>
            <w:r w:rsidRPr="00876C1E">
              <w:rPr>
                <w:rFonts w:ascii="Arial" w:hAnsi="Arial" w:cs="Arial"/>
                <w:sz w:val="24"/>
                <w:szCs w:val="24"/>
              </w:rPr>
              <w:t>housing during the 60 days prior to the date of homeless assistance</w:t>
            </w:r>
            <w:r w:rsidRPr="00876C1E">
              <w:rPr>
                <w:rFonts w:ascii="Arial" w:hAnsi="Arial" w:cs="Arial"/>
                <w:spacing w:val="-30"/>
                <w:sz w:val="24"/>
                <w:szCs w:val="24"/>
              </w:rPr>
              <w:t xml:space="preserve"> </w:t>
            </w:r>
            <w:r w:rsidRPr="00876C1E">
              <w:rPr>
                <w:rFonts w:ascii="Arial" w:hAnsi="Arial" w:cs="Arial"/>
                <w:sz w:val="24"/>
                <w:szCs w:val="24"/>
              </w:rPr>
              <w:t>application;</w:t>
            </w:r>
          </w:p>
          <w:p w14:paraId="5C96A58B" w14:textId="77777777" w:rsidR="00876C1E" w:rsidRPr="00876C1E" w:rsidRDefault="00876C1E" w:rsidP="008D2D1F">
            <w:pPr>
              <w:pStyle w:val="TableParagraph"/>
              <w:widowControl/>
              <w:numPr>
                <w:ilvl w:val="0"/>
                <w:numId w:val="30"/>
              </w:numPr>
              <w:tabs>
                <w:tab w:val="left" w:pos="823"/>
                <w:tab w:val="left" w:pos="824"/>
              </w:tabs>
              <w:autoSpaceDE/>
              <w:autoSpaceDN/>
              <w:spacing w:before="2"/>
              <w:ind w:left="480" w:hanging="360"/>
              <w:jc w:val="left"/>
              <w:rPr>
                <w:rFonts w:ascii="Arial" w:hAnsi="Arial" w:cs="Arial"/>
                <w:sz w:val="24"/>
                <w:szCs w:val="24"/>
              </w:rPr>
            </w:pPr>
            <w:r w:rsidRPr="00876C1E">
              <w:rPr>
                <w:rFonts w:ascii="Arial" w:hAnsi="Arial" w:cs="Arial"/>
                <w:sz w:val="24"/>
                <w:szCs w:val="24"/>
              </w:rPr>
              <w:t>Have moved two or more times in the preceding 60 days;</w:t>
            </w:r>
            <w:r w:rsidRPr="00876C1E">
              <w:rPr>
                <w:rFonts w:ascii="Arial" w:hAnsi="Arial" w:cs="Arial"/>
                <w:spacing w:val="-20"/>
                <w:sz w:val="24"/>
                <w:szCs w:val="24"/>
              </w:rPr>
              <w:t xml:space="preserve"> </w:t>
            </w:r>
            <w:r w:rsidRPr="00876C1E">
              <w:rPr>
                <w:rFonts w:ascii="Arial" w:hAnsi="Arial" w:cs="Arial"/>
                <w:sz w:val="24"/>
                <w:szCs w:val="24"/>
              </w:rPr>
              <w:t>and</w:t>
            </w:r>
          </w:p>
          <w:p w14:paraId="1A59BFC8" w14:textId="77777777" w:rsidR="00876C1E" w:rsidRPr="00876C1E" w:rsidRDefault="00876C1E" w:rsidP="008D2D1F">
            <w:pPr>
              <w:pStyle w:val="TableParagraph"/>
              <w:widowControl/>
              <w:numPr>
                <w:ilvl w:val="0"/>
                <w:numId w:val="30"/>
              </w:numPr>
              <w:tabs>
                <w:tab w:val="left" w:pos="823"/>
                <w:tab w:val="left" w:pos="824"/>
              </w:tabs>
              <w:autoSpaceDE/>
              <w:autoSpaceDN/>
              <w:spacing w:before="7" w:line="242" w:lineRule="exact"/>
              <w:ind w:left="480" w:right="280" w:hanging="360"/>
              <w:jc w:val="left"/>
              <w:rPr>
                <w:rFonts w:ascii="Arial" w:hAnsi="Arial" w:cs="Arial"/>
                <w:sz w:val="24"/>
                <w:szCs w:val="24"/>
              </w:rPr>
            </w:pPr>
            <w:r w:rsidRPr="00876C1E">
              <w:rPr>
                <w:rFonts w:ascii="Arial" w:hAnsi="Arial" w:cs="Arial"/>
                <w:sz w:val="24"/>
                <w:szCs w:val="24"/>
              </w:rPr>
              <w:t>Can</w:t>
            </w:r>
            <w:r w:rsidRPr="00876C1E">
              <w:rPr>
                <w:rFonts w:ascii="Arial" w:hAnsi="Arial" w:cs="Arial"/>
                <w:spacing w:val="-3"/>
                <w:sz w:val="24"/>
                <w:szCs w:val="24"/>
              </w:rPr>
              <w:t xml:space="preserve"> </w:t>
            </w:r>
            <w:r w:rsidRPr="00876C1E">
              <w:rPr>
                <w:rFonts w:ascii="Arial" w:hAnsi="Arial" w:cs="Arial"/>
                <w:sz w:val="24"/>
                <w:szCs w:val="24"/>
              </w:rPr>
              <w:t>be</w:t>
            </w:r>
            <w:r w:rsidRPr="00876C1E">
              <w:rPr>
                <w:rFonts w:ascii="Arial" w:hAnsi="Arial" w:cs="Arial"/>
                <w:spacing w:val="-4"/>
                <w:sz w:val="24"/>
                <w:szCs w:val="24"/>
              </w:rPr>
              <w:t xml:space="preserve"> </w:t>
            </w:r>
            <w:r w:rsidRPr="00876C1E">
              <w:rPr>
                <w:rFonts w:ascii="Arial" w:hAnsi="Arial" w:cs="Arial"/>
                <w:sz w:val="24"/>
                <w:szCs w:val="24"/>
              </w:rPr>
              <w:t>expected</w:t>
            </w:r>
            <w:r w:rsidRPr="00876C1E">
              <w:rPr>
                <w:rFonts w:ascii="Arial" w:hAnsi="Arial" w:cs="Arial"/>
                <w:spacing w:val="-3"/>
                <w:sz w:val="24"/>
                <w:szCs w:val="24"/>
              </w:rPr>
              <w:t xml:space="preserve"> </w:t>
            </w:r>
            <w:r w:rsidRPr="00876C1E">
              <w:rPr>
                <w:rFonts w:ascii="Arial" w:hAnsi="Arial" w:cs="Arial"/>
                <w:sz w:val="24"/>
                <w:szCs w:val="24"/>
              </w:rPr>
              <w:t>to</w:t>
            </w:r>
            <w:r w:rsidRPr="00876C1E">
              <w:rPr>
                <w:rFonts w:ascii="Arial" w:hAnsi="Arial" w:cs="Arial"/>
                <w:spacing w:val="-3"/>
                <w:sz w:val="24"/>
                <w:szCs w:val="24"/>
              </w:rPr>
              <w:t xml:space="preserve"> </w:t>
            </w:r>
            <w:r w:rsidRPr="00876C1E">
              <w:rPr>
                <w:rFonts w:ascii="Arial" w:hAnsi="Arial" w:cs="Arial"/>
                <w:sz w:val="24"/>
                <w:szCs w:val="24"/>
              </w:rPr>
              <w:t>continue</w:t>
            </w:r>
            <w:r w:rsidRPr="00876C1E">
              <w:rPr>
                <w:rFonts w:ascii="Arial" w:hAnsi="Arial" w:cs="Arial"/>
                <w:spacing w:val="-4"/>
                <w:sz w:val="24"/>
                <w:szCs w:val="24"/>
              </w:rPr>
              <w:t xml:space="preserve"> </w:t>
            </w:r>
            <w:r w:rsidRPr="00876C1E">
              <w:rPr>
                <w:rFonts w:ascii="Arial" w:hAnsi="Arial" w:cs="Arial"/>
                <w:sz w:val="24"/>
                <w:szCs w:val="24"/>
              </w:rPr>
              <w:t>in</w:t>
            </w:r>
            <w:r w:rsidRPr="00876C1E">
              <w:rPr>
                <w:rFonts w:ascii="Arial" w:hAnsi="Arial" w:cs="Arial"/>
                <w:spacing w:val="-2"/>
                <w:sz w:val="24"/>
                <w:szCs w:val="24"/>
              </w:rPr>
              <w:t xml:space="preserve"> </w:t>
            </w:r>
            <w:r w:rsidRPr="00876C1E">
              <w:rPr>
                <w:rFonts w:ascii="Arial" w:hAnsi="Arial" w:cs="Arial"/>
                <w:sz w:val="24"/>
                <w:szCs w:val="24"/>
              </w:rPr>
              <w:t>such</w:t>
            </w:r>
            <w:r w:rsidRPr="00876C1E">
              <w:rPr>
                <w:rFonts w:ascii="Arial" w:hAnsi="Arial" w:cs="Arial"/>
                <w:spacing w:val="-3"/>
                <w:sz w:val="24"/>
                <w:szCs w:val="24"/>
              </w:rPr>
              <w:t xml:space="preserve"> </w:t>
            </w:r>
            <w:r w:rsidRPr="00876C1E">
              <w:rPr>
                <w:rFonts w:ascii="Arial" w:hAnsi="Arial" w:cs="Arial"/>
                <w:sz w:val="24"/>
                <w:szCs w:val="24"/>
              </w:rPr>
              <w:t>status</w:t>
            </w:r>
            <w:r w:rsidRPr="00876C1E">
              <w:rPr>
                <w:rFonts w:ascii="Arial" w:hAnsi="Arial" w:cs="Arial"/>
                <w:spacing w:val="-5"/>
                <w:sz w:val="24"/>
                <w:szCs w:val="24"/>
              </w:rPr>
              <w:t xml:space="preserve"> </w:t>
            </w:r>
            <w:r w:rsidRPr="00876C1E">
              <w:rPr>
                <w:rFonts w:ascii="Arial" w:hAnsi="Arial" w:cs="Arial"/>
                <w:sz w:val="24"/>
                <w:szCs w:val="24"/>
              </w:rPr>
              <w:t>for</w:t>
            </w:r>
            <w:r w:rsidRPr="00876C1E">
              <w:rPr>
                <w:rFonts w:ascii="Arial" w:hAnsi="Arial" w:cs="Arial"/>
                <w:spacing w:val="-3"/>
                <w:sz w:val="24"/>
                <w:szCs w:val="24"/>
              </w:rPr>
              <w:t xml:space="preserve"> </w:t>
            </w:r>
            <w:r w:rsidRPr="00876C1E">
              <w:rPr>
                <w:rFonts w:ascii="Arial" w:hAnsi="Arial" w:cs="Arial"/>
                <w:sz w:val="24"/>
                <w:szCs w:val="24"/>
              </w:rPr>
              <w:t>an</w:t>
            </w:r>
            <w:r w:rsidRPr="00876C1E">
              <w:rPr>
                <w:rFonts w:ascii="Arial" w:hAnsi="Arial" w:cs="Arial"/>
                <w:spacing w:val="-2"/>
                <w:sz w:val="24"/>
                <w:szCs w:val="24"/>
              </w:rPr>
              <w:t xml:space="preserve"> </w:t>
            </w:r>
            <w:r w:rsidRPr="00876C1E">
              <w:rPr>
                <w:rFonts w:ascii="Arial" w:hAnsi="Arial" w:cs="Arial"/>
                <w:sz w:val="24"/>
                <w:szCs w:val="24"/>
              </w:rPr>
              <w:t>extended period</w:t>
            </w:r>
            <w:r w:rsidRPr="00876C1E">
              <w:rPr>
                <w:rFonts w:ascii="Arial" w:hAnsi="Arial" w:cs="Arial"/>
                <w:spacing w:val="-2"/>
                <w:sz w:val="24"/>
                <w:szCs w:val="24"/>
              </w:rPr>
              <w:t xml:space="preserve"> </w:t>
            </w:r>
            <w:r w:rsidRPr="00876C1E">
              <w:rPr>
                <w:rFonts w:ascii="Arial" w:hAnsi="Arial" w:cs="Arial"/>
                <w:sz w:val="24"/>
                <w:szCs w:val="24"/>
              </w:rPr>
              <w:t>of</w:t>
            </w:r>
            <w:r w:rsidRPr="00876C1E">
              <w:rPr>
                <w:rFonts w:ascii="Arial" w:hAnsi="Arial" w:cs="Arial"/>
                <w:spacing w:val="-5"/>
                <w:sz w:val="24"/>
                <w:szCs w:val="24"/>
              </w:rPr>
              <w:t xml:space="preserve"> </w:t>
            </w:r>
            <w:r w:rsidRPr="00876C1E">
              <w:rPr>
                <w:rFonts w:ascii="Arial" w:hAnsi="Arial" w:cs="Arial"/>
                <w:sz w:val="24"/>
                <w:szCs w:val="24"/>
              </w:rPr>
              <w:t>time</w:t>
            </w:r>
            <w:r w:rsidRPr="00876C1E">
              <w:rPr>
                <w:rFonts w:ascii="Arial" w:hAnsi="Arial" w:cs="Arial"/>
                <w:spacing w:val="-4"/>
                <w:sz w:val="24"/>
                <w:szCs w:val="24"/>
              </w:rPr>
              <w:t xml:space="preserve"> </w:t>
            </w:r>
            <w:r w:rsidRPr="00876C1E">
              <w:rPr>
                <w:rFonts w:ascii="Arial" w:hAnsi="Arial" w:cs="Arial"/>
                <w:sz w:val="24"/>
                <w:szCs w:val="24"/>
              </w:rPr>
              <w:t>due</w:t>
            </w:r>
            <w:r w:rsidRPr="00876C1E">
              <w:rPr>
                <w:rFonts w:ascii="Arial" w:hAnsi="Arial" w:cs="Arial"/>
                <w:spacing w:val="-4"/>
                <w:sz w:val="24"/>
                <w:szCs w:val="24"/>
              </w:rPr>
              <w:t xml:space="preserve"> </w:t>
            </w:r>
            <w:r w:rsidRPr="00876C1E">
              <w:rPr>
                <w:rFonts w:ascii="Arial" w:hAnsi="Arial" w:cs="Arial"/>
                <w:sz w:val="24"/>
                <w:szCs w:val="24"/>
              </w:rPr>
              <w:t>to special needs or</w:t>
            </w:r>
            <w:r w:rsidRPr="00876C1E">
              <w:rPr>
                <w:rFonts w:ascii="Arial" w:hAnsi="Arial" w:cs="Arial"/>
                <w:spacing w:val="-12"/>
                <w:sz w:val="24"/>
                <w:szCs w:val="24"/>
              </w:rPr>
              <w:t xml:space="preserve"> </w:t>
            </w:r>
            <w:r w:rsidRPr="00876C1E">
              <w:rPr>
                <w:rFonts w:ascii="Arial" w:hAnsi="Arial" w:cs="Arial"/>
                <w:sz w:val="24"/>
                <w:szCs w:val="24"/>
              </w:rPr>
              <w:t>barriers</w:t>
            </w:r>
          </w:p>
        </w:tc>
      </w:tr>
      <w:tr w:rsidR="00876C1E" w:rsidRPr="00876C1E" w14:paraId="0B356C19" w14:textId="77777777" w:rsidTr="008D2D1F">
        <w:trPr>
          <w:trHeight w:val="1970"/>
        </w:trPr>
        <w:tc>
          <w:tcPr>
            <w:tcW w:w="1279" w:type="pct"/>
            <w:vAlign w:val="center"/>
          </w:tcPr>
          <w:p w14:paraId="4518400E" w14:textId="77777777" w:rsidR="00876C1E" w:rsidRPr="00876C1E" w:rsidRDefault="00876C1E" w:rsidP="0015312E">
            <w:pPr>
              <w:pStyle w:val="TableParagraph"/>
              <w:ind w:left="360" w:right="203"/>
              <w:jc w:val="left"/>
              <w:rPr>
                <w:rFonts w:ascii="Arial" w:hAnsi="Arial" w:cs="Arial"/>
                <w:sz w:val="24"/>
                <w:szCs w:val="24"/>
              </w:rPr>
            </w:pPr>
            <w:r w:rsidRPr="00876C1E">
              <w:rPr>
                <w:rFonts w:ascii="Arial" w:hAnsi="Arial" w:cs="Arial"/>
                <w:sz w:val="24"/>
                <w:szCs w:val="24"/>
              </w:rPr>
              <w:t>Fleeing/Attempting to Flee Domestic Violence (Category 4)</w:t>
            </w:r>
          </w:p>
        </w:tc>
        <w:tc>
          <w:tcPr>
            <w:tcW w:w="3721" w:type="pct"/>
            <w:vAlign w:val="center"/>
          </w:tcPr>
          <w:p w14:paraId="4E5E3014" w14:textId="77777777" w:rsidR="00876C1E" w:rsidRPr="00876C1E" w:rsidRDefault="00876C1E" w:rsidP="008D2D1F">
            <w:pPr>
              <w:pStyle w:val="TableParagraph"/>
              <w:spacing w:line="243" w:lineRule="exact"/>
              <w:ind w:left="480"/>
              <w:jc w:val="left"/>
              <w:rPr>
                <w:rFonts w:ascii="Arial" w:hAnsi="Arial" w:cs="Arial"/>
                <w:sz w:val="24"/>
                <w:szCs w:val="24"/>
              </w:rPr>
            </w:pPr>
            <w:r w:rsidRPr="00876C1E">
              <w:rPr>
                <w:rFonts w:ascii="Arial" w:hAnsi="Arial" w:cs="Arial"/>
                <w:sz w:val="24"/>
                <w:szCs w:val="24"/>
              </w:rPr>
              <w:t>Individual or family who:</w:t>
            </w:r>
          </w:p>
          <w:p w14:paraId="0E675313" w14:textId="77777777" w:rsidR="00876C1E" w:rsidRPr="00876C1E" w:rsidRDefault="00876C1E" w:rsidP="008D2D1F">
            <w:pPr>
              <w:pStyle w:val="TableParagraph"/>
              <w:widowControl/>
              <w:numPr>
                <w:ilvl w:val="0"/>
                <w:numId w:val="29"/>
              </w:numPr>
              <w:tabs>
                <w:tab w:val="left" w:pos="823"/>
                <w:tab w:val="left" w:pos="824"/>
              </w:tabs>
              <w:autoSpaceDE/>
              <w:autoSpaceDN/>
              <w:spacing w:before="2" w:line="255" w:lineRule="exact"/>
              <w:ind w:left="480" w:hanging="360"/>
              <w:jc w:val="left"/>
              <w:rPr>
                <w:rFonts w:ascii="Arial" w:hAnsi="Arial" w:cs="Arial"/>
                <w:sz w:val="24"/>
                <w:szCs w:val="24"/>
              </w:rPr>
            </w:pPr>
            <w:r w:rsidRPr="00876C1E">
              <w:rPr>
                <w:rFonts w:ascii="Arial" w:hAnsi="Arial" w:cs="Arial"/>
                <w:sz w:val="24"/>
                <w:szCs w:val="24"/>
              </w:rPr>
              <w:t>Is fleeing/attempting to flee Domestic Violence / Victim Service Provider;</w:t>
            </w:r>
          </w:p>
          <w:p w14:paraId="2CEAB148" w14:textId="77777777" w:rsidR="00876C1E" w:rsidRPr="00876C1E" w:rsidRDefault="00876C1E" w:rsidP="008D2D1F">
            <w:pPr>
              <w:pStyle w:val="TableParagraph"/>
              <w:widowControl/>
              <w:numPr>
                <w:ilvl w:val="0"/>
                <w:numId w:val="29"/>
              </w:numPr>
              <w:tabs>
                <w:tab w:val="left" w:pos="823"/>
                <w:tab w:val="left" w:pos="824"/>
              </w:tabs>
              <w:autoSpaceDE/>
              <w:autoSpaceDN/>
              <w:spacing w:before="0" w:line="254" w:lineRule="exact"/>
              <w:ind w:left="480" w:hanging="360"/>
              <w:jc w:val="left"/>
              <w:rPr>
                <w:rFonts w:ascii="Arial" w:hAnsi="Arial" w:cs="Arial"/>
                <w:sz w:val="24"/>
                <w:szCs w:val="24"/>
              </w:rPr>
            </w:pPr>
            <w:r w:rsidRPr="00876C1E">
              <w:rPr>
                <w:rFonts w:ascii="Arial" w:hAnsi="Arial" w:cs="Arial"/>
                <w:sz w:val="24"/>
                <w:szCs w:val="24"/>
              </w:rPr>
              <w:t>Has no other residence;</w:t>
            </w:r>
            <w:r w:rsidRPr="00876C1E">
              <w:rPr>
                <w:rFonts w:ascii="Arial" w:hAnsi="Arial" w:cs="Arial"/>
                <w:spacing w:val="-13"/>
                <w:sz w:val="24"/>
                <w:szCs w:val="24"/>
              </w:rPr>
              <w:t xml:space="preserve"> </w:t>
            </w:r>
            <w:r w:rsidRPr="00876C1E">
              <w:rPr>
                <w:rFonts w:ascii="Arial" w:hAnsi="Arial" w:cs="Arial"/>
                <w:sz w:val="24"/>
                <w:szCs w:val="24"/>
              </w:rPr>
              <w:t>and</w:t>
            </w:r>
          </w:p>
          <w:p w14:paraId="429FE588" w14:textId="77777777" w:rsidR="00876C1E" w:rsidRPr="00876C1E" w:rsidRDefault="00876C1E" w:rsidP="008D2D1F">
            <w:pPr>
              <w:pStyle w:val="TableParagraph"/>
              <w:widowControl/>
              <w:numPr>
                <w:ilvl w:val="0"/>
                <w:numId w:val="29"/>
              </w:numPr>
              <w:tabs>
                <w:tab w:val="left" w:pos="823"/>
                <w:tab w:val="left" w:pos="824"/>
              </w:tabs>
              <w:autoSpaceDE/>
              <w:autoSpaceDN/>
              <w:spacing w:before="0" w:line="245" w:lineRule="exact"/>
              <w:ind w:left="480" w:hanging="360"/>
              <w:jc w:val="left"/>
              <w:rPr>
                <w:rFonts w:ascii="Arial" w:hAnsi="Arial" w:cs="Arial"/>
                <w:sz w:val="24"/>
                <w:szCs w:val="24"/>
              </w:rPr>
            </w:pPr>
            <w:r w:rsidRPr="00876C1E">
              <w:rPr>
                <w:rFonts w:ascii="Arial" w:hAnsi="Arial" w:cs="Arial"/>
                <w:sz w:val="24"/>
                <w:szCs w:val="24"/>
              </w:rPr>
              <w:t>Lacks</w:t>
            </w:r>
            <w:r w:rsidRPr="00876C1E">
              <w:rPr>
                <w:rFonts w:ascii="Arial" w:hAnsi="Arial" w:cs="Arial"/>
                <w:spacing w:val="-5"/>
                <w:sz w:val="24"/>
                <w:szCs w:val="24"/>
              </w:rPr>
              <w:t xml:space="preserve"> </w:t>
            </w:r>
            <w:r w:rsidRPr="00876C1E">
              <w:rPr>
                <w:rFonts w:ascii="Arial" w:hAnsi="Arial" w:cs="Arial"/>
                <w:sz w:val="24"/>
                <w:szCs w:val="24"/>
              </w:rPr>
              <w:t>resources</w:t>
            </w:r>
            <w:r w:rsidRPr="00876C1E">
              <w:rPr>
                <w:rFonts w:ascii="Arial" w:hAnsi="Arial" w:cs="Arial"/>
                <w:spacing w:val="-6"/>
                <w:sz w:val="24"/>
                <w:szCs w:val="24"/>
              </w:rPr>
              <w:t xml:space="preserve"> </w:t>
            </w:r>
            <w:r w:rsidRPr="00876C1E">
              <w:rPr>
                <w:rFonts w:ascii="Arial" w:hAnsi="Arial" w:cs="Arial"/>
                <w:sz w:val="24"/>
                <w:szCs w:val="24"/>
              </w:rPr>
              <w:t>or</w:t>
            </w:r>
            <w:r w:rsidRPr="00876C1E">
              <w:rPr>
                <w:rFonts w:ascii="Arial" w:hAnsi="Arial" w:cs="Arial"/>
                <w:spacing w:val="-4"/>
                <w:sz w:val="24"/>
                <w:szCs w:val="24"/>
              </w:rPr>
              <w:t xml:space="preserve"> </w:t>
            </w:r>
            <w:r w:rsidRPr="00876C1E">
              <w:rPr>
                <w:rFonts w:ascii="Arial" w:hAnsi="Arial" w:cs="Arial"/>
                <w:sz w:val="24"/>
                <w:szCs w:val="24"/>
              </w:rPr>
              <w:t>support</w:t>
            </w:r>
            <w:r w:rsidRPr="00876C1E">
              <w:rPr>
                <w:rFonts w:ascii="Arial" w:hAnsi="Arial" w:cs="Arial"/>
                <w:spacing w:val="-4"/>
                <w:sz w:val="24"/>
                <w:szCs w:val="24"/>
              </w:rPr>
              <w:t xml:space="preserve"> </w:t>
            </w:r>
            <w:r w:rsidRPr="00876C1E">
              <w:rPr>
                <w:rFonts w:ascii="Arial" w:hAnsi="Arial" w:cs="Arial"/>
                <w:sz w:val="24"/>
                <w:szCs w:val="24"/>
              </w:rPr>
              <w:t>networks</w:t>
            </w:r>
            <w:r w:rsidRPr="00876C1E">
              <w:rPr>
                <w:rFonts w:ascii="Arial" w:hAnsi="Arial" w:cs="Arial"/>
                <w:spacing w:val="-6"/>
                <w:sz w:val="24"/>
                <w:szCs w:val="24"/>
              </w:rPr>
              <w:t xml:space="preserve"> </w:t>
            </w:r>
            <w:r w:rsidRPr="00876C1E">
              <w:rPr>
                <w:rFonts w:ascii="Arial" w:hAnsi="Arial" w:cs="Arial"/>
                <w:sz w:val="24"/>
                <w:szCs w:val="24"/>
              </w:rPr>
              <w:t>needed</w:t>
            </w:r>
            <w:r w:rsidRPr="00876C1E">
              <w:rPr>
                <w:rFonts w:ascii="Arial" w:hAnsi="Arial" w:cs="Arial"/>
                <w:spacing w:val="-4"/>
                <w:sz w:val="24"/>
                <w:szCs w:val="24"/>
              </w:rPr>
              <w:t xml:space="preserve"> </w:t>
            </w:r>
            <w:r w:rsidRPr="00876C1E">
              <w:rPr>
                <w:rFonts w:ascii="Arial" w:hAnsi="Arial" w:cs="Arial"/>
                <w:sz w:val="24"/>
                <w:szCs w:val="24"/>
              </w:rPr>
              <w:t>to</w:t>
            </w:r>
            <w:r w:rsidRPr="00876C1E">
              <w:rPr>
                <w:rFonts w:ascii="Arial" w:hAnsi="Arial" w:cs="Arial"/>
                <w:spacing w:val="-4"/>
                <w:sz w:val="24"/>
                <w:szCs w:val="24"/>
              </w:rPr>
              <w:t xml:space="preserve"> </w:t>
            </w:r>
            <w:r w:rsidRPr="00876C1E">
              <w:rPr>
                <w:rFonts w:ascii="Arial" w:hAnsi="Arial" w:cs="Arial"/>
                <w:sz w:val="24"/>
                <w:szCs w:val="24"/>
              </w:rPr>
              <w:t>obtain</w:t>
            </w:r>
            <w:r w:rsidRPr="00876C1E">
              <w:rPr>
                <w:rFonts w:ascii="Arial" w:hAnsi="Arial" w:cs="Arial"/>
                <w:spacing w:val="-4"/>
                <w:sz w:val="24"/>
                <w:szCs w:val="24"/>
              </w:rPr>
              <w:t xml:space="preserve"> </w:t>
            </w:r>
            <w:r w:rsidRPr="00876C1E">
              <w:rPr>
                <w:rFonts w:ascii="Arial" w:hAnsi="Arial" w:cs="Arial"/>
                <w:sz w:val="24"/>
                <w:szCs w:val="24"/>
              </w:rPr>
              <w:t>other</w:t>
            </w:r>
            <w:r w:rsidRPr="00876C1E">
              <w:rPr>
                <w:rFonts w:ascii="Arial" w:hAnsi="Arial" w:cs="Arial"/>
                <w:spacing w:val="-4"/>
                <w:sz w:val="24"/>
                <w:szCs w:val="24"/>
              </w:rPr>
              <w:t xml:space="preserve"> </w:t>
            </w:r>
            <w:r w:rsidRPr="00876C1E">
              <w:rPr>
                <w:rFonts w:ascii="Arial" w:hAnsi="Arial" w:cs="Arial"/>
                <w:sz w:val="24"/>
                <w:szCs w:val="24"/>
              </w:rPr>
              <w:t>permanent</w:t>
            </w:r>
            <w:r w:rsidRPr="00876C1E">
              <w:rPr>
                <w:rFonts w:ascii="Arial" w:hAnsi="Arial" w:cs="Arial"/>
                <w:spacing w:val="-4"/>
                <w:sz w:val="24"/>
                <w:szCs w:val="24"/>
              </w:rPr>
              <w:t xml:space="preserve"> </w:t>
            </w:r>
            <w:r w:rsidRPr="00876C1E">
              <w:rPr>
                <w:rFonts w:ascii="Arial" w:hAnsi="Arial" w:cs="Arial"/>
                <w:sz w:val="24"/>
                <w:szCs w:val="24"/>
              </w:rPr>
              <w:t>housing</w:t>
            </w:r>
          </w:p>
        </w:tc>
      </w:tr>
    </w:tbl>
    <w:p w14:paraId="1B80BED2" w14:textId="77777777" w:rsidR="00876C1E" w:rsidRPr="004E7D8D" w:rsidRDefault="00876C1E" w:rsidP="0015312E">
      <w:pPr>
        <w:ind w:left="360"/>
        <w:rPr>
          <w:color w:val="5B9BD5" w:themeColor="accent1"/>
          <w:sz w:val="24"/>
        </w:rPr>
      </w:pPr>
      <w:r w:rsidRPr="004E7D8D">
        <w:rPr>
          <w:color w:val="5B9BD5" w:themeColor="accent1"/>
          <w:sz w:val="24"/>
        </w:rPr>
        <w:br w:type="page"/>
      </w:r>
    </w:p>
    <w:p w14:paraId="3525398F" w14:textId="77777777" w:rsidR="00FD6C82" w:rsidRPr="00281F02" w:rsidRDefault="00FD6C82" w:rsidP="008D2D1F">
      <w:pPr>
        <w:pStyle w:val="Heading1"/>
        <w:ind w:left="360"/>
        <w:rPr>
          <w:rFonts w:ascii="Arial" w:hAnsi="Arial" w:cs="Arial"/>
        </w:rPr>
      </w:pPr>
      <w:bookmarkStart w:id="30" w:name="_Toc12264004"/>
      <w:r w:rsidRPr="00281F02">
        <w:rPr>
          <w:rFonts w:ascii="Arial" w:hAnsi="Arial" w:cs="Arial"/>
        </w:rPr>
        <w:lastRenderedPageBreak/>
        <w:t xml:space="preserve">Appendix </w:t>
      </w:r>
      <w:r w:rsidR="00D20C19">
        <w:rPr>
          <w:rFonts w:ascii="Arial" w:hAnsi="Arial" w:cs="Arial"/>
        </w:rPr>
        <w:t>3</w:t>
      </w:r>
      <w:r w:rsidRPr="00281F02">
        <w:rPr>
          <w:rFonts w:ascii="Arial" w:hAnsi="Arial" w:cs="Arial"/>
        </w:rPr>
        <w:t>: ESG Resources</w:t>
      </w:r>
      <w:bookmarkEnd w:id="30"/>
    </w:p>
    <w:p w14:paraId="701DF06C" w14:textId="77777777" w:rsidR="00FD6C82" w:rsidRPr="009F2241" w:rsidRDefault="00FD6C82" w:rsidP="008D2D1F">
      <w:pPr>
        <w:pStyle w:val="BodyText"/>
        <w:ind w:left="360"/>
        <w:jc w:val="both"/>
        <w:rPr>
          <w:sz w:val="24"/>
          <w:szCs w:val="24"/>
        </w:rPr>
      </w:pPr>
    </w:p>
    <w:p w14:paraId="479D5865" w14:textId="77777777" w:rsidR="00FD6C82" w:rsidRPr="004725BE" w:rsidRDefault="00FD6C82" w:rsidP="008D2D1F">
      <w:pPr>
        <w:pStyle w:val="BodyText"/>
        <w:ind w:left="360"/>
        <w:jc w:val="both"/>
        <w:rPr>
          <w:rFonts w:ascii="Arial" w:hAnsi="Arial" w:cs="Arial"/>
          <w:sz w:val="24"/>
          <w:szCs w:val="24"/>
        </w:rPr>
      </w:pPr>
      <w:r w:rsidRPr="004725BE">
        <w:rPr>
          <w:rFonts w:ascii="Arial" w:hAnsi="Arial" w:cs="Arial"/>
          <w:sz w:val="24"/>
          <w:szCs w:val="24"/>
        </w:rPr>
        <w:t xml:space="preserve">The HUD </w:t>
      </w:r>
      <w:hyperlink r:id="rId23" w:tgtFrame="_blank" w:history="1">
        <w:r w:rsidRPr="004725BE">
          <w:rPr>
            <w:rStyle w:val="Hyperlink"/>
            <w:rFonts w:ascii="Arial" w:hAnsi="Arial" w:cs="Arial"/>
            <w:sz w:val="24"/>
            <w:szCs w:val="24"/>
          </w:rPr>
          <w:t>ESG resources page</w:t>
        </w:r>
      </w:hyperlink>
      <w:r w:rsidRPr="004725BE">
        <w:rPr>
          <w:rFonts w:ascii="Arial" w:hAnsi="Arial" w:cs="Arial"/>
          <w:sz w:val="24"/>
          <w:szCs w:val="24"/>
        </w:rPr>
        <w:t xml:space="preserve"> is the central hub for all ESG information, where you can access ESG-applicable laws, regulations, and notices, plus ESG Program guides, tools, and webinars. These are all excellent resources to help staff learn or better understand the program.</w:t>
      </w:r>
    </w:p>
    <w:p w14:paraId="7A54E996" w14:textId="77777777" w:rsidR="00FD6C82" w:rsidRPr="004725BE" w:rsidRDefault="00FD6C82" w:rsidP="008D2D1F">
      <w:pPr>
        <w:pStyle w:val="BodyText"/>
        <w:ind w:left="360"/>
        <w:jc w:val="both"/>
        <w:rPr>
          <w:rFonts w:ascii="Arial" w:hAnsi="Arial" w:cs="Arial"/>
          <w:sz w:val="24"/>
          <w:szCs w:val="24"/>
        </w:rPr>
      </w:pPr>
    </w:p>
    <w:p w14:paraId="269229F6" w14:textId="77777777" w:rsidR="00FD6C82" w:rsidRPr="004725BE" w:rsidRDefault="00FD6C82" w:rsidP="008D2D1F">
      <w:pPr>
        <w:ind w:left="360"/>
        <w:rPr>
          <w:rFonts w:ascii="Arial" w:hAnsi="Arial" w:cs="Arial"/>
          <w:sz w:val="24"/>
        </w:rPr>
      </w:pPr>
      <w:bookmarkStart w:id="31" w:name="_Toc511996234"/>
      <w:r w:rsidRPr="004725BE">
        <w:rPr>
          <w:rFonts w:ascii="Arial" w:hAnsi="Arial" w:cs="Arial"/>
          <w:sz w:val="24"/>
        </w:rPr>
        <w:t>Key Concepts and Requirements</w:t>
      </w:r>
      <w:bookmarkEnd w:id="31"/>
    </w:p>
    <w:p w14:paraId="50608F9E" w14:textId="77777777" w:rsidR="00FD6C82" w:rsidRPr="004725BE" w:rsidRDefault="002818FA" w:rsidP="008D2D1F">
      <w:pPr>
        <w:numPr>
          <w:ilvl w:val="0"/>
          <w:numId w:val="21"/>
        </w:numPr>
        <w:spacing w:before="100" w:beforeAutospacing="1" w:after="100" w:afterAutospacing="1"/>
        <w:rPr>
          <w:rFonts w:ascii="Arial" w:hAnsi="Arial" w:cs="Arial"/>
          <w:color w:val="000000"/>
          <w:sz w:val="24"/>
        </w:rPr>
      </w:pPr>
      <w:hyperlink r:id="rId24" w:tgtFrame="_blank" w:history="1">
        <w:r w:rsidR="00FD6C82" w:rsidRPr="004725BE">
          <w:rPr>
            <w:rStyle w:val="Hyperlink"/>
            <w:rFonts w:ascii="Arial" w:hAnsi="Arial" w:cs="Arial"/>
            <w:sz w:val="24"/>
          </w:rPr>
          <w:t>Eligible Activities for ESG Rapid Re-Housing and Homelessness Prevention Components</w:t>
        </w:r>
      </w:hyperlink>
    </w:p>
    <w:p w14:paraId="237284A8" w14:textId="77777777" w:rsidR="00FD6C82" w:rsidRPr="004725BE" w:rsidRDefault="002818FA" w:rsidP="008D2D1F">
      <w:pPr>
        <w:numPr>
          <w:ilvl w:val="0"/>
          <w:numId w:val="21"/>
        </w:numPr>
        <w:spacing w:before="100" w:beforeAutospacing="1" w:after="100" w:afterAutospacing="1"/>
        <w:rPr>
          <w:rFonts w:ascii="Arial" w:hAnsi="Arial" w:cs="Arial"/>
          <w:color w:val="000000"/>
          <w:sz w:val="24"/>
        </w:rPr>
      </w:pPr>
      <w:hyperlink r:id="rId25" w:tgtFrame="_blank" w:history="1">
        <w:r w:rsidR="00FD6C82" w:rsidRPr="004725BE">
          <w:rPr>
            <w:rStyle w:val="Hyperlink"/>
            <w:rFonts w:ascii="Arial" w:hAnsi="Arial" w:cs="Arial"/>
            <w:sz w:val="24"/>
          </w:rPr>
          <w:t>Eligible Participants for ESG Rapid Re-Housing and Homelessness Prevention Components</w:t>
        </w:r>
      </w:hyperlink>
    </w:p>
    <w:p w14:paraId="7B57D5DA" w14:textId="77777777" w:rsidR="00FD6C82" w:rsidRPr="004725BE" w:rsidRDefault="002818FA" w:rsidP="008D2D1F">
      <w:pPr>
        <w:numPr>
          <w:ilvl w:val="0"/>
          <w:numId w:val="21"/>
        </w:numPr>
        <w:spacing w:before="100" w:beforeAutospacing="1" w:after="100" w:afterAutospacing="1"/>
        <w:rPr>
          <w:rFonts w:ascii="Arial" w:hAnsi="Arial" w:cs="Arial"/>
          <w:color w:val="000000"/>
          <w:sz w:val="24"/>
        </w:rPr>
      </w:pPr>
      <w:hyperlink r:id="rId26" w:tgtFrame="_blank" w:history="1">
        <w:r w:rsidR="00FD6C82" w:rsidRPr="004725BE">
          <w:rPr>
            <w:rStyle w:val="Hyperlink"/>
            <w:rFonts w:ascii="Arial" w:hAnsi="Arial" w:cs="Arial"/>
            <w:sz w:val="24"/>
          </w:rPr>
          <w:t>Requirements for Rental Assistance Agreements and Leases Under ESG</w:t>
        </w:r>
      </w:hyperlink>
    </w:p>
    <w:p w14:paraId="73B40E91" w14:textId="77777777" w:rsidR="00FD6C82" w:rsidRPr="004725BE" w:rsidRDefault="002818FA" w:rsidP="008D2D1F">
      <w:pPr>
        <w:numPr>
          <w:ilvl w:val="0"/>
          <w:numId w:val="21"/>
        </w:numPr>
        <w:spacing w:before="100" w:beforeAutospacing="1" w:after="100" w:afterAutospacing="1"/>
        <w:rPr>
          <w:rFonts w:ascii="Arial" w:hAnsi="Arial" w:cs="Arial"/>
          <w:color w:val="000000"/>
          <w:sz w:val="24"/>
        </w:rPr>
      </w:pPr>
      <w:hyperlink r:id="rId27" w:tgtFrame="_blank" w:history="1">
        <w:r w:rsidR="00FD6C82" w:rsidRPr="004725BE">
          <w:rPr>
            <w:rStyle w:val="Hyperlink"/>
            <w:rFonts w:ascii="Arial" w:hAnsi="Arial" w:cs="Arial"/>
            <w:sz w:val="24"/>
          </w:rPr>
          <w:t>ESG Requirements for Case Management to Help Ensure Housing Stability: Rapid Re-Housing and Homelessness Prevention Assistance</w:t>
        </w:r>
      </w:hyperlink>
    </w:p>
    <w:p w14:paraId="5D9FD2F9" w14:textId="77777777" w:rsidR="00FD6C82" w:rsidRPr="004725BE" w:rsidRDefault="002818FA" w:rsidP="008D2D1F">
      <w:pPr>
        <w:numPr>
          <w:ilvl w:val="0"/>
          <w:numId w:val="21"/>
        </w:numPr>
        <w:spacing w:before="100" w:beforeAutospacing="1" w:after="100" w:afterAutospacing="1"/>
        <w:rPr>
          <w:rFonts w:ascii="Arial" w:hAnsi="Arial" w:cs="Arial"/>
          <w:color w:val="000000"/>
          <w:sz w:val="24"/>
        </w:rPr>
      </w:pPr>
      <w:hyperlink r:id="rId28" w:tgtFrame="_blank" w:history="1">
        <w:r w:rsidR="00FD6C82" w:rsidRPr="004725BE">
          <w:rPr>
            <w:rStyle w:val="Hyperlink"/>
            <w:rFonts w:ascii="Arial" w:hAnsi="Arial" w:cs="Arial"/>
            <w:sz w:val="24"/>
          </w:rPr>
          <w:t>Assigning Essential Services to the Appropriate Program Component</w:t>
        </w:r>
      </w:hyperlink>
    </w:p>
    <w:p w14:paraId="576D95DD" w14:textId="77777777" w:rsidR="00FD6C82" w:rsidRPr="004725BE" w:rsidRDefault="002818FA" w:rsidP="008D2D1F">
      <w:pPr>
        <w:numPr>
          <w:ilvl w:val="0"/>
          <w:numId w:val="21"/>
        </w:numPr>
        <w:spacing w:before="100" w:beforeAutospacing="1" w:after="100" w:afterAutospacing="1"/>
        <w:rPr>
          <w:rFonts w:ascii="Arial" w:hAnsi="Arial" w:cs="Arial"/>
          <w:color w:val="000000"/>
          <w:sz w:val="24"/>
        </w:rPr>
      </w:pPr>
      <w:hyperlink r:id="rId29" w:tgtFrame="_blank" w:history="1">
        <w:r w:rsidR="00FD6C82" w:rsidRPr="004725BE">
          <w:rPr>
            <w:rStyle w:val="Hyperlink"/>
            <w:rFonts w:ascii="Arial" w:hAnsi="Arial" w:cs="Arial"/>
            <w:sz w:val="24"/>
          </w:rPr>
          <w:t>Emergency Shelters: Distinguishing Between Renovation/Conversion and Maintenance Activities</w:t>
        </w:r>
      </w:hyperlink>
    </w:p>
    <w:p w14:paraId="221B1F58" w14:textId="77777777" w:rsidR="00FD6C82" w:rsidRPr="004725BE" w:rsidRDefault="002818FA" w:rsidP="008D2D1F">
      <w:pPr>
        <w:numPr>
          <w:ilvl w:val="0"/>
          <w:numId w:val="21"/>
        </w:numPr>
        <w:spacing w:before="100" w:beforeAutospacing="1"/>
        <w:rPr>
          <w:rFonts w:ascii="Arial" w:hAnsi="Arial" w:cs="Arial"/>
          <w:color w:val="000000"/>
          <w:sz w:val="24"/>
        </w:rPr>
      </w:pPr>
      <w:hyperlink r:id="rId30" w:tgtFrame="_blank" w:history="1">
        <w:r w:rsidR="00FD6C82" w:rsidRPr="004725BE">
          <w:rPr>
            <w:rStyle w:val="Hyperlink"/>
            <w:rFonts w:ascii="Arial" w:hAnsi="Arial" w:cs="Arial"/>
            <w:sz w:val="24"/>
          </w:rPr>
          <w:t>Using Contractors in the ESG and CoC Programs</w:t>
        </w:r>
      </w:hyperlink>
    </w:p>
    <w:p w14:paraId="058E4791" w14:textId="77777777" w:rsidR="00FD6C82" w:rsidRPr="004725BE" w:rsidRDefault="002818FA" w:rsidP="008D2D1F">
      <w:pPr>
        <w:numPr>
          <w:ilvl w:val="0"/>
          <w:numId w:val="22"/>
        </w:numPr>
        <w:spacing w:before="100" w:beforeAutospacing="1" w:after="100" w:afterAutospacing="1"/>
        <w:rPr>
          <w:rFonts w:ascii="Arial" w:hAnsi="Arial" w:cs="Arial"/>
          <w:color w:val="000000"/>
          <w:sz w:val="24"/>
        </w:rPr>
      </w:pPr>
      <w:hyperlink r:id="rId31" w:tgtFrame="_blank" w:history="1">
        <w:r w:rsidR="00FD6C82" w:rsidRPr="004725BE">
          <w:rPr>
            <w:rStyle w:val="Hyperlink"/>
            <w:rFonts w:ascii="Arial" w:hAnsi="Arial" w:cs="Arial"/>
            <w:sz w:val="24"/>
          </w:rPr>
          <w:t>ESG Minimum Habitability Standards for Emergency Shelters and Permanent Housing</w:t>
        </w:r>
      </w:hyperlink>
    </w:p>
    <w:p w14:paraId="3E5C3BED" w14:textId="77777777" w:rsidR="00FD6C82" w:rsidRPr="004725BE" w:rsidRDefault="002818FA" w:rsidP="008D2D1F">
      <w:pPr>
        <w:numPr>
          <w:ilvl w:val="0"/>
          <w:numId w:val="22"/>
        </w:numPr>
        <w:spacing w:before="100" w:beforeAutospacing="1" w:after="100" w:afterAutospacing="1"/>
        <w:rPr>
          <w:rFonts w:ascii="Arial" w:hAnsi="Arial" w:cs="Arial"/>
          <w:color w:val="000000"/>
          <w:sz w:val="24"/>
        </w:rPr>
      </w:pPr>
      <w:hyperlink r:id="rId32" w:tgtFrame="_blank" w:history="1">
        <w:r w:rsidR="00FD6C82" w:rsidRPr="004725BE">
          <w:rPr>
            <w:rStyle w:val="Hyperlink"/>
            <w:rFonts w:ascii="Arial" w:hAnsi="Arial" w:cs="Arial"/>
            <w:sz w:val="24"/>
          </w:rPr>
          <w:t>ESG Rent Reasonableness and Fair Market Rent</w:t>
        </w:r>
      </w:hyperlink>
    </w:p>
    <w:p w14:paraId="7373BA0D" w14:textId="77777777" w:rsidR="00FD6C82" w:rsidRPr="004725BE" w:rsidRDefault="002818FA" w:rsidP="008D2D1F">
      <w:pPr>
        <w:numPr>
          <w:ilvl w:val="0"/>
          <w:numId w:val="22"/>
        </w:numPr>
        <w:spacing w:before="100" w:beforeAutospacing="1" w:after="100" w:afterAutospacing="1"/>
        <w:rPr>
          <w:rFonts w:ascii="Arial" w:hAnsi="Arial" w:cs="Arial"/>
          <w:color w:val="000000"/>
          <w:sz w:val="24"/>
        </w:rPr>
      </w:pPr>
      <w:hyperlink r:id="rId33" w:tgtFrame="_blank" w:history="1">
        <w:r w:rsidR="00FD6C82" w:rsidRPr="004725BE">
          <w:rPr>
            <w:rStyle w:val="Hyperlink"/>
            <w:rFonts w:ascii="Arial" w:hAnsi="Arial" w:cs="Arial"/>
            <w:sz w:val="24"/>
          </w:rPr>
          <w:t>Applicable Requirements for Rental Assistance and Housing Relocation and Stabilization Services Matrix</w:t>
        </w:r>
      </w:hyperlink>
    </w:p>
    <w:p w14:paraId="39B58573" w14:textId="77777777" w:rsidR="00FD6C82" w:rsidRPr="004725BE" w:rsidRDefault="00FD6C82" w:rsidP="008D2D1F">
      <w:pPr>
        <w:ind w:left="360"/>
        <w:rPr>
          <w:rFonts w:ascii="Arial" w:hAnsi="Arial" w:cs="Arial"/>
          <w:sz w:val="24"/>
        </w:rPr>
      </w:pPr>
      <w:bookmarkStart w:id="32" w:name="_Toc511996235"/>
      <w:r w:rsidRPr="004725BE">
        <w:rPr>
          <w:rFonts w:ascii="Arial" w:hAnsi="Arial" w:cs="Arial"/>
          <w:sz w:val="24"/>
        </w:rPr>
        <w:t>Eligibility and Documentation</w:t>
      </w:r>
      <w:bookmarkEnd w:id="32"/>
    </w:p>
    <w:p w14:paraId="03CD6905" w14:textId="77777777" w:rsidR="00FD6C82" w:rsidRPr="004725BE" w:rsidRDefault="00FD6C82" w:rsidP="008D2D1F">
      <w:pPr>
        <w:pStyle w:val="NormalWeb"/>
        <w:ind w:left="360"/>
        <w:rPr>
          <w:rFonts w:ascii="Arial" w:hAnsi="Arial" w:cs="Arial"/>
          <w:color w:val="000000"/>
        </w:rPr>
      </w:pPr>
      <w:r w:rsidRPr="004725BE">
        <w:rPr>
          <w:rFonts w:ascii="Arial" w:hAnsi="Arial" w:cs="Arial"/>
          <w:color w:val="000000"/>
        </w:rPr>
        <w:t xml:space="preserve">Understanding the </w:t>
      </w:r>
      <w:r w:rsidRPr="004725BE">
        <w:rPr>
          <w:rStyle w:val="Emphasis"/>
          <w:rFonts w:ascii="Arial" w:hAnsi="Arial" w:cs="Arial"/>
          <w:color w:val="000000"/>
        </w:rPr>
        <w:t>homeless</w:t>
      </w:r>
      <w:r w:rsidRPr="004725BE">
        <w:rPr>
          <w:rFonts w:ascii="Arial" w:hAnsi="Arial" w:cs="Arial"/>
          <w:color w:val="000000"/>
        </w:rPr>
        <w:t xml:space="preserve"> and </w:t>
      </w:r>
      <w:r w:rsidRPr="004725BE">
        <w:rPr>
          <w:rStyle w:val="Emphasis"/>
          <w:rFonts w:ascii="Arial" w:hAnsi="Arial" w:cs="Arial"/>
          <w:color w:val="000000"/>
        </w:rPr>
        <w:t>at risk of homelessness</w:t>
      </w:r>
      <w:r w:rsidRPr="004725BE">
        <w:rPr>
          <w:rFonts w:ascii="Arial" w:hAnsi="Arial" w:cs="Arial"/>
          <w:color w:val="000000"/>
        </w:rPr>
        <w:t xml:space="preserve"> definitions can be challenging for some communities – especially when it comes to determining and documenting eligibility for ESG rapid re-housing and homelessness prevention assistance. It is critical that recipients and subrecipients are evaluating individuals and families for assistance correctly – not only for compliance purposes but also to ensure that ESG funds are being used to serve those most in need of assistance. The following materials can help providers correctly determine and document program participant eligibility:</w:t>
      </w:r>
    </w:p>
    <w:p w14:paraId="7A4288EE" w14:textId="77777777" w:rsidR="00FD6C82" w:rsidRPr="004725BE" w:rsidRDefault="002818FA" w:rsidP="008D2D1F">
      <w:pPr>
        <w:numPr>
          <w:ilvl w:val="0"/>
          <w:numId w:val="23"/>
        </w:numPr>
        <w:spacing w:before="100" w:beforeAutospacing="1" w:after="100" w:afterAutospacing="1"/>
        <w:rPr>
          <w:rFonts w:ascii="Arial" w:hAnsi="Arial" w:cs="Arial"/>
          <w:color w:val="000000"/>
          <w:sz w:val="24"/>
        </w:rPr>
      </w:pPr>
      <w:hyperlink r:id="rId34" w:tgtFrame="_blank" w:history="1">
        <w:r w:rsidR="00FD6C82" w:rsidRPr="004725BE">
          <w:rPr>
            <w:rStyle w:val="Hyperlink"/>
            <w:rFonts w:ascii="Arial" w:hAnsi="Arial" w:cs="Arial"/>
            <w:sz w:val="24"/>
          </w:rPr>
          <w:t>At Risk Status and Income: Recordkeeping Requirements Webinar for ESG Grantees</w:t>
        </w:r>
      </w:hyperlink>
    </w:p>
    <w:p w14:paraId="658C016E" w14:textId="77777777" w:rsidR="00FD6C82" w:rsidRPr="004725BE" w:rsidRDefault="002818FA" w:rsidP="008D2D1F">
      <w:pPr>
        <w:numPr>
          <w:ilvl w:val="0"/>
          <w:numId w:val="23"/>
        </w:numPr>
        <w:spacing w:before="100" w:beforeAutospacing="1" w:after="100" w:afterAutospacing="1"/>
        <w:rPr>
          <w:rFonts w:ascii="Arial" w:hAnsi="Arial" w:cs="Arial"/>
          <w:color w:val="000000"/>
          <w:sz w:val="24"/>
        </w:rPr>
      </w:pPr>
      <w:hyperlink r:id="rId35" w:tgtFrame="_blank" w:history="1">
        <w:r w:rsidR="00FD6C82" w:rsidRPr="004725BE">
          <w:rPr>
            <w:rStyle w:val="Hyperlink"/>
            <w:rFonts w:ascii="Arial" w:hAnsi="Arial" w:cs="Arial"/>
            <w:sz w:val="24"/>
          </w:rPr>
          <w:t>Homeless Status: Recordkeeping Requirements Webinar</w:t>
        </w:r>
      </w:hyperlink>
    </w:p>
    <w:p w14:paraId="471FB340" w14:textId="77777777" w:rsidR="00FD6C82" w:rsidRPr="004725BE" w:rsidRDefault="002818FA" w:rsidP="008D2D1F">
      <w:pPr>
        <w:numPr>
          <w:ilvl w:val="0"/>
          <w:numId w:val="23"/>
        </w:numPr>
        <w:spacing w:before="100" w:beforeAutospacing="1" w:after="100" w:afterAutospacing="1"/>
        <w:rPr>
          <w:rFonts w:ascii="Arial" w:hAnsi="Arial" w:cs="Arial"/>
          <w:color w:val="000000"/>
          <w:sz w:val="24"/>
        </w:rPr>
      </w:pPr>
      <w:hyperlink r:id="rId36" w:tgtFrame="_blank" w:history="1">
        <w:r w:rsidR="00FD6C82" w:rsidRPr="004725BE">
          <w:rPr>
            <w:rStyle w:val="Hyperlink"/>
            <w:rFonts w:ascii="Arial" w:hAnsi="Arial" w:cs="Arial"/>
            <w:sz w:val="24"/>
          </w:rPr>
          <w:t>Determining Homeless and At-Risk Status, Income and Disability Webinar</w:t>
        </w:r>
      </w:hyperlink>
    </w:p>
    <w:p w14:paraId="262C735F" w14:textId="77777777" w:rsidR="00FD6C82" w:rsidRPr="004725BE" w:rsidRDefault="002818FA" w:rsidP="008D2D1F">
      <w:pPr>
        <w:numPr>
          <w:ilvl w:val="0"/>
          <w:numId w:val="23"/>
        </w:numPr>
        <w:spacing w:before="100" w:beforeAutospacing="1" w:after="100" w:afterAutospacing="1"/>
        <w:rPr>
          <w:rFonts w:ascii="Arial" w:hAnsi="Arial" w:cs="Arial"/>
          <w:color w:val="000000"/>
          <w:sz w:val="24"/>
        </w:rPr>
      </w:pPr>
      <w:hyperlink r:id="rId37" w:tgtFrame="_blank" w:history="1">
        <w:r w:rsidR="00FD6C82" w:rsidRPr="004725BE">
          <w:rPr>
            <w:rStyle w:val="Hyperlink"/>
            <w:rFonts w:ascii="Arial" w:hAnsi="Arial" w:cs="Arial"/>
            <w:sz w:val="24"/>
          </w:rPr>
          <w:t>The Homeless Definition and Eligibility for SHP, SPC, and ESG</w:t>
        </w:r>
      </w:hyperlink>
    </w:p>
    <w:p w14:paraId="1252C42E" w14:textId="77777777" w:rsidR="00FD6C82" w:rsidRPr="004725BE" w:rsidRDefault="002818FA" w:rsidP="008D2D1F">
      <w:pPr>
        <w:numPr>
          <w:ilvl w:val="0"/>
          <w:numId w:val="23"/>
        </w:numPr>
        <w:spacing w:before="100" w:beforeAutospacing="1" w:after="100" w:afterAutospacing="1"/>
        <w:rPr>
          <w:rFonts w:ascii="Arial" w:hAnsi="Arial" w:cs="Arial"/>
          <w:color w:val="000000"/>
          <w:sz w:val="24"/>
        </w:rPr>
      </w:pPr>
      <w:hyperlink r:id="rId38" w:tgtFrame="_blank" w:history="1">
        <w:r w:rsidR="00FD6C82" w:rsidRPr="004725BE">
          <w:rPr>
            <w:rStyle w:val="Hyperlink"/>
            <w:rFonts w:ascii="Arial" w:hAnsi="Arial" w:cs="Arial"/>
            <w:sz w:val="24"/>
          </w:rPr>
          <w:t>Criteria and Recordkeeping Requirements for Definition of Homelessness</w:t>
        </w:r>
      </w:hyperlink>
    </w:p>
    <w:p w14:paraId="0C3CC2D3" w14:textId="77777777" w:rsidR="00FD6C82" w:rsidRPr="004725BE" w:rsidRDefault="002818FA" w:rsidP="008D2D1F">
      <w:pPr>
        <w:numPr>
          <w:ilvl w:val="0"/>
          <w:numId w:val="23"/>
        </w:numPr>
        <w:spacing w:before="100" w:beforeAutospacing="1" w:after="100" w:afterAutospacing="1"/>
        <w:rPr>
          <w:rFonts w:ascii="Arial" w:hAnsi="Arial" w:cs="Arial"/>
          <w:color w:val="000000"/>
          <w:sz w:val="24"/>
        </w:rPr>
      </w:pPr>
      <w:hyperlink r:id="rId39" w:tgtFrame="_blank" w:history="1">
        <w:r w:rsidR="00FD6C82" w:rsidRPr="004725BE">
          <w:rPr>
            <w:rStyle w:val="Hyperlink"/>
            <w:rFonts w:ascii="Arial" w:hAnsi="Arial" w:cs="Arial"/>
            <w:sz w:val="24"/>
          </w:rPr>
          <w:t>Criteria for Definition of At Risk of Homelessness</w:t>
        </w:r>
      </w:hyperlink>
    </w:p>
    <w:p w14:paraId="120ACF47" w14:textId="77777777" w:rsidR="00FD6C82" w:rsidRPr="004725BE" w:rsidRDefault="002818FA" w:rsidP="008D2D1F">
      <w:pPr>
        <w:numPr>
          <w:ilvl w:val="0"/>
          <w:numId w:val="23"/>
        </w:numPr>
        <w:spacing w:before="100" w:beforeAutospacing="1" w:after="100" w:afterAutospacing="1"/>
        <w:rPr>
          <w:rFonts w:ascii="Arial" w:hAnsi="Arial" w:cs="Arial"/>
          <w:color w:val="000000"/>
          <w:sz w:val="24"/>
        </w:rPr>
      </w:pPr>
      <w:hyperlink r:id="rId40" w:tgtFrame="_blank" w:history="1">
        <w:r w:rsidR="00FD6C82" w:rsidRPr="004725BE">
          <w:rPr>
            <w:rStyle w:val="Hyperlink"/>
            <w:rFonts w:ascii="Arial" w:hAnsi="Arial" w:cs="Arial"/>
            <w:sz w:val="24"/>
          </w:rPr>
          <w:t>SNAPS-Shot: Eligible Participants for ESG Rapid Re-Housing and Homelessness Prevention Components</w:t>
        </w:r>
      </w:hyperlink>
    </w:p>
    <w:p w14:paraId="43BE9A3B" w14:textId="77777777" w:rsidR="00FD6C82" w:rsidRPr="004725BE" w:rsidRDefault="002818FA" w:rsidP="008D2D1F">
      <w:pPr>
        <w:numPr>
          <w:ilvl w:val="0"/>
          <w:numId w:val="23"/>
        </w:numPr>
        <w:spacing w:before="100" w:beforeAutospacing="1" w:after="100" w:afterAutospacing="1"/>
        <w:rPr>
          <w:rFonts w:ascii="Arial" w:hAnsi="Arial" w:cs="Arial"/>
          <w:color w:val="000000"/>
          <w:sz w:val="24"/>
        </w:rPr>
      </w:pPr>
      <w:hyperlink r:id="rId41" w:tgtFrame="_blank" w:history="1">
        <w:r w:rsidR="00FD6C82" w:rsidRPr="004725BE">
          <w:rPr>
            <w:rStyle w:val="Hyperlink"/>
            <w:rFonts w:ascii="Arial" w:hAnsi="Arial" w:cs="Arial"/>
            <w:sz w:val="24"/>
          </w:rPr>
          <w:t>Homeless Emergency Assistance and Rapid Transition to Housing (HEARTH): Defining "Chronically Homeless" Final Rule</w:t>
        </w:r>
      </w:hyperlink>
    </w:p>
    <w:p w14:paraId="022F8F32" w14:textId="77777777" w:rsidR="00FD6C82" w:rsidRPr="004725BE" w:rsidRDefault="002818FA" w:rsidP="008D2D1F">
      <w:pPr>
        <w:numPr>
          <w:ilvl w:val="0"/>
          <w:numId w:val="23"/>
        </w:numPr>
        <w:spacing w:before="100" w:beforeAutospacing="1" w:after="100" w:afterAutospacing="1"/>
        <w:rPr>
          <w:rFonts w:ascii="Arial" w:hAnsi="Arial" w:cs="Arial"/>
          <w:color w:val="000000"/>
          <w:sz w:val="24"/>
        </w:rPr>
      </w:pPr>
      <w:hyperlink r:id="rId42" w:tgtFrame="_blank" w:history="1">
        <w:r w:rsidR="00FD6C82" w:rsidRPr="004725BE">
          <w:rPr>
            <w:rStyle w:val="Hyperlink"/>
            <w:rFonts w:ascii="Arial" w:hAnsi="Arial" w:cs="Arial"/>
            <w:sz w:val="24"/>
          </w:rPr>
          <w:t>SNAPS In Focus: Final Rule on Defining "Chronically Homeless" Part II: Policy and Practical Implications of the New Definition</w:t>
        </w:r>
      </w:hyperlink>
    </w:p>
    <w:p w14:paraId="759528C2" w14:textId="77777777" w:rsidR="00846E19" w:rsidRDefault="00846E19" w:rsidP="008D2D1F">
      <w:pPr>
        <w:ind w:left="360"/>
        <w:rPr>
          <w:rFonts w:ascii="Arial" w:hAnsi="Arial" w:cs="Arial"/>
          <w:sz w:val="24"/>
        </w:rPr>
      </w:pPr>
      <w:bookmarkStart w:id="33" w:name="_Toc511996236"/>
    </w:p>
    <w:p w14:paraId="76499223" w14:textId="77777777" w:rsidR="00846E19" w:rsidRDefault="00846E19" w:rsidP="008D2D1F">
      <w:pPr>
        <w:ind w:left="360"/>
        <w:rPr>
          <w:rFonts w:ascii="Arial" w:hAnsi="Arial" w:cs="Arial"/>
          <w:sz w:val="24"/>
        </w:rPr>
      </w:pPr>
    </w:p>
    <w:p w14:paraId="7F783CA0" w14:textId="77777777" w:rsidR="00FD6C82" w:rsidRPr="004725BE" w:rsidRDefault="00FD6C82" w:rsidP="008D2D1F">
      <w:pPr>
        <w:ind w:left="360"/>
        <w:rPr>
          <w:rFonts w:ascii="Arial" w:hAnsi="Arial" w:cs="Arial"/>
          <w:sz w:val="24"/>
        </w:rPr>
      </w:pPr>
      <w:r w:rsidRPr="004725BE">
        <w:rPr>
          <w:rFonts w:ascii="Arial" w:hAnsi="Arial" w:cs="Arial"/>
          <w:sz w:val="24"/>
        </w:rPr>
        <w:t>Data Collection, Reporting, &amp; Planning</w:t>
      </w:r>
      <w:bookmarkEnd w:id="33"/>
    </w:p>
    <w:p w14:paraId="42BAC654" w14:textId="77777777" w:rsidR="00FD6C82" w:rsidRPr="004725BE" w:rsidRDefault="00FD6C82" w:rsidP="008D2D1F">
      <w:pPr>
        <w:pStyle w:val="NormalWeb"/>
        <w:spacing w:before="0" w:beforeAutospacing="0"/>
        <w:ind w:left="360"/>
        <w:rPr>
          <w:rFonts w:ascii="Arial" w:hAnsi="Arial" w:cs="Arial"/>
          <w:color w:val="000000"/>
        </w:rPr>
      </w:pPr>
      <w:r w:rsidRPr="004725BE">
        <w:rPr>
          <w:rFonts w:ascii="Arial" w:hAnsi="Arial" w:cs="Arial"/>
          <w:color w:val="000000"/>
        </w:rPr>
        <w:t>There are multiple data collection and reporting systems that are relevant for ESG recipients and subrecipients, including the Homeless Management Information System (HMIS), and the Sage HMIS Reporting Repository (Sage). The following materials can help recipients and subrecipients understand these various data collection and reporting system requirements:</w:t>
      </w:r>
    </w:p>
    <w:p w14:paraId="12575644" w14:textId="77777777" w:rsidR="00FD6C82" w:rsidRPr="004725BE" w:rsidRDefault="00FD6C82" w:rsidP="008D2D1F">
      <w:pPr>
        <w:ind w:left="360"/>
        <w:rPr>
          <w:rFonts w:ascii="Arial" w:hAnsi="Arial" w:cs="Arial"/>
          <w:sz w:val="24"/>
        </w:rPr>
      </w:pPr>
      <w:r w:rsidRPr="004725BE">
        <w:rPr>
          <w:rFonts w:ascii="Arial" w:hAnsi="Arial" w:cs="Arial"/>
          <w:sz w:val="24"/>
        </w:rPr>
        <w:t>HMIS</w:t>
      </w:r>
    </w:p>
    <w:p w14:paraId="3B9528B3" w14:textId="77777777" w:rsidR="00FD6C82" w:rsidRPr="004725BE" w:rsidRDefault="002818FA" w:rsidP="008D2D1F">
      <w:pPr>
        <w:numPr>
          <w:ilvl w:val="0"/>
          <w:numId w:val="24"/>
        </w:numPr>
        <w:spacing w:before="100" w:beforeAutospacing="1" w:after="100" w:afterAutospacing="1"/>
        <w:ind w:left="900"/>
        <w:rPr>
          <w:rFonts w:ascii="Arial" w:hAnsi="Arial" w:cs="Arial"/>
          <w:color w:val="000000"/>
          <w:sz w:val="24"/>
        </w:rPr>
      </w:pPr>
      <w:hyperlink r:id="rId43" w:tgtFrame="_blank" w:history="1">
        <w:r w:rsidR="00FD6C82" w:rsidRPr="004725BE">
          <w:rPr>
            <w:rStyle w:val="Hyperlink"/>
            <w:rFonts w:ascii="Arial" w:hAnsi="Arial" w:cs="Arial"/>
            <w:sz w:val="24"/>
          </w:rPr>
          <w:t>ESG Program HMIS Manual</w:t>
        </w:r>
      </w:hyperlink>
    </w:p>
    <w:p w14:paraId="64472521" w14:textId="77777777" w:rsidR="00FD6C82" w:rsidRPr="004725BE" w:rsidRDefault="002818FA" w:rsidP="008D2D1F">
      <w:pPr>
        <w:numPr>
          <w:ilvl w:val="0"/>
          <w:numId w:val="24"/>
        </w:numPr>
        <w:spacing w:before="100" w:beforeAutospacing="1" w:after="100" w:afterAutospacing="1"/>
        <w:ind w:left="900"/>
        <w:rPr>
          <w:rFonts w:ascii="Arial" w:hAnsi="Arial" w:cs="Arial"/>
          <w:color w:val="000000"/>
          <w:sz w:val="24"/>
        </w:rPr>
      </w:pPr>
      <w:hyperlink r:id="rId44" w:tgtFrame="_blank" w:history="1">
        <w:r w:rsidR="00FD6C82" w:rsidRPr="004725BE">
          <w:rPr>
            <w:rStyle w:val="Hyperlink"/>
            <w:rFonts w:ascii="Arial" w:hAnsi="Arial" w:cs="Arial"/>
            <w:sz w:val="24"/>
          </w:rPr>
          <w:t>CoC APR and ESG CAPER HMIS Programming Specifications</w:t>
        </w:r>
      </w:hyperlink>
    </w:p>
    <w:p w14:paraId="1868557B" w14:textId="77777777" w:rsidR="00FD6C82" w:rsidRPr="004725BE" w:rsidRDefault="00FD6C82" w:rsidP="008D2D1F">
      <w:pPr>
        <w:ind w:left="360"/>
        <w:rPr>
          <w:rFonts w:ascii="Arial" w:hAnsi="Arial" w:cs="Arial"/>
          <w:sz w:val="24"/>
        </w:rPr>
      </w:pPr>
      <w:r w:rsidRPr="004725BE">
        <w:rPr>
          <w:rFonts w:ascii="Arial" w:hAnsi="Arial" w:cs="Arial"/>
          <w:sz w:val="24"/>
        </w:rPr>
        <w:t>Sage</w:t>
      </w:r>
    </w:p>
    <w:p w14:paraId="75A41823" w14:textId="77777777" w:rsidR="00FD6C82" w:rsidRPr="004725BE" w:rsidRDefault="002818FA"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5" w:tgtFrame="_blank" w:history="1">
        <w:r w:rsidR="00FD6C82" w:rsidRPr="004725BE">
          <w:rPr>
            <w:rStyle w:val="Hyperlink"/>
            <w:rFonts w:ascii="Arial" w:hAnsi="Arial" w:cs="Arial"/>
            <w:sz w:val="24"/>
          </w:rPr>
          <w:t>Sage ESG CAPER Guidebook for ESG-funded Programs</w:t>
        </w:r>
      </w:hyperlink>
    </w:p>
    <w:p w14:paraId="333EE95B" w14:textId="77777777" w:rsidR="00FD6C82" w:rsidRPr="004725BE" w:rsidRDefault="002818FA"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6" w:tgtFrame="_blank" w:history="1">
        <w:r w:rsidR="00FD6C82" w:rsidRPr="004725BE">
          <w:rPr>
            <w:rStyle w:val="Hyperlink"/>
            <w:rFonts w:ascii="Arial" w:hAnsi="Arial" w:cs="Arial"/>
            <w:sz w:val="24"/>
          </w:rPr>
          <w:t>ESG CAPER: Sage HMIS Reporting Repository Template</w:t>
        </w:r>
      </w:hyperlink>
    </w:p>
    <w:p w14:paraId="0F8B1E9B" w14:textId="77777777" w:rsidR="00FD6C82" w:rsidRPr="004725BE" w:rsidRDefault="002818FA"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7" w:tgtFrame="_blank" w:history="1">
        <w:r w:rsidR="00FD6C82" w:rsidRPr="004725BE">
          <w:rPr>
            <w:rStyle w:val="Hyperlink"/>
            <w:rFonts w:ascii="Arial" w:hAnsi="Arial" w:cs="Arial"/>
            <w:sz w:val="24"/>
          </w:rPr>
          <w:t>Sage Guidance for ESG Recipients Webinar</w:t>
        </w:r>
      </w:hyperlink>
    </w:p>
    <w:p w14:paraId="6721CBEA" w14:textId="77777777" w:rsidR="00FD6C82" w:rsidRPr="004725BE" w:rsidRDefault="002818FA" w:rsidP="008D2D1F">
      <w:pPr>
        <w:numPr>
          <w:ilvl w:val="0"/>
          <w:numId w:val="25"/>
        </w:numPr>
        <w:tabs>
          <w:tab w:val="left" w:pos="810"/>
        </w:tabs>
        <w:spacing w:before="100" w:beforeAutospacing="1" w:after="100" w:afterAutospacing="1"/>
        <w:ind w:left="810"/>
        <w:rPr>
          <w:rFonts w:ascii="Arial" w:hAnsi="Arial" w:cs="Arial"/>
          <w:color w:val="000000"/>
          <w:sz w:val="24"/>
        </w:rPr>
      </w:pPr>
      <w:hyperlink r:id="rId48" w:tgtFrame="_blank" w:history="1">
        <w:r w:rsidR="00FD6C82" w:rsidRPr="004725BE">
          <w:rPr>
            <w:rStyle w:val="Hyperlink"/>
            <w:rFonts w:ascii="Arial" w:hAnsi="Arial" w:cs="Arial"/>
            <w:sz w:val="24"/>
          </w:rPr>
          <w:t>Sage Guidance for ESG Subrecipients Webinar</w:t>
        </w:r>
      </w:hyperlink>
    </w:p>
    <w:p w14:paraId="1698C546" w14:textId="77777777" w:rsidR="00FD6C82" w:rsidRPr="004725BE" w:rsidRDefault="00FD6C82" w:rsidP="008D2D1F">
      <w:pPr>
        <w:ind w:left="360"/>
        <w:rPr>
          <w:rFonts w:ascii="Arial" w:hAnsi="Arial" w:cs="Arial"/>
          <w:sz w:val="24"/>
        </w:rPr>
      </w:pPr>
      <w:bookmarkStart w:id="34" w:name="_Toc511996237"/>
      <w:r w:rsidRPr="004725BE">
        <w:rPr>
          <w:rFonts w:ascii="Arial" w:hAnsi="Arial" w:cs="Arial"/>
          <w:sz w:val="24"/>
        </w:rPr>
        <w:t>Important Cross-Cutting Concepts</w:t>
      </w:r>
      <w:bookmarkEnd w:id="34"/>
    </w:p>
    <w:p w14:paraId="7DD4CC2B" w14:textId="77777777" w:rsidR="00FD6C82" w:rsidRPr="004725BE" w:rsidRDefault="00FD6C82" w:rsidP="008D2D1F">
      <w:pPr>
        <w:pStyle w:val="NormalWeb"/>
        <w:ind w:left="360"/>
        <w:rPr>
          <w:rFonts w:ascii="Arial" w:hAnsi="Arial" w:cs="Arial"/>
          <w:color w:val="000000"/>
        </w:rPr>
      </w:pPr>
      <w:r w:rsidRPr="004725BE">
        <w:rPr>
          <w:rFonts w:ascii="Arial" w:hAnsi="Arial" w:cs="Arial"/>
          <w:color w:val="000000"/>
        </w:rPr>
        <w:t>Some cross-cutting programmatic practices are required by the ESG regulations, such as consultation with Continuums of Care (CoCs) and participation in coordinated entry. HUD strongly encourages recipients and subrecipients to adopt other key program elements, such as emphasizing rapid re-housing, implementing a low-barrier approach to emergency shelter, and using a Housing First model. While not all are ESG Program-specific, the following resources can assist recipients and subrecipients to understand and incorporate these important practices into their communities’ efforts to end homelessness:</w:t>
      </w:r>
    </w:p>
    <w:p w14:paraId="67A9813C" w14:textId="77777777" w:rsidR="00FD6C82" w:rsidRPr="004725BE" w:rsidRDefault="002818FA" w:rsidP="008D2D1F">
      <w:pPr>
        <w:numPr>
          <w:ilvl w:val="0"/>
          <w:numId w:val="26"/>
        </w:numPr>
        <w:spacing w:before="100" w:beforeAutospacing="1" w:after="100" w:afterAutospacing="1"/>
        <w:ind w:left="810"/>
        <w:rPr>
          <w:rFonts w:ascii="Arial" w:hAnsi="Arial" w:cs="Arial"/>
          <w:color w:val="000000"/>
          <w:sz w:val="24"/>
        </w:rPr>
      </w:pPr>
      <w:hyperlink r:id="rId49" w:tgtFrame="_blank" w:history="1">
        <w:r w:rsidR="00FD6C82" w:rsidRPr="004725BE">
          <w:rPr>
            <w:rStyle w:val="Hyperlink"/>
            <w:rFonts w:ascii="Arial" w:hAnsi="Arial" w:cs="Arial"/>
            <w:sz w:val="24"/>
          </w:rPr>
          <w:t>SNAPS In Focus: Rapid Re-Housing As a Model and Best Practice</w:t>
        </w:r>
      </w:hyperlink>
    </w:p>
    <w:p w14:paraId="6CCFBF20" w14:textId="77777777" w:rsidR="00FD6C82" w:rsidRPr="004725BE" w:rsidRDefault="002818FA" w:rsidP="008D2D1F">
      <w:pPr>
        <w:numPr>
          <w:ilvl w:val="0"/>
          <w:numId w:val="26"/>
        </w:numPr>
        <w:spacing w:before="100" w:beforeAutospacing="1" w:after="100" w:afterAutospacing="1"/>
        <w:ind w:left="810"/>
        <w:rPr>
          <w:rFonts w:ascii="Arial" w:hAnsi="Arial" w:cs="Arial"/>
          <w:color w:val="000000"/>
          <w:sz w:val="24"/>
        </w:rPr>
      </w:pPr>
      <w:hyperlink r:id="rId50" w:tgtFrame="_blank" w:history="1">
        <w:r w:rsidR="00FD6C82" w:rsidRPr="004725BE">
          <w:rPr>
            <w:rStyle w:val="Hyperlink"/>
            <w:rFonts w:ascii="Arial" w:hAnsi="Arial" w:cs="Arial"/>
            <w:sz w:val="24"/>
          </w:rPr>
          <w:t>HUD and USICH: Core Principles of Housing First and Rapid Re-Housing Webinar</w:t>
        </w:r>
      </w:hyperlink>
    </w:p>
    <w:p w14:paraId="78E410C7" w14:textId="77777777" w:rsidR="00FD6C82" w:rsidRPr="004725BE" w:rsidRDefault="002818FA" w:rsidP="008D2D1F">
      <w:pPr>
        <w:numPr>
          <w:ilvl w:val="0"/>
          <w:numId w:val="26"/>
        </w:numPr>
        <w:spacing w:before="100" w:beforeAutospacing="1" w:after="100" w:afterAutospacing="1"/>
        <w:ind w:left="810"/>
        <w:rPr>
          <w:rFonts w:ascii="Arial" w:hAnsi="Arial" w:cs="Arial"/>
          <w:color w:val="000000"/>
          <w:sz w:val="24"/>
        </w:rPr>
      </w:pPr>
      <w:hyperlink r:id="rId51" w:tgtFrame="_blank" w:history="1">
        <w:r w:rsidR="00FD6C82" w:rsidRPr="004725BE">
          <w:rPr>
            <w:rStyle w:val="Hyperlink"/>
            <w:rFonts w:ascii="Arial" w:hAnsi="Arial" w:cs="Arial"/>
            <w:sz w:val="24"/>
          </w:rPr>
          <w:t>Coordinated Entry Policy Brief</w:t>
        </w:r>
      </w:hyperlink>
    </w:p>
    <w:p w14:paraId="6064A0B2" w14:textId="77777777" w:rsidR="00FD6C82" w:rsidRPr="004725BE" w:rsidRDefault="002818FA" w:rsidP="008D2D1F">
      <w:pPr>
        <w:numPr>
          <w:ilvl w:val="0"/>
          <w:numId w:val="26"/>
        </w:numPr>
        <w:spacing w:before="100" w:beforeAutospacing="1" w:after="100" w:afterAutospacing="1"/>
        <w:ind w:left="810"/>
        <w:rPr>
          <w:rFonts w:ascii="Arial" w:hAnsi="Arial" w:cs="Arial"/>
          <w:color w:val="000000"/>
          <w:sz w:val="24"/>
        </w:rPr>
      </w:pPr>
      <w:hyperlink r:id="rId52" w:tgtFrame="_blank" w:history="1">
        <w:r w:rsidR="00FD6C82" w:rsidRPr="004725BE">
          <w:rPr>
            <w:rStyle w:val="Hyperlink"/>
            <w:rFonts w:ascii="Arial" w:hAnsi="Arial" w:cs="Arial"/>
            <w:sz w:val="24"/>
          </w:rPr>
          <w:t>Coordinated Entry Requirements and Checklist of Essential Elements</w:t>
        </w:r>
      </w:hyperlink>
    </w:p>
    <w:p w14:paraId="0F75B6FE" w14:textId="77777777" w:rsidR="00FD6C82" w:rsidRPr="004725BE" w:rsidRDefault="002818FA" w:rsidP="008D2D1F">
      <w:pPr>
        <w:numPr>
          <w:ilvl w:val="0"/>
          <w:numId w:val="26"/>
        </w:numPr>
        <w:spacing w:before="100" w:beforeAutospacing="1" w:after="100" w:afterAutospacing="1"/>
        <w:ind w:left="810"/>
        <w:rPr>
          <w:rFonts w:ascii="Arial" w:hAnsi="Arial" w:cs="Arial"/>
          <w:color w:val="000000"/>
          <w:sz w:val="24"/>
        </w:rPr>
      </w:pPr>
      <w:hyperlink r:id="rId53" w:tgtFrame="_blank" w:history="1">
        <w:r w:rsidR="00FD6C82" w:rsidRPr="004725BE">
          <w:rPr>
            <w:rStyle w:val="Hyperlink"/>
            <w:rFonts w:ascii="Arial" w:hAnsi="Arial" w:cs="Arial"/>
            <w:sz w:val="24"/>
          </w:rPr>
          <w:t>SNAPS In Focus: Improving our Crisis Response System</w:t>
        </w:r>
      </w:hyperlink>
    </w:p>
    <w:p w14:paraId="31F9D816" w14:textId="77777777" w:rsidR="00FD6C82" w:rsidRPr="004725BE" w:rsidRDefault="002818FA" w:rsidP="008D2D1F">
      <w:pPr>
        <w:numPr>
          <w:ilvl w:val="0"/>
          <w:numId w:val="26"/>
        </w:numPr>
        <w:spacing w:before="100" w:beforeAutospacing="1" w:after="100" w:afterAutospacing="1"/>
        <w:ind w:left="810"/>
        <w:rPr>
          <w:rFonts w:ascii="Arial" w:hAnsi="Arial" w:cs="Arial"/>
          <w:color w:val="000000"/>
          <w:sz w:val="24"/>
        </w:rPr>
      </w:pPr>
      <w:hyperlink r:id="rId54" w:tgtFrame="_blank" w:history="1">
        <w:r w:rsidR="00FD6C82" w:rsidRPr="004725BE">
          <w:rPr>
            <w:rStyle w:val="Hyperlink"/>
            <w:rFonts w:ascii="Arial" w:hAnsi="Arial" w:cs="Arial"/>
            <w:sz w:val="24"/>
          </w:rPr>
          <w:t>Coordination and Collaboration for CoCs and Con Plan Jurisdictions Guide and Video</w:t>
        </w:r>
      </w:hyperlink>
    </w:p>
    <w:p w14:paraId="58E3851B" w14:textId="77777777" w:rsidR="00FD6C82" w:rsidRPr="004725BE" w:rsidRDefault="002818FA" w:rsidP="008D2D1F">
      <w:pPr>
        <w:numPr>
          <w:ilvl w:val="0"/>
          <w:numId w:val="26"/>
        </w:numPr>
        <w:spacing w:before="100" w:beforeAutospacing="1" w:after="100" w:afterAutospacing="1"/>
        <w:ind w:left="810"/>
        <w:rPr>
          <w:rFonts w:ascii="Arial" w:hAnsi="Arial" w:cs="Arial"/>
          <w:color w:val="000000"/>
          <w:sz w:val="24"/>
        </w:rPr>
      </w:pPr>
      <w:hyperlink r:id="rId55" w:tgtFrame="_blank" w:history="1">
        <w:r w:rsidR="00FD6C82" w:rsidRPr="004725BE">
          <w:rPr>
            <w:rStyle w:val="Hyperlink"/>
            <w:rFonts w:ascii="Arial" w:hAnsi="Arial" w:cs="Arial"/>
            <w:sz w:val="24"/>
          </w:rPr>
          <w:t>Emergency Solutions Grants State Recipient Consultation with Continuums of Care</w:t>
        </w:r>
      </w:hyperlink>
    </w:p>
    <w:p w14:paraId="2B7630BB" w14:textId="77777777" w:rsidR="00FD6C82" w:rsidRPr="004725BE" w:rsidRDefault="002818FA" w:rsidP="008D2D1F">
      <w:pPr>
        <w:numPr>
          <w:ilvl w:val="0"/>
          <w:numId w:val="26"/>
        </w:numPr>
        <w:spacing w:before="100" w:beforeAutospacing="1" w:after="100" w:afterAutospacing="1"/>
        <w:ind w:left="810"/>
        <w:rPr>
          <w:rFonts w:ascii="Arial" w:hAnsi="Arial" w:cs="Arial"/>
          <w:color w:val="000000"/>
          <w:sz w:val="24"/>
        </w:rPr>
      </w:pPr>
      <w:hyperlink r:id="rId56" w:tgtFrame="_blank" w:history="1">
        <w:r w:rsidR="00FD6C82" w:rsidRPr="004725BE">
          <w:rPr>
            <w:rStyle w:val="Hyperlink"/>
            <w:rFonts w:ascii="Arial" w:hAnsi="Arial" w:cs="Arial"/>
            <w:sz w:val="24"/>
          </w:rPr>
          <w:t>FY 2016 CoC-Con Plan Jurisdiction and ESG Recipient Crosswalk</w:t>
        </w:r>
      </w:hyperlink>
    </w:p>
    <w:p w14:paraId="70383A31" w14:textId="77777777" w:rsidR="00FD6C82" w:rsidRPr="004725BE" w:rsidRDefault="002818FA" w:rsidP="008D2D1F">
      <w:pPr>
        <w:numPr>
          <w:ilvl w:val="0"/>
          <w:numId w:val="26"/>
        </w:numPr>
        <w:spacing w:before="100" w:beforeAutospacing="1" w:after="100" w:afterAutospacing="1"/>
        <w:ind w:left="810"/>
        <w:rPr>
          <w:rFonts w:ascii="Arial" w:hAnsi="Arial" w:cs="Arial"/>
          <w:color w:val="000000"/>
          <w:sz w:val="24"/>
        </w:rPr>
      </w:pPr>
      <w:hyperlink r:id="rId57" w:tgtFrame="_blank" w:history="1">
        <w:r w:rsidR="00FD6C82" w:rsidRPr="004725BE">
          <w:rPr>
            <w:rStyle w:val="Hyperlink"/>
            <w:rFonts w:ascii="Arial" w:hAnsi="Arial" w:cs="Arial"/>
            <w:sz w:val="24"/>
          </w:rPr>
          <w:t>Disaster Recovery Homelessness Toolkit</w:t>
        </w:r>
      </w:hyperlink>
    </w:p>
    <w:p w14:paraId="381D55D9" w14:textId="77777777" w:rsidR="00FD6C82" w:rsidRPr="004725BE" w:rsidRDefault="002818FA" w:rsidP="008D2D1F">
      <w:pPr>
        <w:numPr>
          <w:ilvl w:val="0"/>
          <w:numId w:val="26"/>
        </w:numPr>
        <w:spacing w:before="100" w:beforeAutospacing="1" w:after="100" w:afterAutospacing="1"/>
        <w:ind w:left="810"/>
        <w:rPr>
          <w:rFonts w:ascii="Arial" w:hAnsi="Arial" w:cs="Arial"/>
          <w:color w:val="000000"/>
          <w:sz w:val="24"/>
        </w:rPr>
      </w:pPr>
      <w:hyperlink r:id="rId58" w:tgtFrame="_blank" w:history="1">
        <w:r w:rsidR="00FD6C82" w:rsidRPr="004725BE">
          <w:rPr>
            <w:rStyle w:val="Hyperlink"/>
            <w:rFonts w:ascii="Arial" w:hAnsi="Arial" w:cs="Arial"/>
            <w:sz w:val="24"/>
          </w:rPr>
          <w:t>Disease Risks and Homelessness</w:t>
        </w:r>
      </w:hyperlink>
    </w:p>
    <w:p w14:paraId="58733CF9" w14:textId="77777777" w:rsidR="00FD6C82" w:rsidRPr="004725BE" w:rsidRDefault="00FD6C82" w:rsidP="008D2D1F">
      <w:pPr>
        <w:ind w:left="360"/>
        <w:rPr>
          <w:rFonts w:ascii="Arial" w:hAnsi="Arial" w:cs="Arial"/>
          <w:sz w:val="24"/>
        </w:rPr>
      </w:pPr>
      <w:bookmarkStart w:id="35" w:name="_Toc511996238"/>
      <w:r w:rsidRPr="004725BE">
        <w:rPr>
          <w:rFonts w:ascii="Arial" w:hAnsi="Arial" w:cs="Arial"/>
          <w:sz w:val="24"/>
        </w:rPr>
        <w:t>ESG FAQs</w:t>
      </w:r>
      <w:bookmarkEnd w:id="35"/>
    </w:p>
    <w:p w14:paraId="57F6FFD0" w14:textId="77777777" w:rsidR="00FD6C82" w:rsidRPr="004725BE" w:rsidRDefault="00FD6C82" w:rsidP="008D2D1F">
      <w:pPr>
        <w:pStyle w:val="NoSpacing"/>
        <w:ind w:left="360"/>
        <w:rPr>
          <w:rFonts w:ascii="Arial" w:hAnsi="Arial" w:cs="Arial"/>
          <w:sz w:val="24"/>
          <w:szCs w:val="24"/>
        </w:rPr>
      </w:pPr>
    </w:p>
    <w:p w14:paraId="39C0A2DC" w14:textId="77777777" w:rsidR="00FD6C82" w:rsidRDefault="00FD6C82" w:rsidP="008D2D1F">
      <w:pPr>
        <w:pStyle w:val="NoSpacing"/>
        <w:ind w:left="360"/>
        <w:rPr>
          <w:rFonts w:ascii="Arial" w:hAnsi="Arial" w:cs="Arial"/>
          <w:sz w:val="24"/>
          <w:szCs w:val="24"/>
        </w:rPr>
      </w:pPr>
      <w:r w:rsidRPr="004725BE">
        <w:rPr>
          <w:rFonts w:ascii="Arial" w:hAnsi="Arial" w:cs="Arial"/>
          <w:sz w:val="24"/>
          <w:szCs w:val="24"/>
        </w:rPr>
        <w:t xml:space="preserve">Through the publication of Frequently Asked Questions (FAQs), HUD offers clarifying information and guidance that may not be stated as explicitly elsewhere. All ESG Program FAQs are available on the </w:t>
      </w:r>
      <w:hyperlink r:id="rId59" w:tgtFrame="_blank" w:history="1">
        <w:r w:rsidRPr="004725BE">
          <w:rPr>
            <w:rStyle w:val="Hyperlink"/>
            <w:rFonts w:ascii="Arial" w:hAnsi="Arial" w:cs="Arial"/>
            <w:b/>
            <w:sz w:val="24"/>
            <w:szCs w:val="24"/>
          </w:rPr>
          <w:t>ESG Program FAQs</w:t>
        </w:r>
      </w:hyperlink>
      <w:r w:rsidRPr="004725BE">
        <w:rPr>
          <w:rFonts w:ascii="Arial" w:hAnsi="Arial" w:cs="Arial"/>
          <w:sz w:val="24"/>
          <w:szCs w:val="24"/>
        </w:rPr>
        <w:t xml:space="preserve"> page.</w:t>
      </w:r>
    </w:p>
    <w:p w14:paraId="2E3492A9" w14:textId="77777777" w:rsidR="00D20C19" w:rsidRDefault="00D20C19" w:rsidP="00FD6C82">
      <w:pPr>
        <w:pStyle w:val="NoSpacing"/>
        <w:rPr>
          <w:rFonts w:ascii="Arial" w:hAnsi="Arial" w:cs="Arial"/>
          <w:sz w:val="24"/>
          <w:szCs w:val="24"/>
        </w:rPr>
      </w:pPr>
    </w:p>
    <w:p w14:paraId="31EB34D6" w14:textId="77777777" w:rsidR="00D20C19" w:rsidRDefault="00D20C19">
      <w:pPr>
        <w:spacing w:after="160" w:line="259" w:lineRule="auto"/>
        <w:rPr>
          <w:rFonts w:ascii="Arial" w:hAnsi="Arial" w:cs="Arial"/>
          <w:sz w:val="24"/>
        </w:rPr>
      </w:pPr>
      <w:r>
        <w:rPr>
          <w:rFonts w:ascii="Arial" w:hAnsi="Arial" w:cs="Arial"/>
          <w:sz w:val="24"/>
        </w:rPr>
        <w:br w:type="page"/>
      </w:r>
    </w:p>
    <w:p w14:paraId="4840FA7B" w14:textId="0DD07A98" w:rsidR="00FD6C82" w:rsidRPr="00FD6C82" w:rsidRDefault="008D2D1F" w:rsidP="008D2D1F">
      <w:pPr>
        <w:pStyle w:val="Heading1"/>
      </w:pPr>
      <w:bookmarkStart w:id="36" w:name="_Toc12264005"/>
      <w:r>
        <w:rPr>
          <w:noProof/>
        </w:rPr>
        <w:lastRenderedPageBreak/>
        <w:drawing>
          <wp:anchor distT="0" distB="0" distL="114300" distR="114300" simplePos="0" relativeHeight="251667456" behindDoc="0" locked="0" layoutInCell="1" allowOverlap="1" wp14:anchorId="235EF7F4" wp14:editId="64EDD92F">
            <wp:simplePos x="0" y="0"/>
            <wp:positionH relativeFrom="margin">
              <wp:posOffset>-1134110</wp:posOffset>
            </wp:positionH>
            <wp:positionV relativeFrom="margin">
              <wp:posOffset>1699895</wp:posOffset>
            </wp:positionV>
            <wp:extent cx="8531860" cy="5756275"/>
            <wp:effectExtent l="16192" t="21908" r="18733" b="18732"/>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rot="16200000">
                      <a:off x="0" y="0"/>
                      <a:ext cx="8531860" cy="57562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20C19" w:rsidRPr="00281F02">
        <w:rPr>
          <w:rFonts w:ascii="Arial" w:hAnsi="Arial" w:cs="Arial"/>
        </w:rPr>
        <w:t xml:space="preserve">Appendix </w:t>
      </w:r>
      <w:r w:rsidR="00D20C19">
        <w:rPr>
          <w:rFonts w:ascii="Arial" w:hAnsi="Arial" w:cs="Arial"/>
        </w:rPr>
        <w:t>4</w:t>
      </w:r>
      <w:r w:rsidR="00D20C19" w:rsidRPr="00281F02">
        <w:rPr>
          <w:rFonts w:ascii="Arial" w:hAnsi="Arial" w:cs="Arial"/>
        </w:rPr>
        <w:t xml:space="preserve">: </w:t>
      </w:r>
      <w:r w:rsidR="00D20C19">
        <w:rPr>
          <w:rFonts w:ascii="Arial" w:hAnsi="Arial" w:cs="Arial"/>
        </w:rPr>
        <w:t>NC CoC Contact Information Ma</w:t>
      </w:r>
      <w:r w:rsidR="00AD7551">
        <w:rPr>
          <w:rFonts w:ascii="Arial" w:hAnsi="Arial" w:cs="Arial"/>
        </w:rPr>
        <w:t>p</w:t>
      </w:r>
      <w:bookmarkEnd w:id="36"/>
    </w:p>
    <w:sectPr w:rsidR="00FD6C82" w:rsidRPr="00FD6C82" w:rsidSect="008D2D1F">
      <w:headerReference w:type="default" r:id="rId61"/>
      <w:footerReference w:type="default" r:id="rId62"/>
      <w:pgSz w:w="12240" w:h="15840"/>
      <w:pgMar w:top="1008" w:right="144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B356" w14:textId="77777777" w:rsidR="00906431" w:rsidRDefault="00906431">
      <w:r>
        <w:separator/>
      </w:r>
    </w:p>
  </w:endnote>
  <w:endnote w:type="continuationSeparator" w:id="0">
    <w:p w14:paraId="081BC278" w14:textId="77777777" w:rsidR="00906431" w:rsidRDefault="0090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9EB6" w14:textId="3773DD44" w:rsidR="00906431" w:rsidRDefault="00906431">
    <w:pPr>
      <w:pStyle w:val="Footer"/>
      <w:jc w:val="right"/>
    </w:pPr>
    <w:r>
      <w:t>FY</w:t>
    </w:r>
    <w:r w:rsidR="0006546E">
      <w:t>2</w:t>
    </w:r>
    <w:r w:rsidR="00B3749C">
      <w:t>3</w:t>
    </w:r>
    <w:r>
      <w:t>-2</w:t>
    </w:r>
    <w:r w:rsidR="00B3749C">
      <w:t>4</w:t>
    </w:r>
    <w:r>
      <w:t xml:space="preserve"> ESG Application Information | </w:t>
    </w:r>
    <w:sdt>
      <w:sdtPr>
        <w:id w:val="119018077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p w14:paraId="438F5E78" w14:textId="77777777" w:rsidR="00906431" w:rsidRDefault="00906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A300" w14:textId="77777777" w:rsidR="00906431" w:rsidRDefault="00906431">
    <w:pPr>
      <w:pStyle w:val="BodyText"/>
      <w:spacing w:line="14" w:lineRule="auto"/>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A2B28" w14:textId="77777777" w:rsidR="00906431" w:rsidRDefault="00906431">
      <w:r>
        <w:separator/>
      </w:r>
    </w:p>
  </w:footnote>
  <w:footnote w:type="continuationSeparator" w:id="0">
    <w:p w14:paraId="455D2B11" w14:textId="77777777" w:rsidR="00906431" w:rsidRDefault="0090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9EDC" w14:textId="77777777" w:rsidR="00906431" w:rsidRDefault="00906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9B8A92"/>
    <w:multiLevelType w:val="hybridMultilevel"/>
    <w:tmpl w:val="277E786E"/>
    <w:lvl w:ilvl="0" w:tplc="FFFFFFFF">
      <w:start w:val="1"/>
      <w:numFmt w:val="upp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9A1CC1"/>
    <w:multiLevelType w:val="hybridMultilevel"/>
    <w:tmpl w:val="99D65474"/>
    <w:lvl w:ilvl="0" w:tplc="7A98AA90">
      <w:start w:val="1"/>
      <w:numFmt w:val="bullet"/>
      <w:lvlText w:val="•"/>
      <w:lvlJc w:val="left"/>
      <w:pPr>
        <w:tabs>
          <w:tab w:val="num" w:pos="720"/>
        </w:tabs>
        <w:ind w:left="720" w:hanging="360"/>
      </w:pPr>
      <w:rPr>
        <w:rFonts w:ascii="Arial" w:hAnsi="Arial" w:hint="default"/>
      </w:rPr>
    </w:lvl>
    <w:lvl w:ilvl="1" w:tplc="CCD6D802" w:tentative="1">
      <w:start w:val="1"/>
      <w:numFmt w:val="bullet"/>
      <w:lvlText w:val="•"/>
      <w:lvlJc w:val="left"/>
      <w:pPr>
        <w:tabs>
          <w:tab w:val="num" w:pos="1440"/>
        </w:tabs>
        <w:ind w:left="1440" w:hanging="360"/>
      </w:pPr>
      <w:rPr>
        <w:rFonts w:ascii="Arial" w:hAnsi="Arial" w:hint="default"/>
      </w:rPr>
    </w:lvl>
    <w:lvl w:ilvl="2" w:tplc="5FE2BEB8" w:tentative="1">
      <w:start w:val="1"/>
      <w:numFmt w:val="bullet"/>
      <w:lvlText w:val="•"/>
      <w:lvlJc w:val="left"/>
      <w:pPr>
        <w:tabs>
          <w:tab w:val="num" w:pos="2160"/>
        </w:tabs>
        <w:ind w:left="2160" w:hanging="360"/>
      </w:pPr>
      <w:rPr>
        <w:rFonts w:ascii="Arial" w:hAnsi="Arial" w:hint="default"/>
      </w:rPr>
    </w:lvl>
    <w:lvl w:ilvl="3" w:tplc="49B07C42" w:tentative="1">
      <w:start w:val="1"/>
      <w:numFmt w:val="bullet"/>
      <w:lvlText w:val="•"/>
      <w:lvlJc w:val="left"/>
      <w:pPr>
        <w:tabs>
          <w:tab w:val="num" w:pos="2880"/>
        </w:tabs>
        <w:ind w:left="2880" w:hanging="360"/>
      </w:pPr>
      <w:rPr>
        <w:rFonts w:ascii="Arial" w:hAnsi="Arial" w:hint="default"/>
      </w:rPr>
    </w:lvl>
    <w:lvl w:ilvl="4" w:tplc="946C7D54" w:tentative="1">
      <w:start w:val="1"/>
      <w:numFmt w:val="bullet"/>
      <w:lvlText w:val="•"/>
      <w:lvlJc w:val="left"/>
      <w:pPr>
        <w:tabs>
          <w:tab w:val="num" w:pos="3600"/>
        </w:tabs>
        <w:ind w:left="3600" w:hanging="360"/>
      </w:pPr>
      <w:rPr>
        <w:rFonts w:ascii="Arial" w:hAnsi="Arial" w:hint="default"/>
      </w:rPr>
    </w:lvl>
    <w:lvl w:ilvl="5" w:tplc="66C07006" w:tentative="1">
      <w:start w:val="1"/>
      <w:numFmt w:val="bullet"/>
      <w:lvlText w:val="•"/>
      <w:lvlJc w:val="left"/>
      <w:pPr>
        <w:tabs>
          <w:tab w:val="num" w:pos="4320"/>
        </w:tabs>
        <w:ind w:left="4320" w:hanging="360"/>
      </w:pPr>
      <w:rPr>
        <w:rFonts w:ascii="Arial" w:hAnsi="Arial" w:hint="default"/>
      </w:rPr>
    </w:lvl>
    <w:lvl w:ilvl="6" w:tplc="24E01916" w:tentative="1">
      <w:start w:val="1"/>
      <w:numFmt w:val="bullet"/>
      <w:lvlText w:val="•"/>
      <w:lvlJc w:val="left"/>
      <w:pPr>
        <w:tabs>
          <w:tab w:val="num" w:pos="5040"/>
        </w:tabs>
        <w:ind w:left="5040" w:hanging="360"/>
      </w:pPr>
      <w:rPr>
        <w:rFonts w:ascii="Arial" w:hAnsi="Arial" w:hint="default"/>
      </w:rPr>
    </w:lvl>
    <w:lvl w:ilvl="7" w:tplc="D59C6B6A" w:tentative="1">
      <w:start w:val="1"/>
      <w:numFmt w:val="bullet"/>
      <w:lvlText w:val="•"/>
      <w:lvlJc w:val="left"/>
      <w:pPr>
        <w:tabs>
          <w:tab w:val="num" w:pos="5760"/>
        </w:tabs>
        <w:ind w:left="5760" w:hanging="360"/>
      </w:pPr>
      <w:rPr>
        <w:rFonts w:ascii="Arial" w:hAnsi="Arial" w:hint="default"/>
      </w:rPr>
    </w:lvl>
    <w:lvl w:ilvl="8" w:tplc="2EFE1DB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BD639A"/>
    <w:multiLevelType w:val="hybridMultilevel"/>
    <w:tmpl w:val="09461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348E7"/>
    <w:multiLevelType w:val="hybridMultilevel"/>
    <w:tmpl w:val="EEEA0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8D1A22"/>
    <w:multiLevelType w:val="hybridMultilevel"/>
    <w:tmpl w:val="02D4B7B0"/>
    <w:lvl w:ilvl="0" w:tplc="163C3980">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E4CD1"/>
    <w:multiLevelType w:val="hybridMultilevel"/>
    <w:tmpl w:val="7EF02204"/>
    <w:lvl w:ilvl="0" w:tplc="479EF246">
      <w:start w:val="1"/>
      <w:numFmt w:val="bullet"/>
      <w:lvlText w:val="•"/>
      <w:lvlJc w:val="left"/>
      <w:pPr>
        <w:tabs>
          <w:tab w:val="num" w:pos="720"/>
        </w:tabs>
        <w:ind w:left="720" w:hanging="360"/>
      </w:pPr>
      <w:rPr>
        <w:rFonts w:ascii="Arial" w:hAnsi="Arial" w:hint="default"/>
      </w:rPr>
    </w:lvl>
    <w:lvl w:ilvl="1" w:tplc="20942C90">
      <w:numFmt w:val="bullet"/>
      <w:lvlText w:val="−"/>
      <w:lvlJc w:val="left"/>
      <w:pPr>
        <w:tabs>
          <w:tab w:val="num" w:pos="1440"/>
        </w:tabs>
        <w:ind w:left="1440" w:hanging="360"/>
      </w:pPr>
      <w:rPr>
        <w:rFonts w:ascii="Franklin Gothic Medium" w:hAnsi="Franklin Gothic Medium" w:hint="default"/>
      </w:rPr>
    </w:lvl>
    <w:lvl w:ilvl="2" w:tplc="07CA4E06" w:tentative="1">
      <w:start w:val="1"/>
      <w:numFmt w:val="bullet"/>
      <w:lvlText w:val="•"/>
      <w:lvlJc w:val="left"/>
      <w:pPr>
        <w:tabs>
          <w:tab w:val="num" w:pos="2160"/>
        </w:tabs>
        <w:ind w:left="2160" w:hanging="360"/>
      </w:pPr>
      <w:rPr>
        <w:rFonts w:ascii="Arial" w:hAnsi="Arial" w:hint="default"/>
      </w:rPr>
    </w:lvl>
    <w:lvl w:ilvl="3" w:tplc="BEF8C224" w:tentative="1">
      <w:start w:val="1"/>
      <w:numFmt w:val="bullet"/>
      <w:lvlText w:val="•"/>
      <w:lvlJc w:val="left"/>
      <w:pPr>
        <w:tabs>
          <w:tab w:val="num" w:pos="2880"/>
        </w:tabs>
        <w:ind w:left="2880" w:hanging="360"/>
      </w:pPr>
      <w:rPr>
        <w:rFonts w:ascii="Arial" w:hAnsi="Arial" w:hint="default"/>
      </w:rPr>
    </w:lvl>
    <w:lvl w:ilvl="4" w:tplc="65B07238" w:tentative="1">
      <w:start w:val="1"/>
      <w:numFmt w:val="bullet"/>
      <w:lvlText w:val="•"/>
      <w:lvlJc w:val="left"/>
      <w:pPr>
        <w:tabs>
          <w:tab w:val="num" w:pos="3600"/>
        </w:tabs>
        <w:ind w:left="3600" w:hanging="360"/>
      </w:pPr>
      <w:rPr>
        <w:rFonts w:ascii="Arial" w:hAnsi="Arial" w:hint="default"/>
      </w:rPr>
    </w:lvl>
    <w:lvl w:ilvl="5" w:tplc="4850BBD2" w:tentative="1">
      <w:start w:val="1"/>
      <w:numFmt w:val="bullet"/>
      <w:lvlText w:val="•"/>
      <w:lvlJc w:val="left"/>
      <w:pPr>
        <w:tabs>
          <w:tab w:val="num" w:pos="4320"/>
        </w:tabs>
        <w:ind w:left="4320" w:hanging="360"/>
      </w:pPr>
      <w:rPr>
        <w:rFonts w:ascii="Arial" w:hAnsi="Arial" w:hint="default"/>
      </w:rPr>
    </w:lvl>
    <w:lvl w:ilvl="6" w:tplc="F12CB838" w:tentative="1">
      <w:start w:val="1"/>
      <w:numFmt w:val="bullet"/>
      <w:lvlText w:val="•"/>
      <w:lvlJc w:val="left"/>
      <w:pPr>
        <w:tabs>
          <w:tab w:val="num" w:pos="5040"/>
        </w:tabs>
        <w:ind w:left="5040" w:hanging="360"/>
      </w:pPr>
      <w:rPr>
        <w:rFonts w:ascii="Arial" w:hAnsi="Arial" w:hint="default"/>
      </w:rPr>
    </w:lvl>
    <w:lvl w:ilvl="7" w:tplc="C472ED14" w:tentative="1">
      <w:start w:val="1"/>
      <w:numFmt w:val="bullet"/>
      <w:lvlText w:val="•"/>
      <w:lvlJc w:val="left"/>
      <w:pPr>
        <w:tabs>
          <w:tab w:val="num" w:pos="5760"/>
        </w:tabs>
        <w:ind w:left="5760" w:hanging="360"/>
      </w:pPr>
      <w:rPr>
        <w:rFonts w:ascii="Arial" w:hAnsi="Arial" w:hint="default"/>
      </w:rPr>
    </w:lvl>
    <w:lvl w:ilvl="8" w:tplc="DC623FC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81613B"/>
    <w:multiLevelType w:val="hybridMultilevel"/>
    <w:tmpl w:val="9F420D98"/>
    <w:lvl w:ilvl="0" w:tplc="BA9C98CE">
      <w:numFmt w:val="bullet"/>
      <w:lvlText w:val=""/>
      <w:lvlJc w:val="left"/>
      <w:pPr>
        <w:ind w:left="823" w:hanging="361"/>
      </w:pPr>
      <w:rPr>
        <w:rFonts w:ascii="Symbol" w:eastAsia="Symbol" w:hAnsi="Symbol" w:cs="Symbol" w:hint="default"/>
        <w:color w:val="001F5F"/>
        <w:w w:val="99"/>
        <w:sz w:val="20"/>
        <w:szCs w:val="20"/>
      </w:rPr>
    </w:lvl>
    <w:lvl w:ilvl="1" w:tplc="9B465ECC">
      <w:numFmt w:val="bullet"/>
      <w:lvlText w:val="•"/>
      <w:lvlJc w:val="left"/>
      <w:pPr>
        <w:ind w:left="1507" w:hanging="361"/>
      </w:pPr>
      <w:rPr>
        <w:rFonts w:hint="default"/>
      </w:rPr>
    </w:lvl>
    <w:lvl w:ilvl="2" w:tplc="4CBE667C">
      <w:numFmt w:val="bullet"/>
      <w:lvlText w:val="•"/>
      <w:lvlJc w:val="left"/>
      <w:pPr>
        <w:ind w:left="2195" w:hanging="361"/>
      </w:pPr>
      <w:rPr>
        <w:rFonts w:hint="default"/>
      </w:rPr>
    </w:lvl>
    <w:lvl w:ilvl="3" w:tplc="FBFA2A12">
      <w:numFmt w:val="bullet"/>
      <w:lvlText w:val="•"/>
      <w:lvlJc w:val="left"/>
      <w:pPr>
        <w:ind w:left="2883" w:hanging="361"/>
      </w:pPr>
      <w:rPr>
        <w:rFonts w:hint="default"/>
      </w:rPr>
    </w:lvl>
    <w:lvl w:ilvl="4" w:tplc="8062ACE2">
      <w:numFmt w:val="bullet"/>
      <w:lvlText w:val="•"/>
      <w:lvlJc w:val="left"/>
      <w:pPr>
        <w:ind w:left="3571" w:hanging="361"/>
      </w:pPr>
      <w:rPr>
        <w:rFonts w:hint="default"/>
      </w:rPr>
    </w:lvl>
    <w:lvl w:ilvl="5" w:tplc="C6E6E59C">
      <w:numFmt w:val="bullet"/>
      <w:lvlText w:val="•"/>
      <w:lvlJc w:val="left"/>
      <w:pPr>
        <w:ind w:left="4259" w:hanging="361"/>
      </w:pPr>
      <w:rPr>
        <w:rFonts w:hint="default"/>
      </w:rPr>
    </w:lvl>
    <w:lvl w:ilvl="6" w:tplc="3B4E84CA">
      <w:numFmt w:val="bullet"/>
      <w:lvlText w:val="•"/>
      <w:lvlJc w:val="left"/>
      <w:pPr>
        <w:ind w:left="4946" w:hanging="361"/>
      </w:pPr>
      <w:rPr>
        <w:rFonts w:hint="default"/>
      </w:rPr>
    </w:lvl>
    <w:lvl w:ilvl="7" w:tplc="9814B5A2">
      <w:numFmt w:val="bullet"/>
      <w:lvlText w:val="•"/>
      <w:lvlJc w:val="left"/>
      <w:pPr>
        <w:ind w:left="5634" w:hanging="361"/>
      </w:pPr>
      <w:rPr>
        <w:rFonts w:hint="default"/>
      </w:rPr>
    </w:lvl>
    <w:lvl w:ilvl="8" w:tplc="7E6EC160">
      <w:numFmt w:val="bullet"/>
      <w:lvlText w:val="•"/>
      <w:lvlJc w:val="left"/>
      <w:pPr>
        <w:ind w:left="6322" w:hanging="361"/>
      </w:pPr>
      <w:rPr>
        <w:rFonts w:hint="default"/>
      </w:rPr>
    </w:lvl>
  </w:abstractNum>
  <w:abstractNum w:abstractNumId="7" w15:restartNumberingAfterBreak="0">
    <w:nsid w:val="08FD0BC5"/>
    <w:multiLevelType w:val="hybridMultilevel"/>
    <w:tmpl w:val="67F6A67A"/>
    <w:lvl w:ilvl="0" w:tplc="3D846056">
      <w:numFmt w:val="bullet"/>
      <w:lvlText w:val=""/>
      <w:lvlJc w:val="left"/>
      <w:pPr>
        <w:ind w:left="823" w:hanging="361"/>
      </w:pPr>
      <w:rPr>
        <w:rFonts w:ascii="Symbol" w:eastAsia="Symbol" w:hAnsi="Symbol" w:cs="Symbol" w:hint="default"/>
        <w:color w:val="001F5F"/>
        <w:w w:val="99"/>
        <w:sz w:val="20"/>
        <w:szCs w:val="20"/>
      </w:rPr>
    </w:lvl>
    <w:lvl w:ilvl="1" w:tplc="418893BA">
      <w:numFmt w:val="bullet"/>
      <w:lvlText w:val="•"/>
      <w:lvlJc w:val="left"/>
      <w:pPr>
        <w:ind w:left="1507" w:hanging="361"/>
      </w:pPr>
      <w:rPr>
        <w:rFonts w:hint="default"/>
      </w:rPr>
    </w:lvl>
    <w:lvl w:ilvl="2" w:tplc="D4D20E5E">
      <w:numFmt w:val="bullet"/>
      <w:lvlText w:val="•"/>
      <w:lvlJc w:val="left"/>
      <w:pPr>
        <w:ind w:left="2195" w:hanging="361"/>
      </w:pPr>
      <w:rPr>
        <w:rFonts w:hint="default"/>
      </w:rPr>
    </w:lvl>
    <w:lvl w:ilvl="3" w:tplc="9CD4EC52">
      <w:numFmt w:val="bullet"/>
      <w:lvlText w:val="•"/>
      <w:lvlJc w:val="left"/>
      <w:pPr>
        <w:ind w:left="2883" w:hanging="361"/>
      </w:pPr>
      <w:rPr>
        <w:rFonts w:hint="default"/>
      </w:rPr>
    </w:lvl>
    <w:lvl w:ilvl="4" w:tplc="CF0A308C">
      <w:numFmt w:val="bullet"/>
      <w:lvlText w:val="•"/>
      <w:lvlJc w:val="left"/>
      <w:pPr>
        <w:ind w:left="3571" w:hanging="361"/>
      </w:pPr>
      <w:rPr>
        <w:rFonts w:hint="default"/>
      </w:rPr>
    </w:lvl>
    <w:lvl w:ilvl="5" w:tplc="EDC2D76E">
      <w:numFmt w:val="bullet"/>
      <w:lvlText w:val="•"/>
      <w:lvlJc w:val="left"/>
      <w:pPr>
        <w:ind w:left="4259" w:hanging="361"/>
      </w:pPr>
      <w:rPr>
        <w:rFonts w:hint="default"/>
      </w:rPr>
    </w:lvl>
    <w:lvl w:ilvl="6" w:tplc="1DD27CFA">
      <w:numFmt w:val="bullet"/>
      <w:lvlText w:val="•"/>
      <w:lvlJc w:val="left"/>
      <w:pPr>
        <w:ind w:left="4946" w:hanging="361"/>
      </w:pPr>
      <w:rPr>
        <w:rFonts w:hint="default"/>
      </w:rPr>
    </w:lvl>
    <w:lvl w:ilvl="7" w:tplc="ED661DCC">
      <w:numFmt w:val="bullet"/>
      <w:lvlText w:val="•"/>
      <w:lvlJc w:val="left"/>
      <w:pPr>
        <w:ind w:left="5634" w:hanging="361"/>
      </w:pPr>
      <w:rPr>
        <w:rFonts w:hint="default"/>
      </w:rPr>
    </w:lvl>
    <w:lvl w:ilvl="8" w:tplc="755607A2">
      <w:numFmt w:val="bullet"/>
      <w:lvlText w:val="•"/>
      <w:lvlJc w:val="left"/>
      <w:pPr>
        <w:ind w:left="6322" w:hanging="361"/>
      </w:pPr>
      <w:rPr>
        <w:rFonts w:hint="default"/>
      </w:rPr>
    </w:lvl>
  </w:abstractNum>
  <w:abstractNum w:abstractNumId="8" w15:restartNumberingAfterBreak="0">
    <w:nsid w:val="0CCE6F16"/>
    <w:multiLevelType w:val="hybridMultilevel"/>
    <w:tmpl w:val="D08285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CDC79D9"/>
    <w:multiLevelType w:val="hybridMultilevel"/>
    <w:tmpl w:val="932461F6"/>
    <w:lvl w:ilvl="0" w:tplc="163C39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615D3A"/>
    <w:multiLevelType w:val="hybridMultilevel"/>
    <w:tmpl w:val="6D6E91F8"/>
    <w:lvl w:ilvl="0" w:tplc="43825F36">
      <w:numFmt w:val="bullet"/>
      <w:lvlText w:val=""/>
      <w:lvlJc w:val="left"/>
      <w:pPr>
        <w:ind w:left="823" w:hanging="361"/>
      </w:pPr>
      <w:rPr>
        <w:rFonts w:ascii="Symbol" w:eastAsia="Symbol" w:hAnsi="Symbol" w:cs="Symbol" w:hint="default"/>
        <w:color w:val="001F5F"/>
        <w:w w:val="99"/>
        <w:sz w:val="20"/>
        <w:szCs w:val="20"/>
      </w:rPr>
    </w:lvl>
    <w:lvl w:ilvl="1" w:tplc="FA0E9554">
      <w:numFmt w:val="bullet"/>
      <w:lvlText w:val="•"/>
      <w:lvlJc w:val="left"/>
      <w:pPr>
        <w:ind w:left="1507" w:hanging="361"/>
      </w:pPr>
      <w:rPr>
        <w:rFonts w:hint="default"/>
      </w:rPr>
    </w:lvl>
    <w:lvl w:ilvl="2" w:tplc="61600E8C">
      <w:numFmt w:val="bullet"/>
      <w:lvlText w:val="•"/>
      <w:lvlJc w:val="left"/>
      <w:pPr>
        <w:ind w:left="2195" w:hanging="361"/>
      </w:pPr>
      <w:rPr>
        <w:rFonts w:hint="default"/>
      </w:rPr>
    </w:lvl>
    <w:lvl w:ilvl="3" w:tplc="81D8E330">
      <w:numFmt w:val="bullet"/>
      <w:lvlText w:val="•"/>
      <w:lvlJc w:val="left"/>
      <w:pPr>
        <w:ind w:left="2883" w:hanging="361"/>
      </w:pPr>
      <w:rPr>
        <w:rFonts w:hint="default"/>
      </w:rPr>
    </w:lvl>
    <w:lvl w:ilvl="4" w:tplc="50181AEC">
      <w:numFmt w:val="bullet"/>
      <w:lvlText w:val="•"/>
      <w:lvlJc w:val="left"/>
      <w:pPr>
        <w:ind w:left="3571" w:hanging="361"/>
      </w:pPr>
      <w:rPr>
        <w:rFonts w:hint="default"/>
      </w:rPr>
    </w:lvl>
    <w:lvl w:ilvl="5" w:tplc="4C5A70E6">
      <w:numFmt w:val="bullet"/>
      <w:lvlText w:val="•"/>
      <w:lvlJc w:val="left"/>
      <w:pPr>
        <w:ind w:left="4259" w:hanging="361"/>
      </w:pPr>
      <w:rPr>
        <w:rFonts w:hint="default"/>
      </w:rPr>
    </w:lvl>
    <w:lvl w:ilvl="6" w:tplc="B4E072EA">
      <w:numFmt w:val="bullet"/>
      <w:lvlText w:val="•"/>
      <w:lvlJc w:val="left"/>
      <w:pPr>
        <w:ind w:left="4946" w:hanging="361"/>
      </w:pPr>
      <w:rPr>
        <w:rFonts w:hint="default"/>
      </w:rPr>
    </w:lvl>
    <w:lvl w:ilvl="7" w:tplc="F3C6A4B0">
      <w:numFmt w:val="bullet"/>
      <w:lvlText w:val="•"/>
      <w:lvlJc w:val="left"/>
      <w:pPr>
        <w:ind w:left="5634" w:hanging="361"/>
      </w:pPr>
      <w:rPr>
        <w:rFonts w:hint="default"/>
      </w:rPr>
    </w:lvl>
    <w:lvl w:ilvl="8" w:tplc="A008BB40">
      <w:numFmt w:val="bullet"/>
      <w:lvlText w:val="•"/>
      <w:lvlJc w:val="left"/>
      <w:pPr>
        <w:ind w:left="6322" w:hanging="361"/>
      </w:pPr>
      <w:rPr>
        <w:rFonts w:hint="default"/>
      </w:rPr>
    </w:lvl>
  </w:abstractNum>
  <w:abstractNum w:abstractNumId="11" w15:restartNumberingAfterBreak="0">
    <w:nsid w:val="0F001C28"/>
    <w:multiLevelType w:val="hybridMultilevel"/>
    <w:tmpl w:val="02A8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44CEE"/>
    <w:multiLevelType w:val="multilevel"/>
    <w:tmpl w:val="0756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65A8D"/>
    <w:multiLevelType w:val="hybridMultilevel"/>
    <w:tmpl w:val="901622D2"/>
    <w:lvl w:ilvl="0" w:tplc="82EAA8F8">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360"/>
        </w:tabs>
        <w:ind w:left="-360" w:hanging="360"/>
      </w:pPr>
      <w:rPr>
        <w:rFonts w:cs="Times New Roman"/>
      </w:rPr>
    </w:lvl>
    <w:lvl w:ilvl="2" w:tplc="0409001B">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4" w15:restartNumberingAfterBreak="0">
    <w:nsid w:val="16F440E5"/>
    <w:multiLevelType w:val="hybridMultilevel"/>
    <w:tmpl w:val="BA2E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639B2"/>
    <w:multiLevelType w:val="hybridMultilevel"/>
    <w:tmpl w:val="31CA9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AC126D"/>
    <w:multiLevelType w:val="hybridMultilevel"/>
    <w:tmpl w:val="3C0E3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25979"/>
    <w:multiLevelType w:val="hybridMultilevel"/>
    <w:tmpl w:val="65807AC6"/>
    <w:lvl w:ilvl="0" w:tplc="D242EC7A">
      <w:start w:val="1"/>
      <w:numFmt w:val="bullet"/>
      <w:lvlText w:val="•"/>
      <w:lvlJc w:val="left"/>
      <w:pPr>
        <w:tabs>
          <w:tab w:val="num" w:pos="3240"/>
        </w:tabs>
        <w:ind w:left="3240" w:hanging="360"/>
      </w:pPr>
      <w:rPr>
        <w:rFonts w:ascii="Arial" w:hAnsi="Arial" w:hint="default"/>
      </w:rPr>
    </w:lvl>
    <w:lvl w:ilvl="1" w:tplc="04090003" w:tentative="1">
      <w:start w:val="1"/>
      <w:numFmt w:val="bullet"/>
      <w:lvlText w:val="o"/>
      <w:lvlJc w:val="left"/>
      <w:pPr>
        <w:ind w:left="3240" w:hanging="360"/>
      </w:pPr>
      <w:rPr>
        <w:rFonts w:ascii="Courier New" w:hAnsi="Courier New" w:cs="Courier New" w:hint="default"/>
      </w:rPr>
    </w:lvl>
    <w:lvl w:ilvl="2" w:tplc="D242EC7A">
      <w:start w:val="1"/>
      <w:numFmt w:val="bullet"/>
      <w:lvlText w:val="•"/>
      <w:lvlJc w:val="left"/>
      <w:pPr>
        <w:ind w:left="3960" w:hanging="360"/>
      </w:pPr>
      <w:rPr>
        <w:rFonts w:ascii="Arial" w:hAnsi="Arial"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2125390"/>
    <w:multiLevelType w:val="hybridMultilevel"/>
    <w:tmpl w:val="23B08910"/>
    <w:lvl w:ilvl="0" w:tplc="B0122FB8">
      <w:start w:val="1"/>
      <w:numFmt w:val="bullet"/>
      <w:lvlText w:val="•"/>
      <w:lvlJc w:val="left"/>
      <w:pPr>
        <w:tabs>
          <w:tab w:val="num" w:pos="720"/>
        </w:tabs>
        <w:ind w:left="720" w:hanging="360"/>
      </w:pPr>
      <w:rPr>
        <w:rFonts w:ascii="Arial" w:hAnsi="Arial" w:hint="default"/>
      </w:rPr>
    </w:lvl>
    <w:lvl w:ilvl="1" w:tplc="31D2AA5A">
      <w:start w:val="1"/>
      <w:numFmt w:val="bullet"/>
      <w:lvlText w:val="•"/>
      <w:lvlJc w:val="left"/>
      <w:pPr>
        <w:tabs>
          <w:tab w:val="num" w:pos="1440"/>
        </w:tabs>
        <w:ind w:left="1440" w:hanging="360"/>
      </w:pPr>
      <w:rPr>
        <w:rFonts w:ascii="Arial" w:hAnsi="Arial" w:hint="default"/>
      </w:rPr>
    </w:lvl>
    <w:lvl w:ilvl="2" w:tplc="E16815CA" w:tentative="1">
      <w:start w:val="1"/>
      <w:numFmt w:val="bullet"/>
      <w:lvlText w:val="•"/>
      <w:lvlJc w:val="left"/>
      <w:pPr>
        <w:tabs>
          <w:tab w:val="num" w:pos="2160"/>
        </w:tabs>
        <w:ind w:left="2160" w:hanging="360"/>
      </w:pPr>
      <w:rPr>
        <w:rFonts w:ascii="Arial" w:hAnsi="Arial" w:hint="default"/>
      </w:rPr>
    </w:lvl>
    <w:lvl w:ilvl="3" w:tplc="3BA69774" w:tentative="1">
      <w:start w:val="1"/>
      <w:numFmt w:val="bullet"/>
      <w:lvlText w:val="•"/>
      <w:lvlJc w:val="left"/>
      <w:pPr>
        <w:tabs>
          <w:tab w:val="num" w:pos="2880"/>
        </w:tabs>
        <w:ind w:left="2880" w:hanging="360"/>
      </w:pPr>
      <w:rPr>
        <w:rFonts w:ascii="Arial" w:hAnsi="Arial" w:hint="default"/>
      </w:rPr>
    </w:lvl>
    <w:lvl w:ilvl="4" w:tplc="A9D28376" w:tentative="1">
      <w:start w:val="1"/>
      <w:numFmt w:val="bullet"/>
      <w:lvlText w:val="•"/>
      <w:lvlJc w:val="left"/>
      <w:pPr>
        <w:tabs>
          <w:tab w:val="num" w:pos="3600"/>
        </w:tabs>
        <w:ind w:left="3600" w:hanging="360"/>
      </w:pPr>
      <w:rPr>
        <w:rFonts w:ascii="Arial" w:hAnsi="Arial" w:hint="default"/>
      </w:rPr>
    </w:lvl>
    <w:lvl w:ilvl="5" w:tplc="A546FD32" w:tentative="1">
      <w:start w:val="1"/>
      <w:numFmt w:val="bullet"/>
      <w:lvlText w:val="•"/>
      <w:lvlJc w:val="left"/>
      <w:pPr>
        <w:tabs>
          <w:tab w:val="num" w:pos="4320"/>
        </w:tabs>
        <w:ind w:left="4320" w:hanging="360"/>
      </w:pPr>
      <w:rPr>
        <w:rFonts w:ascii="Arial" w:hAnsi="Arial" w:hint="default"/>
      </w:rPr>
    </w:lvl>
    <w:lvl w:ilvl="6" w:tplc="FF88BD6A" w:tentative="1">
      <w:start w:val="1"/>
      <w:numFmt w:val="bullet"/>
      <w:lvlText w:val="•"/>
      <w:lvlJc w:val="left"/>
      <w:pPr>
        <w:tabs>
          <w:tab w:val="num" w:pos="5040"/>
        </w:tabs>
        <w:ind w:left="5040" w:hanging="360"/>
      </w:pPr>
      <w:rPr>
        <w:rFonts w:ascii="Arial" w:hAnsi="Arial" w:hint="default"/>
      </w:rPr>
    </w:lvl>
    <w:lvl w:ilvl="7" w:tplc="02C23226" w:tentative="1">
      <w:start w:val="1"/>
      <w:numFmt w:val="bullet"/>
      <w:lvlText w:val="•"/>
      <w:lvlJc w:val="left"/>
      <w:pPr>
        <w:tabs>
          <w:tab w:val="num" w:pos="5760"/>
        </w:tabs>
        <w:ind w:left="5760" w:hanging="360"/>
      </w:pPr>
      <w:rPr>
        <w:rFonts w:ascii="Arial" w:hAnsi="Arial" w:hint="default"/>
      </w:rPr>
    </w:lvl>
    <w:lvl w:ilvl="8" w:tplc="229C3F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C112A7"/>
    <w:multiLevelType w:val="hybridMultilevel"/>
    <w:tmpl w:val="4AE82184"/>
    <w:lvl w:ilvl="0" w:tplc="132CEDAC">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97F2D01"/>
    <w:multiLevelType w:val="hybridMultilevel"/>
    <w:tmpl w:val="5336D854"/>
    <w:lvl w:ilvl="0" w:tplc="B2E8DD82">
      <w:numFmt w:val="bullet"/>
      <w:lvlText w:val=""/>
      <w:lvlJc w:val="left"/>
      <w:pPr>
        <w:ind w:left="463" w:hanging="360"/>
      </w:pPr>
      <w:rPr>
        <w:rFonts w:ascii="Symbol" w:eastAsia="Symbol" w:hAnsi="Symbol" w:cs="Symbol" w:hint="default"/>
        <w:color w:val="001F5F"/>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26C40"/>
    <w:multiLevelType w:val="hybridMultilevel"/>
    <w:tmpl w:val="1F08CD6A"/>
    <w:lvl w:ilvl="0" w:tplc="F95E3C9E">
      <w:start w:val="1"/>
      <w:numFmt w:val="decimal"/>
      <w:lvlText w:val="%1."/>
      <w:lvlJc w:val="left"/>
      <w:pPr>
        <w:tabs>
          <w:tab w:val="num" w:pos="2160"/>
        </w:tabs>
        <w:ind w:left="216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E338725A">
      <w:start w:val="1"/>
      <w:numFmt w:val="decimal"/>
      <w:lvlText w:val="%4."/>
      <w:lvlJc w:val="left"/>
      <w:pPr>
        <w:tabs>
          <w:tab w:val="num" w:pos="2880"/>
        </w:tabs>
        <w:ind w:left="2880" w:hanging="360"/>
      </w:pPr>
      <w:rPr>
        <w:rFonts w:ascii="Calibri" w:eastAsia="Times New Roman" w:hAnsi="Calibri" w:cs="Arial"/>
      </w:rPr>
    </w:lvl>
    <w:lvl w:ilvl="4" w:tplc="04090001">
      <w:start w:val="1"/>
      <w:numFmt w:val="bullet"/>
      <w:lvlText w:val=""/>
      <w:lvlJc w:val="left"/>
      <w:pPr>
        <w:tabs>
          <w:tab w:val="num" w:pos="3600"/>
        </w:tabs>
        <w:ind w:left="3600" w:hanging="360"/>
      </w:pPr>
      <w:rPr>
        <w:rFonts w:ascii="Symbol" w:hAnsi="Symbol" w:hint="default"/>
      </w:rPr>
    </w:lvl>
    <w:lvl w:ilvl="5" w:tplc="04090001">
      <w:start w:val="1"/>
      <w:numFmt w:val="bullet"/>
      <w:lvlText w:val=""/>
      <w:lvlJc w:val="left"/>
      <w:pPr>
        <w:ind w:left="4500" w:hanging="360"/>
      </w:pPr>
      <w:rPr>
        <w:rFonts w:ascii="Symbol" w:hAnsi="Symbol"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DB52914"/>
    <w:multiLevelType w:val="hybridMultilevel"/>
    <w:tmpl w:val="19FE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193C2B"/>
    <w:multiLevelType w:val="hybridMultilevel"/>
    <w:tmpl w:val="13AE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3E24BC"/>
    <w:multiLevelType w:val="hybridMultilevel"/>
    <w:tmpl w:val="CD745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D10F2B"/>
    <w:multiLevelType w:val="hybridMultilevel"/>
    <w:tmpl w:val="1944C8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8D869AF"/>
    <w:multiLevelType w:val="hybridMultilevel"/>
    <w:tmpl w:val="3954B73E"/>
    <w:lvl w:ilvl="0" w:tplc="1EA04A8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413F53"/>
    <w:multiLevelType w:val="hybridMultilevel"/>
    <w:tmpl w:val="38AA3E40"/>
    <w:lvl w:ilvl="0" w:tplc="F95E3C9E">
      <w:start w:val="1"/>
      <w:numFmt w:val="decimal"/>
      <w:lvlText w:val="%1."/>
      <w:lvlJc w:val="left"/>
      <w:pPr>
        <w:tabs>
          <w:tab w:val="num" w:pos="2160"/>
        </w:tabs>
        <w:ind w:left="2160" w:hanging="360"/>
      </w:pPr>
      <w:rPr>
        <w:rFonts w:cs="Times New Roman"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E338725A">
      <w:start w:val="1"/>
      <w:numFmt w:val="decimal"/>
      <w:lvlText w:val="%4."/>
      <w:lvlJc w:val="left"/>
      <w:pPr>
        <w:tabs>
          <w:tab w:val="num" w:pos="2880"/>
        </w:tabs>
        <w:ind w:left="2880" w:hanging="360"/>
      </w:pPr>
      <w:rPr>
        <w:rFonts w:ascii="Calibri" w:eastAsia="Times New Roman" w:hAnsi="Calibri" w:cs="Arial"/>
      </w:rPr>
    </w:lvl>
    <w:lvl w:ilvl="4" w:tplc="04090001">
      <w:start w:val="1"/>
      <w:numFmt w:val="bullet"/>
      <w:lvlText w:val=""/>
      <w:lvlJc w:val="left"/>
      <w:pPr>
        <w:tabs>
          <w:tab w:val="num" w:pos="3600"/>
        </w:tabs>
        <w:ind w:left="3600" w:hanging="360"/>
      </w:pPr>
      <w:rPr>
        <w:rFonts w:ascii="Symbol" w:hAnsi="Symbol" w:hint="default"/>
      </w:rPr>
    </w:lvl>
    <w:lvl w:ilvl="5" w:tplc="35A2F7C8">
      <w:numFmt w:val="bullet"/>
      <w:lvlText w:val="-"/>
      <w:lvlJc w:val="left"/>
      <w:pPr>
        <w:ind w:left="4500" w:hanging="360"/>
      </w:pPr>
      <w:rPr>
        <w:rFonts w:ascii="Calibri" w:eastAsia="Times New Roman" w:hAnsi="Calibri" w:cs="Calibri"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A9B7F6A"/>
    <w:multiLevelType w:val="hybridMultilevel"/>
    <w:tmpl w:val="9934D8E0"/>
    <w:lvl w:ilvl="0" w:tplc="A9CEC4BA">
      <w:numFmt w:val="bullet"/>
      <w:lvlText w:val=""/>
      <w:lvlJc w:val="left"/>
      <w:pPr>
        <w:ind w:left="1036" w:hanging="361"/>
      </w:pPr>
      <w:rPr>
        <w:rFonts w:ascii="Symbol" w:eastAsia="Symbol" w:hAnsi="Symbol" w:cs="Symbol" w:hint="default"/>
        <w:w w:val="99"/>
        <w:sz w:val="20"/>
        <w:szCs w:val="20"/>
        <w:lang w:val="en-US" w:eastAsia="en-US" w:bidi="en-US"/>
      </w:rPr>
    </w:lvl>
    <w:lvl w:ilvl="1" w:tplc="D0AA9600">
      <w:numFmt w:val="bullet"/>
      <w:lvlText w:val="•"/>
      <w:lvlJc w:val="left"/>
      <w:pPr>
        <w:ind w:left="2012" w:hanging="361"/>
      </w:pPr>
      <w:rPr>
        <w:rFonts w:hint="default"/>
        <w:lang w:val="en-US" w:eastAsia="en-US" w:bidi="en-US"/>
      </w:rPr>
    </w:lvl>
    <w:lvl w:ilvl="2" w:tplc="19E6FC12">
      <w:numFmt w:val="bullet"/>
      <w:lvlText w:val="•"/>
      <w:lvlJc w:val="left"/>
      <w:pPr>
        <w:ind w:left="2984" w:hanging="361"/>
      </w:pPr>
      <w:rPr>
        <w:rFonts w:hint="default"/>
        <w:lang w:val="en-US" w:eastAsia="en-US" w:bidi="en-US"/>
      </w:rPr>
    </w:lvl>
    <w:lvl w:ilvl="3" w:tplc="E5F6C8B8">
      <w:numFmt w:val="bullet"/>
      <w:lvlText w:val="•"/>
      <w:lvlJc w:val="left"/>
      <w:pPr>
        <w:ind w:left="3956" w:hanging="361"/>
      </w:pPr>
      <w:rPr>
        <w:rFonts w:hint="default"/>
        <w:lang w:val="en-US" w:eastAsia="en-US" w:bidi="en-US"/>
      </w:rPr>
    </w:lvl>
    <w:lvl w:ilvl="4" w:tplc="F3745480">
      <w:numFmt w:val="bullet"/>
      <w:lvlText w:val="•"/>
      <w:lvlJc w:val="left"/>
      <w:pPr>
        <w:ind w:left="4928" w:hanging="361"/>
      </w:pPr>
      <w:rPr>
        <w:rFonts w:hint="default"/>
        <w:lang w:val="en-US" w:eastAsia="en-US" w:bidi="en-US"/>
      </w:rPr>
    </w:lvl>
    <w:lvl w:ilvl="5" w:tplc="4672EC6C">
      <w:numFmt w:val="bullet"/>
      <w:lvlText w:val="•"/>
      <w:lvlJc w:val="left"/>
      <w:pPr>
        <w:ind w:left="5900" w:hanging="361"/>
      </w:pPr>
      <w:rPr>
        <w:rFonts w:hint="default"/>
        <w:lang w:val="en-US" w:eastAsia="en-US" w:bidi="en-US"/>
      </w:rPr>
    </w:lvl>
    <w:lvl w:ilvl="6" w:tplc="85FA4212">
      <w:numFmt w:val="bullet"/>
      <w:lvlText w:val="•"/>
      <w:lvlJc w:val="left"/>
      <w:pPr>
        <w:ind w:left="6872" w:hanging="361"/>
      </w:pPr>
      <w:rPr>
        <w:rFonts w:hint="default"/>
        <w:lang w:val="en-US" w:eastAsia="en-US" w:bidi="en-US"/>
      </w:rPr>
    </w:lvl>
    <w:lvl w:ilvl="7" w:tplc="33D602F2">
      <w:numFmt w:val="bullet"/>
      <w:lvlText w:val="•"/>
      <w:lvlJc w:val="left"/>
      <w:pPr>
        <w:ind w:left="7844" w:hanging="361"/>
      </w:pPr>
      <w:rPr>
        <w:rFonts w:hint="default"/>
        <w:lang w:val="en-US" w:eastAsia="en-US" w:bidi="en-US"/>
      </w:rPr>
    </w:lvl>
    <w:lvl w:ilvl="8" w:tplc="5DF01D30">
      <w:numFmt w:val="bullet"/>
      <w:lvlText w:val="•"/>
      <w:lvlJc w:val="left"/>
      <w:pPr>
        <w:ind w:left="8816" w:hanging="361"/>
      </w:pPr>
      <w:rPr>
        <w:rFonts w:hint="default"/>
        <w:lang w:val="en-US" w:eastAsia="en-US" w:bidi="en-US"/>
      </w:rPr>
    </w:lvl>
  </w:abstractNum>
  <w:abstractNum w:abstractNumId="29" w15:restartNumberingAfterBreak="0">
    <w:nsid w:val="3D496522"/>
    <w:multiLevelType w:val="hybridMultilevel"/>
    <w:tmpl w:val="1082B530"/>
    <w:lvl w:ilvl="0" w:tplc="163C3980">
      <w:start w:val="1"/>
      <w:numFmt w:val="bullet"/>
      <w:lvlText w:val=""/>
      <w:lvlJc w:val="left"/>
      <w:pPr>
        <w:ind w:left="1279" w:hanging="360"/>
      </w:pPr>
      <w:rPr>
        <w:rFonts w:ascii="Symbol" w:hAnsi="Symbol" w:hint="default"/>
      </w:rPr>
    </w:lvl>
    <w:lvl w:ilvl="1" w:tplc="163C3980">
      <w:start w:val="1"/>
      <w:numFmt w:val="bullet"/>
      <w:lvlText w:val=""/>
      <w:lvlJc w:val="left"/>
      <w:pPr>
        <w:ind w:left="1999" w:hanging="360"/>
      </w:pPr>
      <w:rPr>
        <w:rFonts w:ascii="Symbol" w:hAnsi="Symbol"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0" w15:restartNumberingAfterBreak="0">
    <w:nsid w:val="3DBC1602"/>
    <w:multiLevelType w:val="hybridMultilevel"/>
    <w:tmpl w:val="814EFA24"/>
    <w:lvl w:ilvl="0" w:tplc="163C398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8455D"/>
    <w:multiLevelType w:val="hybridMultilevel"/>
    <w:tmpl w:val="9A206726"/>
    <w:lvl w:ilvl="0" w:tplc="AB00A3D4">
      <w:start w:val="1"/>
      <w:numFmt w:val="bullet"/>
      <w:lvlText w:val="•"/>
      <w:lvlJc w:val="left"/>
      <w:pPr>
        <w:tabs>
          <w:tab w:val="num" w:pos="720"/>
        </w:tabs>
        <w:ind w:left="720" w:hanging="360"/>
      </w:pPr>
      <w:rPr>
        <w:rFonts w:ascii="Arial" w:hAnsi="Arial" w:hint="default"/>
      </w:rPr>
    </w:lvl>
    <w:lvl w:ilvl="1" w:tplc="9D068D14">
      <w:start w:val="1"/>
      <w:numFmt w:val="bullet"/>
      <w:lvlText w:val="•"/>
      <w:lvlJc w:val="left"/>
      <w:pPr>
        <w:tabs>
          <w:tab w:val="num" w:pos="1440"/>
        </w:tabs>
        <w:ind w:left="1440" w:hanging="360"/>
      </w:pPr>
      <w:rPr>
        <w:rFonts w:ascii="Arial" w:hAnsi="Arial" w:hint="default"/>
      </w:rPr>
    </w:lvl>
    <w:lvl w:ilvl="2" w:tplc="D8747BD6" w:tentative="1">
      <w:start w:val="1"/>
      <w:numFmt w:val="bullet"/>
      <w:lvlText w:val="•"/>
      <w:lvlJc w:val="left"/>
      <w:pPr>
        <w:tabs>
          <w:tab w:val="num" w:pos="2160"/>
        </w:tabs>
        <w:ind w:left="2160" w:hanging="360"/>
      </w:pPr>
      <w:rPr>
        <w:rFonts w:ascii="Arial" w:hAnsi="Arial" w:hint="default"/>
      </w:rPr>
    </w:lvl>
    <w:lvl w:ilvl="3" w:tplc="58D08028" w:tentative="1">
      <w:start w:val="1"/>
      <w:numFmt w:val="bullet"/>
      <w:lvlText w:val="•"/>
      <w:lvlJc w:val="left"/>
      <w:pPr>
        <w:tabs>
          <w:tab w:val="num" w:pos="2880"/>
        </w:tabs>
        <w:ind w:left="2880" w:hanging="360"/>
      </w:pPr>
      <w:rPr>
        <w:rFonts w:ascii="Arial" w:hAnsi="Arial" w:hint="default"/>
      </w:rPr>
    </w:lvl>
    <w:lvl w:ilvl="4" w:tplc="EF5E672E" w:tentative="1">
      <w:start w:val="1"/>
      <w:numFmt w:val="bullet"/>
      <w:lvlText w:val="•"/>
      <w:lvlJc w:val="left"/>
      <w:pPr>
        <w:tabs>
          <w:tab w:val="num" w:pos="3600"/>
        </w:tabs>
        <w:ind w:left="3600" w:hanging="360"/>
      </w:pPr>
      <w:rPr>
        <w:rFonts w:ascii="Arial" w:hAnsi="Arial" w:hint="default"/>
      </w:rPr>
    </w:lvl>
    <w:lvl w:ilvl="5" w:tplc="BC6C25FA" w:tentative="1">
      <w:start w:val="1"/>
      <w:numFmt w:val="bullet"/>
      <w:lvlText w:val="•"/>
      <w:lvlJc w:val="left"/>
      <w:pPr>
        <w:tabs>
          <w:tab w:val="num" w:pos="4320"/>
        </w:tabs>
        <w:ind w:left="4320" w:hanging="360"/>
      </w:pPr>
      <w:rPr>
        <w:rFonts w:ascii="Arial" w:hAnsi="Arial" w:hint="default"/>
      </w:rPr>
    </w:lvl>
    <w:lvl w:ilvl="6" w:tplc="59E2CB4E" w:tentative="1">
      <w:start w:val="1"/>
      <w:numFmt w:val="bullet"/>
      <w:lvlText w:val="•"/>
      <w:lvlJc w:val="left"/>
      <w:pPr>
        <w:tabs>
          <w:tab w:val="num" w:pos="5040"/>
        </w:tabs>
        <w:ind w:left="5040" w:hanging="360"/>
      </w:pPr>
      <w:rPr>
        <w:rFonts w:ascii="Arial" w:hAnsi="Arial" w:hint="default"/>
      </w:rPr>
    </w:lvl>
    <w:lvl w:ilvl="7" w:tplc="23664F8E" w:tentative="1">
      <w:start w:val="1"/>
      <w:numFmt w:val="bullet"/>
      <w:lvlText w:val="•"/>
      <w:lvlJc w:val="left"/>
      <w:pPr>
        <w:tabs>
          <w:tab w:val="num" w:pos="5760"/>
        </w:tabs>
        <w:ind w:left="5760" w:hanging="360"/>
      </w:pPr>
      <w:rPr>
        <w:rFonts w:ascii="Arial" w:hAnsi="Arial" w:hint="default"/>
      </w:rPr>
    </w:lvl>
    <w:lvl w:ilvl="8" w:tplc="6F84802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C8A013C"/>
    <w:multiLevelType w:val="multilevel"/>
    <w:tmpl w:val="A6B877B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CA7B5C"/>
    <w:multiLevelType w:val="hybridMultilevel"/>
    <w:tmpl w:val="6C5E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11558"/>
    <w:multiLevelType w:val="multilevel"/>
    <w:tmpl w:val="2134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8701C"/>
    <w:multiLevelType w:val="hybridMultilevel"/>
    <w:tmpl w:val="2FB6B006"/>
    <w:lvl w:ilvl="0" w:tplc="163C3980">
      <w:start w:val="1"/>
      <w:numFmt w:val="bullet"/>
      <w:lvlText w:val=""/>
      <w:lvlJc w:val="left"/>
      <w:pPr>
        <w:ind w:left="1279" w:hanging="360"/>
      </w:pPr>
      <w:rPr>
        <w:rFonts w:ascii="Symbol" w:hAnsi="Symbol" w:hint="default"/>
      </w:rPr>
    </w:lvl>
    <w:lvl w:ilvl="1" w:tplc="04090003">
      <w:start w:val="1"/>
      <w:numFmt w:val="bullet"/>
      <w:lvlText w:val="o"/>
      <w:lvlJc w:val="left"/>
      <w:pPr>
        <w:ind w:left="1999" w:hanging="360"/>
      </w:pPr>
      <w:rPr>
        <w:rFonts w:ascii="Courier New" w:hAnsi="Courier New" w:cs="Courier New" w:hint="default"/>
      </w:rPr>
    </w:lvl>
    <w:lvl w:ilvl="2" w:tplc="04090005" w:tentative="1">
      <w:start w:val="1"/>
      <w:numFmt w:val="bullet"/>
      <w:lvlText w:val=""/>
      <w:lvlJc w:val="left"/>
      <w:pPr>
        <w:ind w:left="2719" w:hanging="360"/>
      </w:pPr>
      <w:rPr>
        <w:rFonts w:ascii="Wingdings" w:hAnsi="Wingdings" w:hint="default"/>
      </w:rPr>
    </w:lvl>
    <w:lvl w:ilvl="3" w:tplc="04090001" w:tentative="1">
      <w:start w:val="1"/>
      <w:numFmt w:val="bullet"/>
      <w:lvlText w:val=""/>
      <w:lvlJc w:val="left"/>
      <w:pPr>
        <w:ind w:left="3439" w:hanging="360"/>
      </w:pPr>
      <w:rPr>
        <w:rFonts w:ascii="Symbol" w:hAnsi="Symbol" w:hint="default"/>
      </w:rPr>
    </w:lvl>
    <w:lvl w:ilvl="4" w:tplc="04090003" w:tentative="1">
      <w:start w:val="1"/>
      <w:numFmt w:val="bullet"/>
      <w:lvlText w:val="o"/>
      <w:lvlJc w:val="left"/>
      <w:pPr>
        <w:ind w:left="4159" w:hanging="360"/>
      </w:pPr>
      <w:rPr>
        <w:rFonts w:ascii="Courier New" w:hAnsi="Courier New" w:cs="Courier New" w:hint="default"/>
      </w:rPr>
    </w:lvl>
    <w:lvl w:ilvl="5" w:tplc="04090005" w:tentative="1">
      <w:start w:val="1"/>
      <w:numFmt w:val="bullet"/>
      <w:lvlText w:val=""/>
      <w:lvlJc w:val="left"/>
      <w:pPr>
        <w:ind w:left="4879" w:hanging="360"/>
      </w:pPr>
      <w:rPr>
        <w:rFonts w:ascii="Wingdings" w:hAnsi="Wingdings" w:hint="default"/>
      </w:rPr>
    </w:lvl>
    <w:lvl w:ilvl="6" w:tplc="04090001" w:tentative="1">
      <w:start w:val="1"/>
      <w:numFmt w:val="bullet"/>
      <w:lvlText w:val=""/>
      <w:lvlJc w:val="left"/>
      <w:pPr>
        <w:ind w:left="5599" w:hanging="360"/>
      </w:pPr>
      <w:rPr>
        <w:rFonts w:ascii="Symbol" w:hAnsi="Symbol" w:hint="default"/>
      </w:rPr>
    </w:lvl>
    <w:lvl w:ilvl="7" w:tplc="04090003" w:tentative="1">
      <w:start w:val="1"/>
      <w:numFmt w:val="bullet"/>
      <w:lvlText w:val="o"/>
      <w:lvlJc w:val="left"/>
      <w:pPr>
        <w:ind w:left="6319" w:hanging="360"/>
      </w:pPr>
      <w:rPr>
        <w:rFonts w:ascii="Courier New" w:hAnsi="Courier New" w:cs="Courier New" w:hint="default"/>
      </w:rPr>
    </w:lvl>
    <w:lvl w:ilvl="8" w:tplc="04090005" w:tentative="1">
      <w:start w:val="1"/>
      <w:numFmt w:val="bullet"/>
      <w:lvlText w:val=""/>
      <w:lvlJc w:val="left"/>
      <w:pPr>
        <w:ind w:left="7039" w:hanging="360"/>
      </w:pPr>
      <w:rPr>
        <w:rFonts w:ascii="Wingdings" w:hAnsi="Wingdings" w:hint="default"/>
      </w:rPr>
    </w:lvl>
  </w:abstractNum>
  <w:abstractNum w:abstractNumId="36" w15:restartNumberingAfterBreak="0">
    <w:nsid w:val="51B55010"/>
    <w:multiLevelType w:val="hybridMultilevel"/>
    <w:tmpl w:val="0B60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563FB1"/>
    <w:multiLevelType w:val="hybridMultilevel"/>
    <w:tmpl w:val="4558A4E4"/>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538C76C4"/>
    <w:multiLevelType w:val="hybridMultilevel"/>
    <w:tmpl w:val="23BA16C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9" w15:restartNumberingAfterBreak="0">
    <w:nsid w:val="56A65891"/>
    <w:multiLevelType w:val="hybridMultilevel"/>
    <w:tmpl w:val="0910E63E"/>
    <w:lvl w:ilvl="0" w:tplc="83E4559A">
      <w:numFmt w:val="bullet"/>
      <w:lvlText w:val=""/>
      <w:lvlJc w:val="left"/>
      <w:pPr>
        <w:ind w:left="823" w:hanging="361"/>
      </w:pPr>
      <w:rPr>
        <w:rFonts w:ascii="Symbol" w:eastAsia="Symbol" w:hAnsi="Symbol" w:cs="Symbol" w:hint="default"/>
        <w:color w:val="001F5F"/>
        <w:w w:val="99"/>
        <w:sz w:val="20"/>
        <w:szCs w:val="20"/>
      </w:rPr>
    </w:lvl>
    <w:lvl w:ilvl="1" w:tplc="69AAFCC6">
      <w:numFmt w:val="bullet"/>
      <w:lvlText w:val="•"/>
      <w:lvlJc w:val="left"/>
      <w:pPr>
        <w:ind w:left="1507" w:hanging="361"/>
      </w:pPr>
      <w:rPr>
        <w:rFonts w:hint="default"/>
      </w:rPr>
    </w:lvl>
    <w:lvl w:ilvl="2" w:tplc="E0222FCA">
      <w:numFmt w:val="bullet"/>
      <w:lvlText w:val="•"/>
      <w:lvlJc w:val="left"/>
      <w:pPr>
        <w:ind w:left="2195" w:hanging="361"/>
      </w:pPr>
      <w:rPr>
        <w:rFonts w:hint="default"/>
      </w:rPr>
    </w:lvl>
    <w:lvl w:ilvl="3" w:tplc="D4CE99B8">
      <w:numFmt w:val="bullet"/>
      <w:lvlText w:val="•"/>
      <w:lvlJc w:val="left"/>
      <w:pPr>
        <w:ind w:left="2883" w:hanging="361"/>
      </w:pPr>
      <w:rPr>
        <w:rFonts w:hint="default"/>
      </w:rPr>
    </w:lvl>
    <w:lvl w:ilvl="4" w:tplc="AD1C9982">
      <w:numFmt w:val="bullet"/>
      <w:lvlText w:val="•"/>
      <w:lvlJc w:val="left"/>
      <w:pPr>
        <w:ind w:left="3571" w:hanging="361"/>
      </w:pPr>
      <w:rPr>
        <w:rFonts w:hint="default"/>
      </w:rPr>
    </w:lvl>
    <w:lvl w:ilvl="5" w:tplc="88DE3720">
      <w:numFmt w:val="bullet"/>
      <w:lvlText w:val="•"/>
      <w:lvlJc w:val="left"/>
      <w:pPr>
        <w:ind w:left="4259" w:hanging="361"/>
      </w:pPr>
      <w:rPr>
        <w:rFonts w:hint="default"/>
      </w:rPr>
    </w:lvl>
    <w:lvl w:ilvl="6" w:tplc="42BEC8D4">
      <w:numFmt w:val="bullet"/>
      <w:lvlText w:val="•"/>
      <w:lvlJc w:val="left"/>
      <w:pPr>
        <w:ind w:left="4946" w:hanging="361"/>
      </w:pPr>
      <w:rPr>
        <w:rFonts w:hint="default"/>
      </w:rPr>
    </w:lvl>
    <w:lvl w:ilvl="7" w:tplc="2BA481D0">
      <w:numFmt w:val="bullet"/>
      <w:lvlText w:val="•"/>
      <w:lvlJc w:val="left"/>
      <w:pPr>
        <w:ind w:left="5634" w:hanging="361"/>
      </w:pPr>
      <w:rPr>
        <w:rFonts w:hint="default"/>
      </w:rPr>
    </w:lvl>
    <w:lvl w:ilvl="8" w:tplc="A0CC5B8A">
      <w:numFmt w:val="bullet"/>
      <w:lvlText w:val="•"/>
      <w:lvlJc w:val="left"/>
      <w:pPr>
        <w:ind w:left="6322" w:hanging="361"/>
      </w:pPr>
      <w:rPr>
        <w:rFonts w:hint="default"/>
      </w:rPr>
    </w:lvl>
  </w:abstractNum>
  <w:abstractNum w:abstractNumId="40" w15:restartNumberingAfterBreak="0">
    <w:nsid w:val="56BD58A9"/>
    <w:multiLevelType w:val="hybridMultilevel"/>
    <w:tmpl w:val="A030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185A01"/>
    <w:multiLevelType w:val="hybridMultilevel"/>
    <w:tmpl w:val="45D699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A6C2178"/>
    <w:multiLevelType w:val="hybridMultilevel"/>
    <w:tmpl w:val="1C80B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1A39B7"/>
    <w:multiLevelType w:val="hybridMultilevel"/>
    <w:tmpl w:val="23F00404"/>
    <w:lvl w:ilvl="0" w:tplc="6F9AD50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AC0973"/>
    <w:multiLevelType w:val="hybridMultilevel"/>
    <w:tmpl w:val="608EAA86"/>
    <w:lvl w:ilvl="0" w:tplc="5D3E9766">
      <w:start w:val="1"/>
      <w:numFmt w:val="bullet"/>
      <w:lvlText w:val="•"/>
      <w:lvlJc w:val="left"/>
      <w:pPr>
        <w:tabs>
          <w:tab w:val="num" w:pos="720"/>
        </w:tabs>
        <w:ind w:left="720" w:hanging="360"/>
      </w:pPr>
      <w:rPr>
        <w:rFonts w:ascii="Arial" w:hAnsi="Arial" w:hint="default"/>
      </w:rPr>
    </w:lvl>
    <w:lvl w:ilvl="1" w:tplc="C0C26086">
      <w:start w:val="1"/>
      <w:numFmt w:val="bullet"/>
      <w:lvlText w:val="•"/>
      <w:lvlJc w:val="left"/>
      <w:pPr>
        <w:tabs>
          <w:tab w:val="num" w:pos="1440"/>
        </w:tabs>
        <w:ind w:left="1440" w:hanging="360"/>
      </w:pPr>
      <w:rPr>
        <w:rFonts w:ascii="Arial" w:hAnsi="Arial" w:hint="default"/>
      </w:rPr>
    </w:lvl>
    <w:lvl w:ilvl="2" w:tplc="488C6F20" w:tentative="1">
      <w:start w:val="1"/>
      <w:numFmt w:val="bullet"/>
      <w:lvlText w:val="•"/>
      <w:lvlJc w:val="left"/>
      <w:pPr>
        <w:tabs>
          <w:tab w:val="num" w:pos="2160"/>
        </w:tabs>
        <w:ind w:left="2160" w:hanging="360"/>
      </w:pPr>
      <w:rPr>
        <w:rFonts w:ascii="Arial" w:hAnsi="Arial" w:hint="default"/>
      </w:rPr>
    </w:lvl>
    <w:lvl w:ilvl="3" w:tplc="A6F8E6E2" w:tentative="1">
      <w:start w:val="1"/>
      <w:numFmt w:val="bullet"/>
      <w:lvlText w:val="•"/>
      <w:lvlJc w:val="left"/>
      <w:pPr>
        <w:tabs>
          <w:tab w:val="num" w:pos="2880"/>
        </w:tabs>
        <w:ind w:left="2880" w:hanging="360"/>
      </w:pPr>
      <w:rPr>
        <w:rFonts w:ascii="Arial" w:hAnsi="Arial" w:hint="default"/>
      </w:rPr>
    </w:lvl>
    <w:lvl w:ilvl="4" w:tplc="17F44966" w:tentative="1">
      <w:start w:val="1"/>
      <w:numFmt w:val="bullet"/>
      <w:lvlText w:val="•"/>
      <w:lvlJc w:val="left"/>
      <w:pPr>
        <w:tabs>
          <w:tab w:val="num" w:pos="3600"/>
        </w:tabs>
        <w:ind w:left="3600" w:hanging="360"/>
      </w:pPr>
      <w:rPr>
        <w:rFonts w:ascii="Arial" w:hAnsi="Arial" w:hint="default"/>
      </w:rPr>
    </w:lvl>
    <w:lvl w:ilvl="5" w:tplc="526098C0" w:tentative="1">
      <w:start w:val="1"/>
      <w:numFmt w:val="bullet"/>
      <w:lvlText w:val="•"/>
      <w:lvlJc w:val="left"/>
      <w:pPr>
        <w:tabs>
          <w:tab w:val="num" w:pos="4320"/>
        </w:tabs>
        <w:ind w:left="4320" w:hanging="360"/>
      </w:pPr>
      <w:rPr>
        <w:rFonts w:ascii="Arial" w:hAnsi="Arial" w:hint="default"/>
      </w:rPr>
    </w:lvl>
    <w:lvl w:ilvl="6" w:tplc="9C6A102A" w:tentative="1">
      <w:start w:val="1"/>
      <w:numFmt w:val="bullet"/>
      <w:lvlText w:val="•"/>
      <w:lvlJc w:val="left"/>
      <w:pPr>
        <w:tabs>
          <w:tab w:val="num" w:pos="5040"/>
        </w:tabs>
        <w:ind w:left="5040" w:hanging="360"/>
      </w:pPr>
      <w:rPr>
        <w:rFonts w:ascii="Arial" w:hAnsi="Arial" w:hint="default"/>
      </w:rPr>
    </w:lvl>
    <w:lvl w:ilvl="7" w:tplc="7CD8EFE2" w:tentative="1">
      <w:start w:val="1"/>
      <w:numFmt w:val="bullet"/>
      <w:lvlText w:val="•"/>
      <w:lvlJc w:val="left"/>
      <w:pPr>
        <w:tabs>
          <w:tab w:val="num" w:pos="5760"/>
        </w:tabs>
        <w:ind w:left="5760" w:hanging="360"/>
      </w:pPr>
      <w:rPr>
        <w:rFonts w:ascii="Arial" w:hAnsi="Arial" w:hint="default"/>
      </w:rPr>
    </w:lvl>
    <w:lvl w:ilvl="8" w:tplc="38CEA46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5E913362"/>
    <w:multiLevelType w:val="hybridMultilevel"/>
    <w:tmpl w:val="CCBA8DB4"/>
    <w:lvl w:ilvl="0" w:tplc="163C3980">
      <w:start w:val="1"/>
      <w:numFmt w:val="bullet"/>
      <w:lvlText w:val=""/>
      <w:lvlJc w:val="left"/>
      <w:pPr>
        <w:ind w:left="4680" w:hanging="360"/>
      </w:pPr>
      <w:rPr>
        <w:rFonts w:ascii="Symbol" w:hAnsi="Symbol" w:hint="default"/>
        <w:color w:val="auto"/>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6" w15:restartNumberingAfterBreak="0">
    <w:nsid w:val="5F3A01AD"/>
    <w:multiLevelType w:val="hybridMultilevel"/>
    <w:tmpl w:val="D0805E84"/>
    <w:lvl w:ilvl="0" w:tplc="BCDA8618">
      <w:start w:val="1"/>
      <w:numFmt w:val="bullet"/>
      <w:lvlText w:val="•"/>
      <w:lvlJc w:val="left"/>
      <w:pPr>
        <w:tabs>
          <w:tab w:val="num" w:pos="720"/>
        </w:tabs>
        <w:ind w:left="720" w:hanging="360"/>
      </w:pPr>
      <w:rPr>
        <w:rFonts w:ascii="Arial" w:hAnsi="Arial" w:hint="default"/>
      </w:rPr>
    </w:lvl>
    <w:lvl w:ilvl="1" w:tplc="D242EC7A">
      <w:start w:val="1"/>
      <w:numFmt w:val="bullet"/>
      <w:lvlText w:val="•"/>
      <w:lvlJc w:val="left"/>
      <w:pPr>
        <w:tabs>
          <w:tab w:val="num" w:pos="1440"/>
        </w:tabs>
        <w:ind w:left="1440" w:hanging="360"/>
      </w:pPr>
      <w:rPr>
        <w:rFonts w:ascii="Arial" w:hAnsi="Arial" w:hint="default"/>
      </w:rPr>
    </w:lvl>
    <w:lvl w:ilvl="2" w:tplc="D242EC7A">
      <w:start w:val="1"/>
      <w:numFmt w:val="bullet"/>
      <w:lvlText w:val="•"/>
      <w:lvlJc w:val="left"/>
      <w:pPr>
        <w:tabs>
          <w:tab w:val="num" w:pos="2160"/>
        </w:tabs>
        <w:ind w:left="2160" w:hanging="360"/>
      </w:pPr>
      <w:rPr>
        <w:rFonts w:ascii="Arial" w:hAnsi="Arial" w:hint="default"/>
      </w:rPr>
    </w:lvl>
    <w:lvl w:ilvl="3" w:tplc="37786542" w:tentative="1">
      <w:start w:val="1"/>
      <w:numFmt w:val="bullet"/>
      <w:lvlText w:val="•"/>
      <w:lvlJc w:val="left"/>
      <w:pPr>
        <w:tabs>
          <w:tab w:val="num" w:pos="2880"/>
        </w:tabs>
        <w:ind w:left="2880" w:hanging="360"/>
      </w:pPr>
      <w:rPr>
        <w:rFonts w:ascii="Arial" w:hAnsi="Arial" w:hint="default"/>
      </w:rPr>
    </w:lvl>
    <w:lvl w:ilvl="4" w:tplc="075A680E" w:tentative="1">
      <w:start w:val="1"/>
      <w:numFmt w:val="bullet"/>
      <w:lvlText w:val="•"/>
      <w:lvlJc w:val="left"/>
      <w:pPr>
        <w:tabs>
          <w:tab w:val="num" w:pos="3600"/>
        </w:tabs>
        <w:ind w:left="3600" w:hanging="360"/>
      </w:pPr>
      <w:rPr>
        <w:rFonts w:ascii="Arial" w:hAnsi="Arial" w:hint="default"/>
      </w:rPr>
    </w:lvl>
    <w:lvl w:ilvl="5" w:tplc="4F723358" w:tentative="1">
      <w:start w:val="1"/>
      <w:numFmt w:val="bullet"/>
      <w:lvlText w:val="•"/>
      <w:lvlJc w:val="left"/>
      <w:pPr>
        <w:tabs>
          <w:tab w:val="num" w:pos="4320"/>
        </w:tabs>
        <w:ind w:left="4320" w:hanging="360"/>
      </w:pPr>
      <w:rPr>
        <w:rFonts w:ascii="Arial" w:hAnsi="Arial" w:hint="default"/>
      </w:rPr>
    </w:lvl>
    <w:lvl w:ilvl="6" w:tplc="0C4E7A6C" w:tentative="1">
      <w:start w:val="1"/>
      <w:numFmt w:val="bullet"/>
      <w:lvlText w:val="•"/>
      <w:lvlJc w:val="left"/>
      <w:pPr>
        <w:tabs>
          <w:tab w:val="num" w:pos="5040"/>
        </w:tabs>
        <w:ind w:left="5040" w:hanging="360"/>
      </w:pPr>
      <w:rPr>
        <w:rFonts w:ascii="Arial" w:hAnsi="Arial" w:hint="default"/>
      </w:rPr>
    </w:lvl>
    <w:lvl w:ilvl="7" w:tplc="26829C70" w:tentative="1">
      <w:start w:val="1"/>
      <w:numFmt w:val="bullet"/>
      <w:lvlText w:val="•"/>
      <w:lvlJc w:val="left"/>
      <w:pPr>
        <w:tabs>
          <w:tab w:val="num" w:pos="5760"/>
        </w:tabs>
        <w:ind w:left="5760" w:hanging="360"/>
      </w:pPr>
      <w:rPr>
        <w:rFonts w:ascii="Arial" w:hAnsi="Arial" w:hint="default"/>
      </w:rPr>
    </w:lvl>
    <w:lvl w:ilvl="8" w:tplc="17B26C2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FE52746"/>
    <w:multiLevelType w:val="multilevel"/>
    <w:tmpl w:val="B532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914F82"/>
    <w:multiLevelType w:val="hybridMultilevel"/>
    <w:tmpl w:val="F36E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CB6074"/>
    <w:multiLevelType w:val="hybridMultilevel"/>
    <w:tmpl w:val="E94CC61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0" w15:restartNumberingAfterBreak="0">
    <w:nsid w:val="664E1C96"/>
    <w:multiLevelType w:val="multilevel"/>
    <w:tmpl w:val="D36C8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A8674DF"/>
    <w:multiLevelType w:val="multilevel"/>
    <w:tmpl w:val="D18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846EA7"/>
    <w:multiLevelType w:val="hybridMultilevel"/>
    <w:tmpl w:val="DD06C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34D252C"/>
    <w:multiLevelType w:val="hybridMultilevel"/>
    <w:tmpl w:val="14182CB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76265D34"/>
    <w:multiLevelType w:val="hybridMultilevel"/>
    <w:tmpl w:val="DEB43DF2"/>
    <w:lvl w:ilvl="0" w:tplc="82EAA8F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55" w15:restartNumberingAfterBreak="0">
    <w:nsid w:val="785226A6"/>
    <w:multiLevelType w:val="hybridMultilevel"/>
    <w:tmpl w:val="F2F4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8D72B49"/>
    <w:multiLevelType w:val="hybridMultilevel"/>
    <w:tmpl w:val="98D23610"/>
    <w:lvl w:ilvl="0" w:tplc="CD4C67B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002CFA"/>
    <w:multiLevelType w:val="hybridMultilevel"/>
    <w:tmpl w:val="73AC1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7EC47F8A"/>
    <w:multiLevelType w:val="hybridMultilevel"/>
    <w:tmpl w:val="EFB6C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3013203">
    <w:abstractNumId w:val="37"/>
  </w:num>
  <w:num w:numId="2" w16cid:durableId="1056397963">
    <w:abstractNumId w:val="49"/>
  </w:num>
  <w:num w:numId="3" w16cid:durableId="1365448330">
    <w:abstractNumId w:val="13"/>
  </w:num>
  <w:num w:numId="4" w16cid:durableId="379284908">
    <w:abstractNumId w:val="41"/>
  </w:num>
  <w:num w:numId="5" w16cid:durableId="1622033693">
    <w:abstractNumId w:val="54"/>
  </w:num>
  <w:num w:numId="6" w16cid:durableId="1019745149">
    <w:abstractNumId w:val="53"/>
  </w:num>
  <w:num w:numId="7" w16cid:durableId="680931448">
    <w:abstractNumId w:val="16"/>
  </w:num>
  <w:num w:numId="8" w16cid:durableId="1763796726">
    <w:abstractNumId w:val="38"/>
  </w:num>
  <w:num w:numId="9" w16cid:durableId="1015696342">
    <w:abstractNumId w:val="27"/>
  </w:num>
  <w:num w:numId="10" w16cid:durableId="1472208338">
    <w:abstractNumId w:val="21"/>
  </w:num>
  <w:num w:numId="11" w16cid:durableId="1099642201">
    <w:abstractNumId w:val="36"/>
  </w:num>
  <w:num w:numId="12" w16cid:durableId="1113130605">
    <w:abstractNumId w:val="15"/>
  </w:num>
  <w:num w:numId="13" w16cid:durableId="1229539675">
    <w:abstractNumId w:val="3"/>
  </w:num>
  <w:num w:numId="14" w16cid:durableId="2016878830">
    <w:abstractNumId w:val="1"/>
  </w:num>
  <w:num w:numId="15" w16cid:durableId="788747561">
    <w:abstractNumId w:val="44"/>
  </w:num>
  <w:num w:numId="16" w16cid:durableId="255290226">
    <w:abstractNumId w:val="17"/>
  </w:num>
  <w:num w:numId="17" w16cid:durableId="775751132">
    <w:abstractNumId w:val="46"/>
  </w:num>
  <w:num w:numId="18" w16cid:durableId="981663805">
    <w:abstractNumId w:val="18"/>
  </w:num>
  <w:num w:numId="19" w16cid:durableId="391539419">
    <w:abstractNumId w:val="31"/>
  </w:num>
  <w:num w:numId="20" w16cid:durableId="1186283573">
    <w:abstractNumId w:val="28"/>
  </w:num>
  <w:num w:numId="21" w16cid:durableId="728765793">
    <w:abstractNumId w:val="50"/>
  </w:num>
  <w:num w:numId="22" w16cid:durableId="919406711">
    <w:abstractNumId w:val="12"/>
  </w:num>
  <w:num w:numId="23" w16cid:durableId="1621842241">
    <w:abstractNumId w:val="51"/>
  </w:num>
  <w:num w:numId="24" w16cid:durableId="1068191509">
    <w:abstractNumId w:val="32"/>
  </w:num>
  <w:num w:numId="25" w16cid:durableId="1909805833">
    <w:abstractNumId w:val="47"/>
  </w:num>
  <w:num w:numId="26" w16cid:durableId="2134474341">
    <w:abstractNumId w:val="34"/>
  </w:num>
  <w:num w:numId="27" w16cid:durableId="550045643">
    <w:abstractNumId w:val="11"/>
  </w:num>
  <w:num w:numId="28" w16cid:durableId="507983582">
    <w:abstractNumId w:val="57"/>
  </w:num>
  <w:num w:numId="29" w16cid:durableId="345981389">
    <w:abstractNumId w:val="39"/>
  </w:num>
  <w:num w:numId="30" w16cid:durableId="2034528650">
    <w:abstractNumId w:val="10"/>
  </w:num>
  <w:num w:numId="31" w16cid:durableId="755784673">
    <w:abstractNumId w:val="6"/>
  </w:num>
  <w:num w:numId="32" w16cid:durableId="1956597658">
    <w:abstractNumId w:val="7"/>
  </w:num>
  <w:num w:numId="33" w16cid:durableId="539366218">
    <w:abstractNumId w:val="24"/>
  </w:num>
  <w:num w:numId="34" w16cid:durableId="566110250">
    <w:abstractNumId w:val="19"/>
  </w:num>
  <w:num w:numId="35" w16cid:durableId="16735573">
    <w:abstractNumId w:val="0"/>
    <w:lvlOverride w:ilvl="0">
      <w:startOverride w:val="1"/>
    </w:lvlOverride>
    <w:lvlOverride w:ilvl="1"/>
    <w:lvlOverride w:ilvl="2"/>
    <w:lvlOverride w:ilvl="3"/>
    <w:lvlOverride w:ilvl="4"/>
    <w:lvlOverride w:ilvl="5"/>
    <w:lvlOverride w:ilvl="6"/>
    <w:lvlOverride w:ilvl="7"/>
    <w:lvlOverride w:ilvl="8"/>
  </w:num>
  <w:num w:numId="36" w16cid:durableId="418872350">
    <w:abstractNumId w:val="35"/>
  </w:num>
  <w:num w:numId="37" w16cid:durableId="2034188481">
    <w:abstractNumId w:val="20"/>
  </w:num>
  <w:num w:numId="38" w16cid:durableId="1712881580">
    <w:abstractNumId w:val="30"/>
  </w:num>
  <w:num w:numId="39" w16cid:durableId="755396793">
    <w:abstractNumId w:val="9"/>
  </w:num>
  <w:num w:numId="40" w16cid:durableId="1726755070">
    <w:abstractNumId w:val="4"/>
  </w:num>
  <w:num w:numId="41" w16cid:durableId="1053040023">
    <w:abstractNumId w:val="45"/>
  </w:num>
  <w:num w:numId="42" w16cid:durableId="819924854">
    <w:abstractNumId w:val="29"/>
  </w:num>
  <w:num w:numId="43" w16cid:durableId="1197356088">
    <w:abstractNumId w:val="26"/>
  </w:num>
  <w:num w:numId="44" w16cid:durableId="826433872">
    <w:abstractNumId w:val="58"/>
  </w:num>
  <w:num w:numId="45" w16cid:durableId="700784401">
    <w:abstractNumId w:val="52"/>
  </w:num>
  <w:num w:numId="46" w16cid:durableId="1192500672">
    <w:abstractNumId w:val="40"/>
  </w:num>
  <w:num w:numId="47" w16cid:durableId="1449591181">
    <w:abstractNumId w:val="55"/>
  </w:num>
  <w:num w:numId="48" w16cid:durableId="2032681140">
    <w:abstractNumId w:val="5"/>
  </w:num>
  <w:num w:numId="49" w16cid:durableId="394400408">
    <w:abstractNumId w:val="33"/>
  </w:num>
  <w:num w:numId="50" w16cid:durableId="1604075932">
    <w:abstractNumId w:val="22"/>
  </w:num>
  <w:num w:numId="51" w16cid:durableId="522744784">
    <w:abstractNumId w:val="2"/>
  </w:num>
  <w:num w:numId="52" w16cid:durableId="1315910958">
    <w:abstractNumId w:val="14"/>
  </w:num>
  <w:num w:numId="53" w16cid:durableId="82452933">
    <w:abstractNumId w:val="43"/>
  </w:num>
  <w:num w:numId="54" w16cid:durableId="155801001">
    <w:abstractNumId w:val="8"/>
  </w:num>
  <w:num w:numId="55" w16cid:durableId="1409498670">
    <w:abstractNumId w:val="42"/>
  </w:num>
  <w:num w:numId="56" w16cid:durableId="966856100">
    <w:abstractNumId w:val="23"/>
  </w:num>
  <w:num w:numId="57" w16cid:durableId="988024567">
    <w:abstractNumId w:val="56"/>
  </w:num>
  <w:num w:numId="58" w16cid:durableId="1348292046">
    <w:abstractNumId w:val="48"/>
  </w:num>
  <w:num w:numId="59" w16cid:durableId="2054846687">
    <w:abstractNumId w:val="25"/>
  </w:num>
  <w:num w:numId="60" w16cid:durableId="1302154379">
    <w:abstractNumId w:val="25"/>
  </w:num>
  <w:num w:numId="61" w16cid:durableId="1913079180">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revisionView w:inkAnnotation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CEC"/>
    <w:rsid w:val="000007BF"/>
    <w:rsid w:val="00000FA7"/>
    <w:rsid w:val="00003F8E"/>
    <w:rsid w:val="0000655F"/>
    <w:rsid w:val="00006C29"/>
    <w:rsid w:val="00011317"/>
    <w:rsid w:val="000138D2"/>
    <w:rsid w:val="00014649"/>
    <w:rsid w:val="0002655D"/>
    <w:rsid w:val="00033032"/>
    <w:rsid w:val="0005427B"/>
    <w:rsid w:val="00055408"/>
    <w:rsid w:val="000606F3"/>
    <w:rsid w:val="00060A6E"/>
    <w:rsid w:val="00062EA8"/>
    <w:rsid w:val="000649DC"/>
    <w:rsid w:val="0006546E"/>
    <w:rsid w:val="000757BB"/>
    <w:rsid w:val="0008122B"/>
    <w:rsid w:val="000860A4"/>
    <w:rsid w:val="000875E1"/>
    <w:rsid w:val="0009500D"/>
    <w:rsid w:val="00095C86"/>
    <w:rsid w:val="000A441F"/>
    <w:rsid w:val="000A4900"/>
    <w:rsid w:val="000A7EFC"/>
    <w:rsid w:val="000B04F2"/>
    <w:rsid w:val="000B208C"/>
    <w:rsid w:val="000B2491"/>
    <w:rsid w:val="000B6236"/>
    <w:rsid w:val="000C3D99"/>
    <w:rsid w:val="000C70CC"/>
    <w:rsid w:val="000D2179"/>
    <w:rsid w:val="000D2495"/>
    <w:rsid w:val="000D3BAF"/>
    <w:rsid w:val="000D3CCA"/>
    <w:rsid w:val="000E5182"/>
    <w:rsid w:val="000F0AAA"/>
    <w:rsid w:val="000F1BBE"/>
    <w:rsid w:val="000F2E43"/>
    <w:rsid w:val="000F727C"/>
    <w:rsid w:val="00100CEC"/>
    <w:rsid w:val="00100D37"/>
    <w:rsid w:val="00104C32"/>
    <w:rsid w:val="00106905"/>
    <w:rsid w:val="001106C4"/>
    <w:rsid w:val="00132A17"/>
    <w:rsid w:val="00132FB6"/>
    <w:rsid w:val="0013646F"/>
    <w:rsid w:val="001365F2"/>
    <w:rsid w:val="001409B1"/>
    <w:rsid w:val="001411B5"/>
    <w:rsid w:val="0014359B"/>
    <w:rsid w:val="00145B51"/>
    <w:rsid w:val="00146059"/>
    <w:rsid w:val="001473F3"/>
    <w:rsid w:val="00151784"/>
    <w:rsid w:val="0015312E"/>
    <w:rsid w:val="00154BDE"/>
    <w:rsid w:val="001577FE"/>
    <w:rsid w:val="00157FAF"/>
    <w:rsid w:val="00177376"/>
    <w:rsid w:val="00177DE8"/>
    <w:rsid w:val="00180B72"/>
    <w:rsid w:val="0018205F"/>
    <w:rsid w:val="0018464B"/>
    <w:rsid w:val="001856FA"/>
    <w:rsid w:val="0019625F"/>
    <w:rsid w:val="001A2442"/>
    <w:rsid w:val="001A6076"/>
    <w:rsid w:val="001A6085"/>
    <w:rsid w:val="001A6271"/>
    <w:rsid w:val="001B0164"/>
    <w:rsid w:val="001B4340"/>
    <w:rsid w:val="001B7C4D"/>
    <w:rsid w:val="001D57BC"/>
    <w:rsid w:val="001F07CD"/>
    <w:rsid w:val="001F4185"/>
    <w:rsid w:val="001F6B1F"/>
    <w:rsid w:val="00205469"/>
    <w:rsid w:val="00210067"/>
    <w:rsid w:val="0021284C"/>
    <w:rsid w:val="002166AB"/>
    <w:rsid w:val="00223CAB"/>
    <w:rsid w:val="002266C0"/>
    <w:rsid w:val="00241F1B"/>
    <w:rsid w:val="0024288E"/>
    <w:rsid w:val="00245057"/>
    <w:rsid w:val="002524B3"/>
    <w:rsid w:val="00252A76"/>
    <w:rsid w:val="00260E74"/>
    <w:rsid w:val="002614B3"/>
    <w:rsid w:val="00261813"/>
    <w:rsid w:val="00265BC9"/>
    <w:rsid w:val="0026641E"/>
    <w:rsid w:val="00267DE9"/>
    <w:rsid w:val="002705F1"/>
    <w:rsid w:val="0027248C"/>
    <w:rsid w:val="0027297B"/>
    <w:rsid w:val="00272E0D"/>
    <w:rsid w:val="00273BD6"/>
    <w:rsid w:val="00274C4F"/>
    <w:rsid w:val="00274FD1"/>
    <w:rsid w:val="00277572"/>
    <w:rsid w:val="002777A2"/>
    <w:rsid w:val="002815C9"/>
    <w:rsid w:val="002818FA"/>
    <w:rsid w:val="00281F02"/>
    <w:rsid w:val="00284984"/>
    <w:rsid w:val="002855AE"/>
    <w:rsid w:val="00286A4A"/>
    <w:rsid w:val="00292508"/>
    <w:rsid w:val="002A6695"/>
    <w:rsid w:val="002A78C2"/>
    <w:rsid w:val="002B0925"/>
    <w:rsid w:val="002B4563"/>
    <w:rsid w:val="002C7303"/>
    <w:rsid w:val="002D0E9B"/>
    <w:rsid w:val="002D238E"/>
    <w:rsid w:val="002D46B9"/>
    <w:rsid w:val="002D7B7E"/>
    <w:rsid w:val="002E7373"/>
    <w:rsid w:val="002F5A82"/>
    <w:rsid w:val="00300830"/>
    <w:rsid w:val="003017C0"/>
    <w:rsid w:val="003029EB"/>
    <w:rsid w:val="00302E0F"/>
    <w:rsid w:val="003053E2"/>
    <w:rsid w:val="003112E2"/>
    <w:rsid w:val="00315830"/>
    <w:rsid w:val="00317615"/>
    <w:rsid w:val="00321EB1"/>
    <w:rsid w:val="00324BD1"/>
    <w:rsid w:val="00332543"/>
    <w:rsid w:val="00340ACF"/>
    <w:rsid w:val="00354342"/>
    <w:rsid w:val="0035500B"/>
    <w:rsid w:val="00357023"/>
    <w:rsid w:val="003607D9"/>
    <w:rsid w:val="00361724"/>
    <w:rsid w:val="00362528"/>
    <w:rsid w:val="00362694"/>
    <w:rsid w:val="003640DD"/>
    <w:rsid w:val="0036462E"/>
    <w:rsid w:val="00371738"/>
    <w:rsid w:val="003745A2"/>
    <w:rsid w:val="0038021E"/>
    <w:rsid w:val="00383153"/>
    <w:rsid w:val="0038735C"/>
    <w:rsid w:val="003A5F05"/>
    <w:rsid w:val="003A6692"/>
    <w:rsid w:val="003A7D16"/>
    <w:rsid w:val="003C3106"/>
    <w:rsid w:val="003C48F3"/>
    <w:rsid w:val="003C74EC"/>
    <w:rsid w:val="003D43B9"/>
    <w:rsid w:val="003E2570"/>
    <w:rsid w:val="003E3456"/>
    <w:rsid w:val="003F0AB8"/>
    <w:rsid w:val="00403C3C"/>
    <w:rsid w:val="00404959"/>
    <w:rsid w:val="00406678"/>
    <w:rsid w:val="00412E96"/>
    <w:rsid w:val="00431A6E"/>
    <w:rsid w:val="00433CEA"/>
    <w:rsid w:val="004428D3"/>
    <w:rsid w:val="004472B4"/>
    <w:rsid w:val="004525EA"/>
    <w:rsid w:val="00454CA4"/>
    <w:rsid w:val="00456B49"/>
    <w:rsid w:val="00457325"/>
    <w:rsid w:val="00464329"/>
    <w:rsid w:val="0047183B"/>
    <w:rsid w:val="004725BE"/>
    <w:rsid w:val="004758E2"/>
    <w:rsid w:val="00483B85"/>
    <w:rsid w:val="0048591E"/>
    <w:rsid w:val="00486752"/>
    <w:rsid w:val="00486D3C"/>
    <w:rsid w:val="00490DEC"/>
    <w:rsid w:val="00491B96"/>
    <w:rsid w:val="00492278"/>
    <w:rsid w:val="004A25D6"/>
    <w:rsid w:val="004B2438"/>
    <w:rsid w:val="004C44B1"/>
    <w:rsid w:val="004C65C6"/>
    <w:rsid w:val="004D07B5"/>
    <w:rsid w:val="004D50F1"/>
    <w:rsid w:val="004D5FD7"/>
    <w:rsid w:val="004E1469"/>
    <w:rsid w:val="004F659B"/>
    <w:rsid w:val="004F7075"/>
    <w:rsid w:val="0050087E"/>
    <w:rsid w:val="00506111"/>
    <w:rsid w:val="00515592"/>
    <w:rsid w:val="0052204F"/>
    <w:rsid w:val="00522AF9"/>
    <w:rsid w:val="00523EAE"/>
    <w:rsid w:val="00524EA7"/>
    <w:rsid w:val="00536A67"/>
    <w:rsid w:val="00537766"/>
    <w:rsid w:val="005449C3"/>
    <w:rsid w:val="005519D5"/>
    <w:rsid w:val="00553E24"/>
    <w:rsid w:val="005562AF"/>
    <w:rsid w:val="00566A9C"/>
    <w:rsid w:val="005713CE"/>
    <w:rsid w:val="00576F19"/>
    <w:rsid w:val="0058303B"/>
    <w:rsid w:val="005873BA"/>
    <w:rsid w:val="005876D9"/>
    <w:rsid w:val="00593E7D"/>
    <w:rsid w:val="00596F60"/>
    <w:rsid w:val="005B27C2"/>
    <w:rsid w:val="005B5A9C"/>
    <w:rsid w:val="005D1712"/>
    <w:rsid w:val="005D1E4E"/>
    <w:rsid w:val="005D6F95"/>
    <w:rsid w:val="005F0C6D"/>
    <w:rsid w:val="005F5549"/>
    <w:rsid w:val="00604E7F"/>
    <w:rsid w:val="00606F07"/>
    <w:rsid w:val="00610B3A"/>
    <w:rsid w:val="00613E85"/>
    <w:rsid w:val="00614DD5"/>
    <w:rsid w:val="0061639F"/>
    <w:rsid w:val="0061725D"/>
    <w:rsid w:val="00617570"/>
    <w:rsid w:val="00617D81"/>
    <w:rsid w:val="00620BD6"/>
    <w:rsid w:val="0062288A"/>
    <w:rsid w:val="00624C35"/>
    <w:rsid w:val="0062710D"/>
    <w:rsid w:val="00631AF4"/>
    <w:rsid w:val="00637232"/>
    <w:rsid w:val="00640FF0"/>
    <w:rsid w:val="006411F1"/>
    <w:rsid w:val="0064230D"/>
    <w:rsid w:val="00642D5D"/>
    <w:rsid w:val="00642E53"/>
    <w:rsid w:val="00660627"/>
    <w:rsid w:val="006627F9"/>
    <w:rsid w:val="00663F38"/>
    <w:rsid w:val="00665CD8"/>
    <w:rsid w:val="00671129"/>
    <w:rsid w:val="006764B1"/>
    <w:rsid w:val="006765D9"/>
    <w:rsid w:val="006812B1"/>
    <w:rsid w:val="00682057"/>
    <w:rsid w:val="006823A4"/>
    <w:rsid w:val="00686F5C"/>
    <w:rsid w:val="006902A7"/>
    <w:rsid w:val="0069059D"/>
    <w:rsid w:val="006912DB"/>
    <w:rsid w:val="006975A7"/>
    <w:rsid w:val="006A42D6"/>
    <w:rsid w:val="006A4FE0"/>
    <w:rsid w:val="006B0EB3"/>
    <w:rsid w:val="006B175C"/>
    <w:rsid w:val="006B7F77"/>
    <w:rsid w:val="006C576F"/>
    <w:rsid w:val="006C5BA1"/>
    <w:rsid w:val="006D0370"/>
    <w:rsid w:val="006D7E0C"/>
    <w:rsid w:val="006E4256"/>
    <w:rsid w:val="006E6E2A"/>
    <w:rsid w:val="006F0513"/>
    <w:rsid w:val="006F1063"/>
    <w:rsid w:val="007069C6"/>
    <w:rsid w:val="007126AC"/>
    <w:rsid w:val="00723820"/>
    <w:rsid w:val="007266CB"/>
    <w:rsid w:val="007324AC"/>
    <w:rsid w:val="00735B7C"/>
    <w:rsid w:val="00736040"/>
    <w:rsid w:val="00737CBC"/>
    <w:rsid w:val="00745A16"/>
    <w:rsid w:val="00750E97"/>
    <w:rsid w:val="00754B0F"/>
    <w:rsid w:val="00760161"/>
    <w:rsid w:val="00765F76"/>
    <w:rsid w:val="00771034"/>
    <w:rsid w:val="007754AE"/>
    <w:rsid w:val="00776101"/>
    <w:rsid w:val="00777D7F"/>
    <w:rsid w:val="0078327D"/>
    <w:rsid w:val="0078585E"/>
    <w:rsid w:val="00787133"/>
    <w:rsid w:val="00791D95"/>
    <w:rsid w:val="007941CC"/>
    <w:rsid w:val="00797AFA"/>
    <w:rsid w:val="007B46F2"/>
    <w:rsid w:val="007C318C"/>
    <w:rsid w:val="007D27D6"/>
    <w:rsid w:val="007D3C66"/>
    <w:rsid w:val="007E2C83"/>
    <w:rsid w:val="007E346B"/>
    <w:rsid w:val="007E54AE"/>
    <w:rsid w:val="007F0E5B"/>
    <w:rsid w:val="007F3C89"/>
    <w:rsid w:val="008255C0"/>
    <w:rsid w:val="00837A9D"/>
    <w:rsid w:val="00841E13"/>
    <w:rsid w:val="00846E19"/>
    <w:rsid w:val="00851F6A"/>
    <w:rsid w:val="0085240E"/>
    <w:rsid w:val="008537D0"/>
    <w:rsid w:val="00853C11"/>
    <w:rsid w:val="00854F93"/>
    <w:rsid w:val="00865569"/>
    <w:rsid w:val="00867E17"/>
    <w:rsid w:val="00870CD1"/>
    <w:rsid w:val="00874C27"/>
    <w:rsid w:val="00876603"/>
    <w:rsid w:val="00876C1E"/>
    <w:rsid w:val="008771C0"/>
    <w:rsid w:val="008819C9"/>
    <w:rsid w:val="00882438"/>
    <w:rsid w:val="00896106"/>
    <w:rsid w:val="008A273A"/>
    <w:rsid w:val="008B4919"/>
    <w:rsid w:val="008B7147"/>
    <w:rsid w:val="008B71EC"/>
    <w:rsid w:val="008C731A"/>
    <w:rsid w:val="008D2593"/>
    <w:rsid w:val="008D2D1F"/>
    <w:rsid w:val="008D30C0"/>
    <w:rsid w:val="008D3171"/>
    <w:rsid w:val="008D4B7C"/>
    <w:rsid w:val="008E1B2C"/>
    <w:rsid w:val="008E59B2"/>
    <w:rsid w:val="008E6A67"/>
    <w:rsid w:val="00906431"/>
    <w:rsid w:val="00913E6F"/>
    <w:rsid w:val="00917018"/>
    <w:rsid w:val="0092187D"/>
    <w:rsid w:val="00925C56"/>
    <w:rsid w:val="00930ADA"/>
    <w:rsid w:val="0094275F"/>
    <w:rsid w:val="009467AB"/>
    <w:rsid w:val="0095561D"/>
    <w:rsid w:val="00955F32"/>
    <w:rsid w:val="0096230B"/>
    <w:rsid w:val="00973DA3"/>
    <w:rsid w:val="00975FEB"/>
    <w:rsid w:val="00976FF5"/>
    <w:rsid w:val="00977EB1"/>
    <w:rsid w:val="009A163C"/>
    <w:rsid w:val="009A1DFB"/>
    <w:rsid w:val="009A4598"/>
    <w:rsid w:val="009A489D"/>
    <w:rsid w:val="009A4EB0"/>
    <w:rsid w:val="009B041E"/>
    <w:rsid w:val="009B2345"/>
    <w:rsid w:val="009B4CD0"/>
    <w:rsid w:val="009B512D"/>
    <w:rsid w:val="009B6A1D"/>
    <w:rsid w:val="009C03F0"/>
    <w:rsid w:val="009C2E5E"/>
    <w:rsid w:val="009C426A"/>
    <w:rsid w:val="009C54C2"/>
    <w:rsid w:val="009C6921"/>
    <w:rsid w:val="009D1D9A"/>
    <w:rsid w:val="009D3C81"/>
    <w:rsid w:val="009D7029"/>
    <w:rsid w:val="009D77E8"/>
    <w:rsid w:val="009E12D5"/>
    <w:rsid w:val="009E6B90"/>
    <w:rsid w:val="009F0218"/>
    <w:rsid w:val="009F20FA"/>
    <w:rsid w:val="00A01D86"/>
    <w:rsid w:val="00A053D5"/>
    <w:rsid w:val="00A10CFB"/>
    <w:rsid w:val="00A1110E"/>
    <w:rsid w:val="00A2435D"/>
    <w:rsid w:val="00A26FB8"/>
    <w:rsid w:val="00A324D5"/>
    <w:rsid w:val="00A415EE"/>
    <w:rsid w:val="00A41630"/>
    <w:rsid w:val="00A42FF5"/>
    <w:rsid w:val="00A50AA6"/>
    <w:rsid w:val="00A549FD"/>
    <w:rsid w:val="00A61C89"/>
    <w:rsid w:val="00A61D6E"/>
    <w:rsid w:val="00A66FDC"/>
    <w:rsid w:val="00A67C63"/>
    <w:rsid w:val="00A72897"/>
    <w:rsid w:val="00A72C93"/>
    <w:rsid w:val="00A74445"/>
    <w:rsid w:val="00A80AAE"/>
    <w:rsid w:val="00A8110D"/>
    <w:rsid w:val="00A818C1"/>
    <w:rsid w:val="00A9080D"/>
    <w:rsid w:val="00A9443C"/>
    <w:rsid w:val="00A95FF5"/>
    <w:rsid w:val="00AB06BE"/>
    <w:rsid w:val="00AB0915"/>
    <w:rsid w:val="00AB1C73"/>
    <w:rsid w:val="00AB4C74"/>
    <w:rsid w:val="00AB528D"/>
    <w:rsid w:val="00AC1A5D"/>
    <w:rsid w:val="00AC4D12"/>
    <w:rsid w:val="00AC4F14"/>
    <w:rsid w:val="00AD065B"/>
    <w:rsid w:val="00AD277B"/>
    <w:rsid w:val="00AD3250"/>
    <w:rsid w:val="00AD4C12"/>
    <w:rsid w:val="00AD7207"/>
    <w:rsid w:val="00AD7551"/>
    <w:rsid w:val="00AE21E4"/>
    <w:rsid w:val="00AE6BA1"/>
    <w:rsid w:val="00AF08CF"/>
    <w:rsid w:val="00AF13BF"/>
    <w:rsid w:val="00AF3431"/>
    <w:rsid w:val="00AF5619"/>
    <w:rsid w:val="00AF5B4F"/>
    <w:rsid w:val="00AF6672"/>
    <w:rsid w:val="00B02164"/>
    <w:rsid w:val="00B04DB0"/>
    <w:rsid w:val="00B053E7"/>
    <w:rsid w:val="00B15B7C"/>
    <w:rsid w:val="00B26B97"/>
    <w:rsid w:val="00B318BE"/>
    <w:rsid w:val="00B321EE"/>
    <w:rsid w:val="00B3749C"/>
    <w:rsid w:val="00B40167"/>
    <w:rsid w:val="00B4119E"/>
    <w:rsid w:val="00B518C0"/>
    <w:rsid w:val="00B53268"/>
    <w:rsid w:val="00B5457E"/>
    <w:rsid w:val="00B57B96"/>
    <w:rsid w:val="00B667E6"/>
    <w:rsid w:val="00B732FD"/>
    <w:rsid w:val="00B758D2"/>
    <w:rsid w:val="00B75CAF"/>
    <w:rsid w:val="00B90273"/>
    <w:rsid w:val="00B92334"/>
    <w:rsid w:val="00BA33F4"/>
    <w:rsid w:val="00BB3ECE"/>
    <w:rsid w:val="00BC28B7"/>
    <w:rsid w:val="00BC2F45"/>
    <w:rsid w:val="00BC334F"/>
    <w:rsid w:val="00BC3608"/>
    <w:rsid w:val="00BC75AF"/>
    <w:rsid w:val="00BD031B"/>
    <w:rsid w:val="00BD6B26"/>
    <w:rsid w:val="00BD6E43"/>
    <w:rsid w:val="00BD7AF2"/>
    <w:rsid w:val="00BE05AD"/>
    <w:rsid w:val="00BE1D44"/>
    <w:rsid w:val="00BE28BD"/>
    <w:rsid w:val="00BF3F8C"/>
    <w:rsid w:val="00C007B1"/>
    <w:rsid w:val="00C021D7"/>
    <w:rsid w:val="00C0263C"/>
    <w:rsid w:val="00C06A85"/>
    <w:rsid w:val="00C06DB8"/>
    <w:rsid w:val="00C115C3"/>
    <w:rsid w:val="00C11CB8"/>
    <w:rsid w:val="00C208E6"/>
    <w:rsid w:val="00C359E3"/>
    <w:rsid w:val="00C4034B"/>
    <w:rsid w:val="00C41ABE"/>
    <w:rsid w:val="00C42595"/>
    <w:rsid w:val="00C4277F"/>
    <w:rsid w:val="00C435B5"/>
    <w:rsid w:val="00C50472"/>
    <w:rsid w:val="00C61316"/>
    <w:rsid w:val="00C66A52"/>
    <w:rsid w:val="00C76007"/>
    <w:rsid w:val="00C7773A"/>
    <w:rsid w:val="00C842EB"/>
    <w:rsid w:val="00C8467D"/>
    <w:rsid w:val="00C87F52"/>
    <w:rsid w:val="00C91DA8"/>
    <w:rsid w:val="00C9217A"/>
    <w:rsid w:val="00C929FE"/>
    <w:rsid w:val="00C94F1C"/>
    <w:rsid w:val="00C96B20"/>
    <w:rsid w:val="00CA4D0C"/>
    <w:rsid w:val="00CA7FBE"/>
    <w:rsid w:val="00CB3CC7"/>
    <w:rsid w:val="00CC1117"/>
    <w:rsid w:val="00CC1394"/>
    <w:rsid w:val="00CC23FE"/>
    <w:rsid w:val="00CD0241"/>
    <w:rsid w:val="00CD0948"/>
    <w:rsid w:val="00CD239E"/>
    <w:rsid w:val="00CD3ADC"/>
    <w:rsid w:val="00CD63E2"/>
    <w:rsid w:val="00CE1A60"/>
    <w:rsid w:val="00D010DB"/>
    <w:rsid w:val="00D045D5"/>
    <w:rsid w:val="00D0472C"/>
    <w:rsid w:val="00D06DE3"/>
    <w:rsid w:val="00D20C19"/>
    <w:rsid w:val="00D217F1"/>
    <w:rsid w:val="00D21825"/>
    <w:rsid w:val="00D240CF"/>
    <w:rsid w:val="00D244FA"/>
    <w:rsid w:val="00D30004"/>
    <w:rsid w:val="00D3191D"/>
    <w:rsid w:val="00D42D9E"/>
    <w:rsid w:val="00D44915"/>
    <w:rsid w:val="00D46702"/>
    <w:rsid w:val="00D467B8"/>
    <w:rsid w:val="00D54472"/>
    <w:rsid w:val="00D63FC9"/>
    <w:rsid w:val="00D7389C"/>
    <w:rsid w:val="00D76115"/>
    <w:rsid w:val="00D86851"/>
    <w:rsid w:val="00D906F0"/>
    <w:rsid w:val="00D93C87"/>
    <w:rsid w:val="00DB04D9"/>
    <w:rsid w:val="00DB3C4B"/>
    <w:rsid w:val="00DB7203"/>
    <w:rsid w:val="00DC02EF"/>
    <w:rsid w:val="00DC1DFD"/>
    <w:rsid w:val="00DC2852"/>
    <w:rsid w:val="00DD12F0"/>
    <w:rsid w:val="00DD7E43"/>
    <w:rsid w:val="00DE1528"/>
    <w:rsid w:val="00DE2007"/>
    <w:rsid w:val="00DF23F3"/>
    <w:rsid w:val="00DF7757"/>
    <w:rsid w:val="00E00A3D"/>
    <w:rsid w:val="00E12FAB"/>
    <w:rsid w:val="00E1333B"/>
    <w:rsid w:val="00E157AF"/>
    <w:rsid w:val="00E31049"/>
    <w:rsid w:val="00E41504"/>
    <w:rsid w:val="00E42E84"/>
    <w:rsid w:val="00E43863"/>
    <w:rsid w:val="00E4436B"/>
    <w:rsid w:val="00E52FE5"/>
    <w:rsid w:val="00E636EE"/>
    <w:rsid w:val="00E645F4"/>
    <w:rsid w:val="00E659CE"/>
    <w:rsid w:val="00E6763E"/>
    <w:rsid w:val="00E67774"/>
    <w:rsid w:val="00E7037F"/>
    <w:rsid w:val="00E74F8C"/>
    <w:rsid w:val="00E76C51"/>
    <w:rsid w:val="00E77C85"/>
    <w:rsid w:val="00E8252D"/>
    <w:rsid w:val="00E82933"/>
    <w:rsid w:val="00E832A4"/>
    <w:rsid w:val="00E877E6"/>
    <w:rsid w:val="00E87A75"/>
    <w:rsid w:val="00E96BA2"/>
    <w:rsid w:val="00EA0EDF"/>
    <w:rsid w:val="00EA1C43"/>
    <w:rsid w:val="00EA43C9"/>
    <w:rsid w:val="00EA5DC6"/>
    <w:rsid w:val="00EB6424"/>
    <w:rsid w:val="00ED19D9"/>
    <w:rsid w:val="00ED4A81"/>
    <w:rsid w:val="00EE464C"/>
    <w:rsid w:val="00EF0538"/>
    <w:rsid w:val="00EF4EC3"/>
    <w:rsid w:val="00EF5700"/>
    <w:rsid w:val="00EF6150"/>
    <w:rsid w:val="00EF635A"/>
    <w:rsid w:val="00F03CF2"/>
    <w:rsid w:val="00F11F5A"/>
    <w:rsid w:val="00F12748"/>
    <w:rsid w:val="00F16C26"/>
    <w:rsid w:val="00F20A11"/>
    <w:rsid w:val="00F217CC"/>
    <w:rsid w:val="00F33375"/>
    <w:rsid w:val="00F347B9"/>
    <w:rsid w:val="00F36B56"/>
    <w:rsid w:val="00F447C4"/>
    <w:rsid w:val="00F465DA"/>
    <w:rsid w:val="00F52D55"/>
    <w:rsid w:val="00F54064"/>
    <w:rsid w:val="00F5424A"/>
    <w:rsid w:val="00F54A37"/>
    <w:rsid w:val="00F6396E"/>
    <w:rsid w:val="00F67681"/>
    <w:rsid w:val="00F718F7"/>
    <w:rsid w:val="00F71962"/>
    <w:rsid w:val="00F72178"/>
    <w:rsid w:val="00F868F9"/>
    <w:rsid w:val="00F97813"/>
    <w:rsid w:val="00FA3847"/>
    <w:rsid w:val="00FB3D13"/>
    <w:rsid w:val="00FB5113"/>
    <w:rsid w:val="00FB6C95"/>
    <w:rsid w:val="00FC5175"/>
    <w:rsid w:val="00FC56A5"/>
    <w:rsid w:val="00FC6118"/>
    <w:rsid w:val="00FD007C"/>
    <w:rsid w:val="00FD1A87"/>
    <w:rsid w:val="00FD5F53"/>
    <w:rsid w:val="00FD6C61"/>
    <w:rsid w:val="00FD6C82"/>
    <w:rsid w:val="00FE2845"/>
    <w:rsid w:val="00FE3811"/>
    <w:rsid w:val="00FE4EE3"/>
    <w:rsid w:val="00FE59DE"/>
    <w:rsid w:val="00FF112C"/>
    <w:rsid w:val="00FF1E6F"/>
    <w:rsid w:val="00FF557C"/>
    <w:rsid w:val="00FF5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E91A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5F2"/>
    <w:pPr>
      <w:spacing w:after="0" w:line="240" w:lineRule="auto"/>
    </w:pPr>
    <w:rPr>
      <w:rFonts w:eastAsia="Times New Roman" w:cs="Times New Roman"/>
      <w:szCs w:val="24"/>
    </w:rPr>
  </w:style>
  <w:style w:type="paragraph" w:styleId="Heading1">
    <w:name w:val="heading 1"/>
    <w:basedOn w:val="Normal"/>
    <w:next w:val="Normal"/>
    <w:link w:val="Heading1Char"/>
    <w:qFormat/>
    <w:rsid w:val="00100C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100CEC"/>
    <w:pPr>
      <w:keepNext/>
      <w:keepLines/>
      <w:spacing w:before="200" w:line="276" w:lineRule="auto"/>
      <w:outlineLvl w:val="1"/>
    </w:pPr>
    <w:rPr>
      <w:rFonts w:ascii="Cambria" w:hAnsi="Cambria"/>
      <w:b/>
      <w:bCs/>
      <w:color w:val="4F81BD"/>
      <w:sz w:val="26"/>
      <w:szCs w:val="26"/>
    </w:rPr>
  </w:style>
  <w:style w:type="paragraph" w:styleId="Heading3">
    <w:name w:val="heading 3"/>
    <w:basedOn w:val="Normal"/>
    <w:next w:val="Normal"/>
    <w:link w:val="Heading3Char"/>
    <w:qFormat/>
    <w:rsid w:val="00100CE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00CE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0CE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100CEC"/>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100CEC"/>
    <w:rPr>
      <w:rFonts w:ascii="Arial" w:eastAsia="Times New Roman" w:hAnsi="Arial" w:cs="Arial"/>
      <w:b/>
      <w:bCs/>
      <w:sz w:val="26"/>
      <w:szCs w:val="26"/>
    </w:rPr>
  </w:style>
  <w:style w:type="character" w:customStyle="1" w:styleId="Heading4Char">
    <w:name w:val="Heading 4 Char"/>
    <w:basedOn w:val="DefaultParagraphFont"/>
    <w:link w:val="Heading4"/>
    <w:rsid w:val="00100CEC"/>
    <w:rPr>
      <w:rFonts w:ascii="Times New Roman" w:eastAsia="Times New Roman" w:hAnsi="Times New Roman" w:cs="Times New Roman"/>
      <w:b/>
      <w:bCs/>
      <w:sz w:val="28"/>
      <w:szCs w:val="28"/>
    </w:rPr>
  </w:style>
  <w:style w:type="character" w:styleId="Hyperlink">
    <w:name w:val="Hyperlink"/>
    <w:uiPriority w:val="99"/>
    <w:rsid w:val="00100CEC"/>
    <w:rPr>
      <w:rFonts w:cs="Times New Roman"/>
      <w:color w:val="0000FF"/>
      <w:u w:val="single"/>
    </w:rPr>
  </w:style>
  <w:style w:type="paragraph" w:customStyle="1" w:styleId="Default">
    <w:name w:val="Default"/>
    <w:rsid w:val="00100C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rsid w:val="00100CEC"/>
    <w:pPr>
      <w:tabs>
        <w:tab w:val="center" w:pos="4320"/>
        <w:tab w:val="right" w:pos="8640"/>
      </w:tabs>
    </w:pPr>
  </w:style>
  <w:style w:type="character" w:customStyle="1" w:styleId="FooterChar">
    <w:name w:val="Footer Char"/>
    <w:basedOn w:val="DefaultParagraphFont"/>
    <w:link w:val="Footer"/>
    <w:uiPriority w:val="99"/>
    <w:rsid w:val="00100CEC"/>
    <w:rPr>
      <w:rFonts w:ascii="Times New Roman" w:eastAsia="Times New Roman" w:hAnsi="Times New Roman" w:cs="Times New Roman"/>
      <w:sz w:val="24"/>
      <w:szCs w:val="24"/>
    </w:rPr>
  </w:style>
  <w:style w:type="character" w:styleId="PageNumber">
    <w:name w:val="page number"/>
    <w:rsid w:val="00100CEC"/>
    <w:rPr>
      <w:rFonts w:cs="Times New Roman"/>
    </w:rPr>
  </w:style>
  <w:style w:type="paragraph" w:styleId="CommentText">
    <w:name w:val="annotation text"/>
    <w:basedOn w:val="Normal"/>
    <w:link w:val="CommentTextChar"/>
    <w:semiHidden/>
    <w:rsid w:val="00100CEC"/>
    <w:rPr>
      <w:sz w:val="20"/>
      <w:szCs w:val="20"/>
    </w:rPr>
  </w:style>
  <w:style w:type="character" w:customStyle="1" w:styleId="CommentTextChar">
    <w:name w:val="Comment Text Char"/>
    <w:basedOn w:val="DefaultParagraphFont"/>
    <w:link w:val="CommentText"/>
    <w:semiHidden/>
    <w:rsid w:val="00100CEC"/>
    <w:rPr>
      <w:rFonts w:ascii="Times New Roman" w:eastAsia="Times New Roman" w:hAnsi="Times New Roman" w:cs="Times New Roman"/>
      <w:sz w:val="20"/>
      <w:szCs w:val="20"/>
    </w:rPr>
  </w:style>
  <w:style w:type="paragraph" w:customStyle="1" w:styleId="CM23">
    <w:name w:val="CM23"/>
    <w:basedOn w:val="Default"/>
    <w:next w:val="Default"/>
    <w:rsid w:val="00100CEC"/>
    <w:rPr>
      <w:color w:val="auto"/>
    </w:rPr>
  </w:style>
  <w:style w:type="paragraph" w:styleId="NoSpacing">
    <w:name w:val="No Spacing"/>
    <w:qFormat/>
    <w:rsid w:val="00100CEC"/>
    <w:pPr>
      <w:spacing w:after="0" w:line="240" w:lineRule="auto"/>
    </w:pPr>
    <w:rPr>
      <w:rFonts w:ascii="Calibri" w:eastAsia="Times New Roman" w:hAnsi="Calibri" w:cs="Times New Roman"/>
    </w:rPr>
  </w:style>
  <w:style w:type="character" w:customStyle="1" w:styleId="CharChar1">
    <w:name w:val="Char Char1"/>
    <w:locked/>
    <w:rsid w:val="00100CEC"/>
    <w:rPr>
      <w:rFonts w:ascii="Cambria" w:hAnsi="Cambria"/>
      <w:b/>
      <w:color w:val="4F81BD"/>
      <w:sz w:val="26"/>
      <w:lang w:val="en-US" w:eastAsia="en-US"/>
    </w:rPr>
  </w:style>
  <w:style w:type="character" w:styleId="Emphasis">
    <w:name w:val="Emphasis"/>
    <w:uiPriority w:val="20"/>
    <w:qFormat/>
    <w:rsid w:val="00100CEC"/>
    <w:rPr>
      <w:rFonts w:cs="Times New Roman"/>
      <w:i/>
    </w:rPr>
  </w:style>
  <w:style w:type="paragraph" w:styleId="BalloonText">
    <w:name w:val="Balloon Text"/>
    <w:basedOn w:val="Normal"/>
    <w:link w:val="BalloonTextChar"/>
    <w:semiHidden/>
    <w:rsid w:val="00100CEC"/>
    <w:rPr>
      <w:rFonts w:ascii="Tahoma" w:hAnsi="Tahoma" w:cs="Tahoma"/>
      <w:sz w:val="16"/>
      <w:szCs w:val="16"/>
    </w:rPr>
  </w:style>
  <w:style w:type="character" w:customStyle="1" w:styleId="BalloonTextChar">
    <w:name w:val="Balloon Text Char"/>
    <w:basedOn w:val="DefaultParagraphFont"/>
    <w:link w:val="BalloonText"/>
    <w:semiHidden/>
    <w:rsid w:val="00100CEC"/>
    <w:rPr>
      <w:rFonts w:ascii="Tahoma" w:eastAsia="Times New Roman" w:hAnsi="Tahoma" w:cs="Tahoma"/>
      <w:sz w:val="16"/>
      <w:szCs w:val="16"/>
    </w:rPr>
  </w:style>
  <w:style w:type="paragraph" w:customStyle="1" w:styleId="Body">
    <w:name w:val="Body"/>
    <w:rsid w:val="00100CEC"/>
    <w:pPr>
      <w:spacing w:after="0" w:line="240" w:lineRule="auto"/>
    </w:pPr>
    <w:rPr>
      <w:rFonts w:ascii="Helvetica" w:eastAsia="Times New Roman" w:hAnsi="Helvetica" w:cs="Times New Roman"/>
      <w:color w:val="000000"/>
      <w:sz w:val="24"/>
      <w:szCs w:val="20"/>
    </w:rPr>
  </w:style>
  <w:style w:type="table" w:styleId="TableGrid">
    <w:name w:val="Table Grid"/>
    <w:basedOn w:val="TableNormal"/>
    <w:uiPriority w:val="59"/>
    <w:rsid w:val="00100C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100CEC"/>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rsid w:val="00100CEC"/>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qFormat/>
    <w:rsid w:val="00100CEC"/>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100CEC"/>
    <w:rPr>
      <w:rFonts w:ascii="Cambria" w:eastAsia="Times New Roman" w:hAnsi="Cambria" w:cs="Times New Roman"/>
      <w:i/>
      <w:iCs/>
      <w:color w:val="4F81BD"/>
      <w:spacing w:val="15"/>
      <w:sz w:val="24"/>
      <w:szCs w:val="24"/>
    </w:rPr>
  </w:style>
  <w:style w:type="character" w:styleId="SubtleEmphasis">
    <w:name w:val="Subtle Emphasis"/>
    <w:qFormat/>
    <w:rsid w:val="00100CEC"/>
    <w:rPr>
      <w:rFonts w:cs="Times New Roman"/>
      <w:i/>
      <w:color w:val="808080"/>
    </w:rPr>
  </w:style>
  <w:style w:type="paragraph" w:styleId="CommentSubject">
    <w:name w:val="annotation subject"/>
    <w:basedOn w:val="CommentText"/>
    <w:next w:val="CommentText"/>
    <w:link w:val="CommentSubjectChar"/>
    <w:semiHidden/>
    <w:rsid w:val="00100CEC"/>
    <w:rPr>
      <w:b/>
      <w:bCs/>
    </w:rPr>
  </w:style>
  <w:style w:type="character" w:customStyle="1" w:styleId="CommentSubjectChar">
    <w:name w:val="Comment Subject Char"/>
    <w:basedOn w:val="CommentTextChar"/>
    <w:link w:val="CommentSubject"/>
    <w:semiHidden/>
    <w:rsid w:val="00100CEC"/>
    <w:rPr>
      <w:rFonts w:ascii="Times New Roman" w:eastAsia="Times New Roman" w:hAnsi="Times New Roman" w:cs="Times New Roman"/>
      <w:b/>
      <w:bCs/>
      <w:sz w:val="20"/>
      <w:szCs w:val="20"/>
    </w:rPr>
  </w:style>
  <w:style w:type="paragraph" w:styleId="ListParagraph">
    <w:name w:val="List Paragraph"/>
    <w:basedOn w:val="Normal"/>
    <w:uiPriority w:val="34"/>
    <w:qFormat/>
    <w:rsid w:val="00100CEC"/>
    <w:pPr>
      <w:ind w:left="720"/>
      <w:contextualSpacing/>
    </w:pPr>
  </w:style>
  <w:style w:type="paragraph" w:styleId="Revision">
    <w:name w:val="Revision"/>
    <w:hidden/>
    <w:semiHidden/>
    <w:rsid w:val="00100CEC"/>
    <w:pPr>
      <w:spacing w:after="0" w:line="240" w:lineRule="auto"/>
    </w:pPr>
    <w:rPr>
      <w:rFonts w:ascii="Times New Roman" w:eastAsia="Times New Roman" w:hAnsi="Times New Roman" w:cs="Times New Roman"/>
      <w:sz w:val="24"/>
      <w:szCs w:val="24"/>
    </w:rPr>
  </w:style>
  <w:style w:type="character" w:styleId="FollowedHyperlink">
    <w:name w:val="FollowedHyperlink"/>
    <w:rsid w:val="00100CEC"/>
    <w:rPr>
      <w:rFonts w:cs="Times New Roman"/>
      <w:color w:val="800080"/>
      <w:u w:val="single"/>
    </w:rPr>
  </w:style>
  <w:style w:type="paragraph" w:styleId="BodyText">
    <w:name w:val="Body Text"/>
    <w:basedOn w:val="Normal"/>
    <w:link w:val="BodyTextChar"/>
    <w:rsid w:val="00100CEC"/>
    <w:pPr>
      <w:tabs>
        <w:tab w:val="left" w:pos="5760"/>
        <w:tab w:val="right" w:leader="underscore" w:pos="9360"/>
        <w:tab w:val="right" w:leader="underscore" w:pos="9810"/>
      </w:tabs>
    </w:pPr>
    <w:rPr>
      <w:rFonts w:ascii="CG Times (W1)" w:hAnsi="CG Times (W1)"/>
      <w:szCs w:val="20"/>
    </w:rPr>
  </w:style>
  <w:style w:type="character" w:customStyle="1" w:styleId="BodyTextChar">
    <w:name w:val="Body Text Char"/>
    <w:basedOn w:val="DefaultParagraphFont"/>
    <w:link w:val="BodyText"/>
    <w:rsid w:val="00100CEC"/>
    <w:rPr>
      <w:rFonts w:ascii="CG Times (W1)" w:eastAsia="Times New Roman" w:hAnsi="CG Times (W1)" w:cs="Times New Roman"/>
      <w:sz w:val="24"/>
      <w:szCs w:val="20"/>
    </w:rPr>
  </w:style>
  <w:style w:type="character" w:customStyle="1" w:styleId="ssmlft23">
    <w:name w:val="ssml_ft_2_3"/>
    <w:rsid w:val="00100CEC"/>
    <w:rPr>
      <w:rFonts w:cs="Times New Roman"/>
    </w:rPr>
  </w:style>
  <w:style w:type="character" w:customStyle="1" w:styleId="ssmlft24">
    <w:name w:val="ssml_ft_2_4"/>
    <w:rsid w:val="00100CEC"/>
    <w:rPr>
      <w:rFonts w:cs="Times New Roman"/>
    </w:rPr>
  </w:style>
  <w:style w:type="character" w:customStyle="1" w:styleId="A0">
    <w:name w:val="A0"/>
    <w:rsid w:val="00100CEC"/>
    <w:rPr>
      <w:color w:val="000000"/>
      <w:sz w:val="20"/>
    </w:rPr>
  </w:style>
  <w:style w:type="paragraph" w:styleId="BodyText2">
    <w:name w:val="Body Text 2"/>
    <w:basedOn w:val="Normal"/>
    <w:link w:val="BodyText2Char"/>
    <w:rsid w:val="00100CEC"/>
    <w:pPr>
      <w:spacing w:after="120" w:line="480" w:lineRule="auto"/>
    </w:pPr>
  </w:style>
  <w:style w:type="character" w:customStyle="1" w:styleId="BodyText2Char">
    <w:name w:val="Body Text 2 Char"/>
    <w:basedOn w:val="DefaultParagraphFont"/>
    <w:link w:val="BodyText2"/>
    <w:rsid w:val="00100CEC"/>
    <w:rPr>
      <w:rFonts w:ascii="Times New Roman" w:eastAsia="Times New Roman" w:hAnsi="Times New Roman" w:cs="Times New Roman"/>
      <w:sz w:val="24"/>
      <w:szCs w:val="24"/>
    </w:rPr>
  </w:style>
  <w:style w:type="paragraph" w:styleId="BodyText3">
    <w:name w:val="Body Text 3"/>
    <w:basedOn w:val="Normal"/>
    <w:link w:val="BodyText3Char"/>
    <w:rsid w:val="00100CEC"/>
    <w:pPr>
      <w:spacing w:after="120"/>
    </w:pPr>
    <w:rPr>
      <w:sz w:val="16"/>
      <w:szCs w:val="16"/>
    </w:rPr>
  </w:style>
  <w:style w:type="character" w:customStyle="1" w:styleId="BodyText3Char">
    <w:name w:val="Body Text 3 Char"/>
    <w:basedOn w:val="DefaultParagraphFont"/>
    <w:link w:val="BodyText3"/>
    <w:rsid w:val="00100CEC"/>
    <w:rPr>
      <w:rFonts w:ascii="Times New Roman" w:eastAsia="Times New Roman" w:hAnsi="Times New Roman" w:cs="Times New Roman"/>
      <w:sz w:val="16"/>
      <w:szCs w:val="16"/>
    </w:rPr>
  </w:style>
  <w:style w:type="paragraph" w:styleId="Header">
    <w:name w:val="header"/>
    <w:basedOn w:val="Normal"/>
    <w:link w:val="HeaderChar"/>
    <w:rsid w:val="00100CEC"/>
    <w:pPr>
      <w:tabs>
        <w:tab w:val="center" w:pos="4320"/>
        <w:tab w:val="right" w:pos="8640"/>
      </w:tabs>
    </w:pPr>
  </w:style>
  <w:style w:type="character" w:customStyle="1" w:styleId="HeaderChar">
    <w:name w:val="Header Char"/>
    <w:basedOn w:val="DefaultParagraphFont"/>
    <w:link w:val="Header"/>
    <w:rsid w:val="00100CEC"/>
    <w:rPr>
      <w:rFonts w:ascii="Times New Roman" w:eastAsia="Times New Roman" w:hAnsi="Times New Roman" w:cs="Times New Roman"/>
      <w:sz w:val="24"/>
      <w:szCs w:val="24"/>
    </w:rPr>
  </w:style>
  <w:style w:type="character" w:customStyle="1" w:styleId="CharChar3">
    <w:name w:val="Char Char3"/>
    <w:rsid w:val="00100CEC"/>
    <w:rPr>
      <w:rFonts w:ascii="Times New Roman" w:hAnsi="Times New Roman" w:cs="Times New Roman"/>
      <w:b/>
      <w:sz w:val="20"/>
      <w:szCs w:val="20"/>
    </w:rPr>
  </w:style>
  <w:style w:type="character" w:customStyle="1" w:styleId="bold">
    <w:name w:val="bold"/>
    <w:rsid w:val="00100CEC"/>
    <w:rPr>
      <w:rFonts w:cs="Times New Roman"/>
    </w:rPr>
  </w:style>
  <w:style w:type="character" w:styleId="CommentReference">
    <w:name w:val="annotation reference"/>
    <w:basedOn w:val="DefaultParagraphFont"/>
    <w:uiPriority w:val="99"/>
    <w:semiHidden/>
    <w:unhideWhenUsed/>
    <w:rsid w:val="00FF557C"/>
    <w:rPr>
      <w:sz w:val="16"/>
      <w:szCs w:val="16"/>
    </w:rPr>
  </w:style>
  <w:style w:type="table" w:styleId="GridTable2">
    <w:name w:val="Grid Table 2"/>
    <w:basedOn w:val="TableNormal"/>
    <w:uiPriority w:val="47"/>
    <w:rsid w:val="000D3CC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F9781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D43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45B51"/>
    <w:rPr>
      <w:color w:val="605E5C"/>
      <w:shd w:val="clear" w:color="auto" w:fill="E1DFDD"/>
    </w:rPr>
  </w:style>
  <w:style w:type="paragraph" w:styleId="TOCHeading">
    <w:name w:val="TOC Heading"/>
    <w:basedOn w:val="Heading1"/>
    <w:next w:val="Normal"/>
    <w:uiPriority w:val="39"/>
    <w:unhideWhenUsed/>
    <w:qFormat/>
    <w:rsid w:val="000B04F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0B04F2"/>
    <w:pPr>
      <w:spacing w:after="100"/>
    </w:pPr>
  </w:style>
  <w:style w:type="paragraph" w:styleId="TOC2">
    <w:name w:val="toc 2"/>
    <w:basedOn w:val="Normal"/>
    <w:next w:val="Normal"/>
    <w:autoRedefine/>
    <w:uiPriority w:val="39"/>
    <w:unhideWhenUsed/>
    <w:rsid w:val="000B04F2"/>
    <w:pPr>
      <w:spacing w:after="100"/>
      <w:ind w:left="220"/>
    </w:pPr>
  </w:style>
  <w:style w:type="paragraph" w:customStyle="1" w:styleId="TableParagraph">
    <w:name w:val="Table Paragraph"/>
    <w:basedOn w:val="Normal"/>
    <w:uiPriority w:val="1"/>
    <w:qFormat/>
    <w:rsid w:val="00F347B9"/>
    <w:pPr>
      <w:widowControl w:val="0"/>
      <w:autoSpaceDE w:val="0"/>
      <w:autoSpaceDN w:val="0"/>
      <w:spacing w:before="53"/>
      <w:jc w:val="right"/>
    </w:pPr>
    <w:rPr>
      <w:rFonts w:ascii="Times New Roman" w:hAnsi="Times New Roman"/>
      <w:szCs w:val="22"/>
      <w:lang w:bidi="en-US"/>
    </w:rPr>
  </w:style>
  <w:style w:type="paragraph" w:styleId="NormalWeb">
    <w:name w:val="Normal (Web)"/>
    <w:basedOn w:val="Normal"/>
    <w:uiPriority w:val="99"/>
    <w:unhideWhenUsed/>
    <w:rsid w:val="00FD6C82"/>
    <w:pPr>
      <w:spacing w:before="100" w:beforeAutospacing="1" w:after="100" w:afterAutospacing="1"/>
    </w:pPr>
    <w:rPr>
      <w:rFonts w:ascii="Times New Roman" w:hAnsi="Times New Roman"/>
      <w:sz w:val="24"/>
    </w:rPr>
  </w:style>
  <w:style w:type="table" w:styleId="PlainTable1">
    <w:name w:val="Plain Table 1"/>
    <w:basedOn w:val="TableNormal"/>
    <w:uiPriority w:val="41"/>
    <w:rsid w:val="009C54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gc">
    <w:name w:val="_tgc"/>
    <w:basedOn w:val="DefaultParagraphFont"/>
    <w:rsid w:val="002D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13546">
      <w:bodyDiv w:val="1"/>
      <w:marLeft w:val="0"/>
      <w:marRight w:val="0"/>
      <w:marTop w:val="0"/>
      <w:marBottom w:val="0"/>
      <w:divBdr>
        <w:top w:val="none" w:sz="0" w:space="0" w:color="auto"/>
        <w:left w:val="none" w:sz="0" w:space="0" w:color="auto"/>
        <w:bottom w:val="none" w:sz="0" w:space="0" w:color="auto"/>
        <w:right w:val="none" w:sz="0" w:space="0" w:color="auto"/>
      </w:divBdr>
    </w:div>
    <w:div w:id="72702440">
      <w:bodyDiv w:val="1"/>
      <w:marLeft w:val="0"/>
      <w:marRight w:val="0"/>
      <w:marTop w:val="0"/>
      <w:marBottom w:val="0"/>
      <w:divBdr>
        <w:top w:val="none" w:sz="0" w:space="0" w:color="auto"/>
        <w:left w:val="none" w:sz="0" w:space="0" w:color="auto"/>
        <w:bottom w:val="none" w:sz="0" w:space="0" w:color="auto"/>
        <w:right w:val="none" w:sz="0" w:space="0" w:color="auto"/>
      </w:divBdr>
      <w:divsChild>
        <w:div w:id="814302543">
          <w:marLeft w:val="1267"/>
          <w:marRight w:val="0"/>
          <w:marTop w:val="75"/>
          <w:marBottom w:val="0"/>
          <w:divBdr>
            <w:top w:val="none" w:sz="0" w:space="0" w:color="auto"/>
            <w:left w:val="none" w:sz="0" w:space="0" w:color="auto"/>
            <w:bottom w:val="none" w:sz="0" w:space="0" w:color="auto"/>
            <w:right w:val="none" w:sz="0" w:space="0" w:color="auto"/>
          </w:divBdr>
        </w:div>
        <w:div w:id="1716464443">
          <w:marLeft w:val="1267"/>
          <w:marRight w:val="0"/>
          <w:marTop w:val="75"/>
          <w:marBottom w:val="0"/>
          <w:divBdr>
            <w:top w:val="none" w:sz="0" w:space="0" w:color="auto"/>
            <w:left w:val="none" w:sz="0" w:space="0" w:color="auto"/>
            <w:bottom w:val="none" w:sz="0" w:space="0" w:color="auto"/>
            <w:right w:val="none" w:sz="0" w:space="0" w:color="auto"/>
          </w:divBdr>
        </w:div>
        <w:div w:id="1196654391">
          <w:marLeft w:val="1267"/>
          <w:marRight w:val="0"/>
          <w:marTop w:val="75"/>
          <w:marBottom w:val="0"/>
          <w:divBdr>
            <w:top w:val="none" w:sz="0" w:space="0" w:color="auto"/>
            <w:left w:val="none" w:sz="0" w:space="0" w:color="auto"/>
            <w:bottom w:val="none" w:sz="0" w:space="0" w:color="auto"/>
            <w:right w:val="none" w:sz="0" w:space="0" w:color="auto"/>
          </w:divBdr>
        </w:div>
        <w:div w:id="1374497395">
          <w:marLeft w:val="1267"/>
          <w:marRight w:val="0"/>
          <w:marTop w:val="75"/>
          <w:marBottom w:val="0"/>
          <w:divBdr>
            <w:top w:val="none" w:sz="0" w:space="0" w:color="auto"/>
            <w:left w:val="none" w:sz="0" w:space="0" w:color="auto"/>
            <w:bottom w:val="none" w:sz="0" w:space="0" w:color="auto"/>
            <w:right w:val="none" w:sz="0" w:space="0" w:color="auto"/>
          </w:divBdr>
        </w:div>
      </w:divsChild>
    </w:div>
    <w:div w:id="117190624">
      <w:bodyDiv w:val="1"/>
      <w:marLeft w:val="0"/>
      <w:marRight w:val="0"/>
      <w:marTop w:val="0"/>
      <w:marBottom w:val="0"/>
      <w:divBdr>
        <w:top w:val="none" w:sz="0" w:space="0" w:color="auto"/>
        <w:left w:val="none" w:sz="0" w:space="0" w:color="auto"/>
        <w:bottom w:val="none" w:sz="0" w:space="0" w:color="auto"/>
        <w:right w:val="none" w:sz="0" w:space="0" w:color="auto"/>
      </w:divBdr>
    </w:div>
    <w:div w:id="136456118">
      <w:bodyDiv w:val="1"/>
      <w:marLeft w:val="0"/>
      <w:marRight w:val="0"/>
      <w:marTop w:val="0"/>
      <w:marBottom w:val="0"/>
      <w:divBdr>
        <w:top w:val="none" w:sz="0" w:space="0" w:color="auto"/>
        <w:left w:val="none" w:sz="0" w:space="0" w:color="auto"/>
        <w:bottom w:val="none" w:sz="0" w:space="0" w:color="auto"/>
        <w:right w:val="none" w:sz="0" w:space="0" w:color="auto"/>
      </w:divBdr>
      <w:divsChild>
        <w:div w:id="2138449005">
          <w:marLeft w:val="0"/>
          <w:marRight w:val="0"/>
          <w:marTop w:val="0"/>
          <w:marBottom w:val="0"/>
          <w:divBdr>
            <w:top w:val="none" w:sz="0" w:space="0" w:color="auto"/>
            <w:left w:val="none" w:sz="0" w:space="0" w:color="auto"/>
            <w:bottom w:val="none" w:sz="0" w:space="0" w:color="auto"/>
            <w:right w:val="none" w:sz="0" w:space="0" w:color="auto"/>
          </w:divBdr>
        </w:div>
        <w:div w:id="38554100">
          <w:marLeft w:val="0"/>
          <w:marRight w:val="0"/>
          <w:marTop w:val="0"/>
          <w:marBottom w:val="0"/>
          <w:divBdr>
            <w:top w:val="none" w:sz="0" w:space="0" w:color="auto"/>
            <w:left w:val="none" w:sz="0" w:space="0" w:color="auto"/>
            <w:bottom w:val="none" w:sz="0" w:space="0" w:color="auto"/>
            <w:right w:val="none" w:sz="0" w:space="0" w:color="auto"/>
          </w:divBdr>
        </w:div>
        <w:div w:id="742290200">
          <w:marLeft w:val="0"/>
          <w:marRight w:val="0"/>
          <w:marTop w:val="0"/>
          <w:marBottom w:val="0"/>
          <w:divBdr>
            <w:top w:val="none" w:sz="0" w:space="0" w:color="auto"/>
            <w:left w:val="none" w:sz="0" w:space="0" w:color="auto"/>
            <w:bottom w:val="none" w:sz="0" w:space="0" w:color="auto"/>
            <w:right w:val="none" w:sz="0" w:space="0" w:color="auto"/>
          </w:divBdr>
        </w:div>
        <w:div w:id="281111469">
          <w:marLeft w:val="0"/>
          <w:marRight w:val="0"/>
          <w:marTop w:val="0"/>
          <w:marBottom w:val="0"/>
          <w:divBdr>
            <w:top w:val="none" w:sz="0" w:space="0" w:color="auto"/>
            <w:left w:val="none" w:sz="0" w:space="0" w:color="auto"/>
            <w:bottom w:val="none" w:sz="0" w:space="0" w:color="auto"/>
            <w:right w:val="none" w:sz="0" w:space="0" w:color="auto"/>
          </w:divBdr>
        </w:div>
        <w:div w:id="1992708839">
          <w:marLeft w:val="0"/>
          <w:marRight w:val="0"/>
          <w:marTop w:val="0"/>
          <w:marBottom w:val="0"/>
          <w:divBdr>
            <w:top w:val="none" w:sz="0" w:space="0" w:color="auto"/>
            <w:left w:val="none" w:sz="0" w:space="0" w:color="auto"/>
            <w:bottom w:val="none" w:sz="0" w:space="0" w:color="auto"/>
            <w:right w:val="none" w:sz="0" w:space="0" w:color="auto"/>
          </w:divBdr>
        </w:div>
        <w:div w:id="196161652">
          <w:marLeft w:val="0"/>
          <w:marRight w:val="0"/>
          <w:marTop w:val="0"/>
          <w:marBottom w:val="0"/>
          <w:divBdr>
            <w:top w:val="none" w:sz="0" w:space="0" w:color="auto"/>
            <w:left w:val="none" w:sz="0" w:space="0" w:color="auto"/>
            <w:bottom w:val="none" w:sz="0" w:space="0" w:color="auto"/>
            <w:right w:val="none" w:sz="0" w:space="0" w:color="auto"/>
          </w:divBdr>
        </w:div>
        <w:div w:id="1986859656">
          <w:marLeft w:val="0"/>
          <w:marRight w:val="0"/>
          <w:marTop w:val="0"/>
          <w:marBottom w:val="0"/>
          <w:divBdr>
            <w:top w:val="none" w:sz="0" w:space="0" w:color="auto"/>
            <w:left w:val="none" w:sz="0" w:space="0" w:color="auto"/>
            <w:bottom w:val="none" w:sz="0" w:space="0" w:color="auto"/>
            <w:right w:val="none" w:sz="0" w:space="0" w:color="auto"/>
          </w:divBdr>
        </w:div>
        <w:div w:id="1969899455">
          <w:marLeft w:val="0"/>
          <w:marRight w:val="0"/>
          <w:marTop w:val="0"/>
          <w:marBottom w:val="0"/>
          <w:divBdr>
            <w:top w:val="none" w:sz="0" w:space="0" w:color="auto"/>
            <w:left w:val="none" w:sz="0" w:space="0" w:color="auto"/>
            <w:bottom w:val="none" w:sz="0" w:space="0" w:color="auto"/>
            <w:right w:val="none" w:sz="0" w:space="0" w:color="auto"/>
          </w:divBdr>
        </w:div>
        <w:div w:id="2134204426">
          <w:marLeft w:val="0"/>
          <w:marRight w:val="0"/>
          <w:marTop w:val="0"/>
          <w:marBottom w:val="0"/>
          <w:divBdr>
            <w:top w:val="none" w:sz="0" w:space="0" w:color="auto"/>
            <w:left w:val="none" w:sz="0" w:space="0" w:color="auto"/>
            <w:bottom w:val="none" w:sz="0" w:space="0" w:color="auto"/>
            <w:right w:val="none" w:sz="0" w:space="0" w:color="auto"/>
          </w:divBdr>
        </w:div>
        <w:div w:id="1982806713">
          <w:marLeft w:val="0"/>
          <w:marRight w:val="0"/>
          <w:marTop w:val="0"/>
          <w:marBottom w:val="0"/>
          <w:divBdr>
            <w:top w:val="none" w:sz="0" w:space="0" w:color="auto"/>
            <w:left w:val="none" w:sz="0" w:space="0" w:color="auto"/>
            <w:bottom w:val="none" w:sz="0" w:space="0" w:color="auto"/>
            <w:right w:val="none" w:sz="0" w:space="0" w:color="auto"/>
          </w:divBdr>
        </w:div>
        <w:div w:id="1395810607">
          <w:marLeft w:val="0"/>
          <w:marRight w:val="0"/>
          <w:marTop w:val="0"/>
          <w:marBottom w:val="0"/>
          <w:divBdr>
            <w:top w:val="none" w:sz="0" w:space="0" w:color="auto"/>
            <w:left w:val="none" w:sz="0" w:space="0" w:color="auto"/>
            <w:bottom w:val="none" w:sz="0" w:space="0" w:color="auto"/>
            <w:right w:val="none" w:sz="0" w:space="0" w:color="auto"/>
          </w:divBdr>
        </w:div>
        <w:div w:id="1976179426">
          <w:marLeft w:val="0"/>
          <w:marRight w:val="0"/>
          <w:marTop w:val="0"/>
          <w:marBottom w:val="0"/>
          <w:divBdr>
            <w:top w:val="none" w:sz="0" w:space="0" w:color="auto"/>
            <w:left w:val="none" w:sz="0" w:space="0" w:color="auto"/>
            <w:bottom w:val="none" w:sz="0" w:space="0" w:color="auto"/>
            <w:right w:val="none" w:sz="0" w:space="0" w:color="auto"/>
          </w:divBdr>
        </w:div>
        <w:div w:id="1458257377">
          <w:marLeft w:val="0"/>
          <w:marRight w:val="0"/>
          <w:marTop w:val="0"/>
          <w:marBottom w:val="0"/>
          <w:divBdr>
            <w:top w:val="none" w:sz="0" w:space="0" w:color="auto"/>
            <w:left w:val="none" w:sz="0" w:space="0" w:color="auto"/>
            <w:bottom w:val="none" w:sz="0" w:space="0" w:color="auto"/>
            <w:right w:val="none" w:sz="0" w:space="0" w:color="auto"/>
          </w:divBdr>
        </w:div>
        <w:div w:id="73165192">
          <w:marLeft w:val="0"/>
          <w:marRight w:val="0"/>
          <w:marTop w:val="0"/>
          <w:marBottom w:val="0"/>
          <w:divBdr>
            <w:top w:val="none" w:sz="0" w:space="0" w:color="auto"/>
            <w:left w:val="none" w:sz="0" w:space="0" w:color="auto"/>
            <w:bottom w:val="none" w:sz="0" w:space="0" w:color="auto"/>
            <w:right w:val="none" w:sz="0" w:space="0" w:color="auto"/>
          </w:divBdr>
        </w:div>
        <w:div w:id="1051423027">
          <w:marLeft w:val="0"/>
          <w:marRight w:val="0"/>
          <w:marTop w:val="0"/>
          <w:marBottom w:val="0"/>
          <w:divBdr>
            <w:top w:val="none" w:sz="0" w:space="0" w:color="auto"/>
            <w:left w:val="none" w:sz="0" w:space="0" w:color="auto"/>
            <w:bottom w:val="none" w:sz="0" w:space="0" w:color="auto"/>
            <w:right w:val="none" w:sz="0" w:space="0" w:color="auto"/>
          </w:divBdr>
        </w:div>
        <w:div w:id="1258439035">
          <w:marLeft w:val="0"/>
          <w:marRight w:val="0"/>
          <w:marTop w:val="0"/>
          <w:marBottom w:val="0"/>
          <w:divBdr>
            <w:top w:val="none" w:sz="0" w:space="0" w:color="auto"/>
            <w:left w:val="none" w:sz="0" w:space="0" w:color="auto"/>
            <w:bottom w:val="none" w:sz="0" w:space="0" w:color="auto"/>
            <w:right w:val="none" w:sz="0" w:space="0" w:color="auto"/>
          </w:divBdr>
        </w:div>
        <w:div w:id="335764914">
          <w:marLeft w:val="0"/>
          <w:marRight w:val="0"/>
          <w:marTop w:val="0"/>
          <w:marBottom w:val="0"/>
          <w:divBdr>
            <w:top w:val="none" w:sz="0" w:space="0" w:color="auto"/>
            <w:left w:val="none" w:sz="0" w:space="0" w:color="auto"/>
            <w:bottom w:val="none" w:sz="0" w:space="0" w:color="auto"/>
            <w:right w:val="none" w:sz="0" w:space="0" w:color="auto"/>
          </w:divBdr>
        </w:div>
        <w:div w:id="385683423">
          <w:marLeft w:val="0"/>
          <w:marRight w:val="0"/>
          <w:marTop w:val="0"/>
          <w:marBottom w:val="0"/>
          <w:divBdr>
            <w:top w:val="none" w:sz="0" w:space="0" w:color="auto"/>
            <w:left w:val="none" w:sz="0" w:space="0" w:color="auto"/>
            <w:bottom w:val="none" w:sz="0" w:space="0" w:color="auto"/>
            <w:right w:val="none" w:sz="0" w:space="0" w:color="auto"/>
          </w:divBdr>
        </w:div>
        <w:div w:id="1521771948">
          <w:marLeft w:val="0"/>
          <w:marRight w:val="0"/>
          <w:marTop w:val="0"/>
          <w:marBottom w:val="0"/>
          <w:divBdr>
            <w:top w:val="none" w:sz="0" w:space="0" w:color="auto"/>
            <w:left w:val="none" w:sz="0" w:space="0" w:color="auto"/>
            <w:bottom w:val="none" w:sz="0" w:space="0" w:color="auto"/>
            <w:right w:val="none" w:sz="0" w:space="0" w:color="auto"/>
          </w:divBdr>
        </w:div>
        <w:div w:id="644546745">
          <w:marLeft w:val="0"/>
          <w:marRight w:val="0"/>
          <w:marTop w:val="0"/>
          <w:marBottom w:val="0"/>
          <w:divBdr>
            <w:top w:val="none" w:sz="0" w:space="0" w:color="auto"/>
            <w:left w:val="none" w:sz="0" w:space="0" w:color="auto"/>
            <w:bottom w:val="none" w:sz="0" w:space="0" w:color="auto"/>
            <w:right w:val="none" w:sz="0" w:space="0" w:color="auto"/>
          </w:divBdr>
        </w:div>
        <w:div w:id="934706383">
          <w:marLeft w:val="0"/>
          <w:marRight w:val="0"/>
          <w:marTop w:val="0"/>
          <w:marBottom w:val="0"/>
          <w:divBdr>
            <w:top w:val="none" w:sz="0" w:space="0" w:color="auto"/>
            <w:left w:val="none" w:sz="0" w:space="0" w:color="auto"/>
            <w:bottom w:val="none" w:sz="0" w:space="0" w:color="auto"/>
            <w:right w:val="none" w:sz="0" w:space="0" w:color="auto"/>
          </w:divBdr>
        </w:div>
        <w:div w:id="802307224">
          <w:marLeft w:val="0"/>
          <w:marRight w:val="0"/>
          <w:marTop w:val="0"/>
          <w:marBottom w:val="0"/>
          <w:divBdr>
            <w:top w:val="none" w:sz="0" w:space="0" w:color="auto"/>
            <w:left w:val="none" w:sz="0" w:space="0" w:color="auto"/>
            <w:bottom w:val="none" w:sz="0" w:space="0" w:color="auto"/>
            <w:right w:val="none" w:sz="0" w:space="0" w:color="auto"/>
          </w:divBdr>
        </w:div>
        <w:div w:id="809830793">
          <w:marLeft w:val="0"/>
          <w:marRight w:val="0"/>
          <w:marTop w:val="0"/>
          <w:marBottom w:val="0"/>
          <w:divBdr>
            <w:top w:val="none" w:sz="0" w:space="0" w:color="auto"/>
            <w:left w:val="none" w:sz="0" w:space="0" w:color="auto"/>
            <w:bottom w:val="none" w:sz="0" w:space="0" w:color="auto"/>
            <w:right w:val="none" w:sz="0" w:space="0" w:color="auto"/>
          </w:divBdr>
        </w:div>
        <w:div w:id="1262224180">
          <w:marLeft w:val="0"/>
          <w:marRight w:val="0"/>
          <w:marTop w:val="0"/>
          <w:marBottom w:val="0"/>
          <w:divBdr>
            <w:top w:val="none" w:sz="0" w:space="0" w:color="auto"/>
            <w:left w:val="none" w:sz="0" w:space="0" w:color="auto"/>
            <w:bottom w:val="none" w:sz="0" w:space="0" w:color="auto"/>
            <w:right w:val="none" w:sz="0" w:space="0" w:color="auto"/>
          </w:divBdr>
        </w:div>
        <w:div w:id="1691368507">
          <w:marLeft w:val="0"/>
          <w:marRight w:val="0"/>
          <w:marTop w:val="0"/>
          <w:marBottom w:val="0"/>
          <w:divBdr>
            <w:top w:val="none" w:sz="0" w:space="0" w:color="auto"/>
            <w:left w:val="none" w:sz="0" w:space="0" w:color="auto"/>
            <w:bottom w:val="none" w:sz="0" w:space="0" w:color="auto"/>
            <w:right w:val="none" w:sz="0" w:space="0" w:color="auto"/>
          </w:divBdr>
        </w:div>
        <w:div w:id="1175998360">
          <w:marLeft w:val="0"/>
          <w:marRight w:val="0"/>
          <w:marTop w:val="0"/>
          <w:marBottom w:val="0"/>
          <w:divBdr>
            <w:top w:val="none" w:sz="0" w:space="0" w:color="auto"/>
            <w:left w:val="none" w:sz="0" w:space="0" w:color="auto"/>
            <w:bottom w:val="none" w:sz="0" w:space="0" w:color="auto"/>
            <w:right w:val="none" w:sz="0" w:space="0" w:color="auto"/>
          </w:divBdr>
        </w:div>
        <w:div w:id="557789475">
          <w:marLeft w:val="0"/>
          <w:marRight w:val="0"/>
          <w:marTop w:val="0"/>
          <w:marBottom w:val="0"/>
          <w:divBdr>
            <w:top w:val="none" w:sz="0" w:space="0" w:color="auto"/>
            <w:left w:val="none" w:sz="0" w:space="0" w:color="auto"/>
            <w:bottom w:val="none" w:sz="0" w:space="0" w:color="auto"/>
            <w:right w:val="none" w:sz="0" w:space="0" w:color="auto"/>
          </w:divBdr>
        </w:div>
        <w:div w:id="426847559">
          <w:marLeft w:val="0"/>
          <w:marRight w:val="0"/>
          <w:marTop w:val="0"/>
          <w:marBottom w:val="0"/>
          <w:divBdr>
            <w:top w:val="none" w:sz="0" w:space="0" w:color="auto"/>
            <w:left w:val="none" w:sz="0" w:space="0" w:color="auto"/>
            <w:bottom w:val="none" w:sz="0" w:space="0" w:color="auto"/>
            <w:right w:val="none" w:sz="0" w:space="0" w:color="auto"/>
          </w:divBdr>
        </w:div>
        <w:div w:id="300381207">
          <w:marLeft w:val="0"/>
          <w:marRight w:val="0"/>
          <w:marTop w:val="0"/>
          <w:marBottom w:val="0"/>
          <w:divBdr>
            <w:top w:val="none" w:sz="0" w:space="0" w:color="auto"/>
            <w:left w:val="none" w:sz="0" w:space="0" w:color="auto"/>
            <w:bottom w:val="none" w:sz="0" w:space="0" w:color="auto"/>
            <w:right w:val="none" w:sz="0" w:space="0" w:color="auto"/>
          </w:divBdr>
        </w:div>
        <w:div w:id="1129012662">
          <w:marLeft w:val="0"/>
          <w:marRight w:val="0"/>
          <w:marTop w:val="0"/>
          <w:marBottom w:val="0"/>
          <w:divBdr>
            <w:top w:val="none" w:sz="0" w:space="0" w:color="auto"/>
            <w:left w:val="none" w:sz="0" w:space="0" w:color="auto"/>
            <w:bottom w:val="none" w:sz="0" w:space="0" w:color="auto"/>
            <w:right w:val="none" w:sz="0" w:space="0" w:color="auto"/>
          </w:divBdr>
        </w:div>
        <w:div w:id="831288899">
          <w:marLeft w:val="0"/>
          <w:marRight w:val="0"/>
          <w:marTop w:val="0"/>
          <w:marBottom w:val="0"/>
          <w:divBdr>
            <w:top w:val="none" w:sz="0" w:space="0" w:color="auto"/>
            <w:left w:val="none" w:sz="0" w:space="0" w:color="auto"/>
            <w:bottom w:val="none" w:sz="0" w:space="0" w:color="auto"/>
            <w:right w:val="none" w:sz="0" w:space="0" w:color="auto"/>
          </w:divBdr>
        </w:div>
        <w:div w:id="354232110">
          <w:marLeft w:val="0"/>
          <w:marRight w:val="0"/>
          <w:marTop w:val="0"/>
          <w:marBottom w:val="0"/>
          <w:divBdr>
            <w:top w:val="none" w:sz="0" w:space="0" w:color="auto"/>
            <w:left w:val="none" w:sz="0" w:space="0" w:color="auto"/>
            <w:bottom w:val="none" w:sz="0" w:space="0" w:color="auto"/>
            <w:right w:val="none" w:sz="0" w:space="0" w:color="auto"/>
          </w:divBdr>
        </w:div>
        <w:div w:id="595485168">
          <w:marLeft w:val="0"/>
          <w:marRight w:val="0"/>
          <w:marTop w:val="0"/>
          <w:marBottom w:val="0"/>
          <w:divBdr>
            <w:top w:val="none" w:sz="0" w:space="0" w:color="auto"/>
            <w:left w:val="none" w:sz="0" w:space="0" w:color="auto"/>
            <w:bottom w:val="none" w:sz="0" w:space="0" w:color="auto"/>
            <w:right w:val="none" w:sz="0" w:space="0" w:color="auto"/>
          </w:divBdr>
        </w:div>
        <w:div w:id="1484085224">
          <w:marLeft w:val="0"/>
          <w:marRight w:val="0"/>
          <w:marTop w:val="0"/>
          <w:marBottom w:val="0"/>
          <w:divBdr>
            <w:top w:val="none" w:sz="0" w:space="0" w:color="auto"/>
            <w:left w:val="none" w:sz="0" w:space="0" w:color="auto"/>
            <w:bottom w:val="none" w:sz="0" w:space="0" w:color="auto"/>
            <w:right w:val="none" w:sz="0" w:space="0" w:color="auto"/>
          </w:divBdr>
        </w:div>
        <w:div w:id="2003197219">
          <w:marLeft w:val="0"/>
          <w:marRight w:val="0"/>
          <w:marTop w:val="0"/>
          <w:marBottom w:val="0"/>
          <w:divBdr>
            <w:top w:val="none" w:sz="0" w:space="0" w:color="auto"/>
            <w:left w:val="none" w:sz="0" w:space="0" w:color="auto"/>
            <w:bottom w:val="none" w:sz="0" w:space="0" w:color="auto"/>
            <w:right w:val="none" w:sz="0" w:space="0" w:color="auto"/>
          </w:divBdr>
        </w:div>
        <w:div w:id="692342298">
          <w:marLeft w:val="0"/>
          <w:marRight w:val="0"/>
          <w:marTop w:val="0"/>
          <w:marBottom w:val="0"/>
          <w:divBdr>
            <w:top w:val="none" w:sz="0" w:space="0" w:color="auto"/>
            <w:left w:val="none" w:sz="0" w:space="0" w:color="auto"/>
            <w:bottom w:val="none" w:sz="0" w:space="0" w:color="auto"/>
            <w:right w:val="none" w:sz="0" w:space="0" w:color="auto"/>
          </w:divBdr>
        </w:div>
        <w:div w:id="1442266495">
          <w:marLeft w:val="0"/>
          <w:marRight w:val="0"/>
          <w:marTop w:val="0"/>
          <w:marBottom w:val="0"/>
          <w:divBdr>
            <w:top w:val="none" w:sz="0" w:space="0" w:color="auto"/>
            <w:left w:val="none" w:sz="0" w:space="0" w:color="auto"/>
            <w:bottom w:val="none" w:sz="0" w:space="0" w:color="auto"/>
            <w:right w:val="none" w:sz="0" w:space="0" w:color="auto"/>
          </w:divBdr>
        </w:div>
        <w:div w:id="1324243312">
          <w:marLeft w:val="0"/>
          <w:marRight w:val="0"/>
          <w:marTop w:val="0"/>
          <w:marBottom w:val="0"/>
          <w:divBdr>
            <w:top w:val="none" w:sz="0" w:space="0" w:color="auto"/>
            <w:left w:val="none" w:sz="0" w:space="0" w:color="auto"/>
            <w:bottom w:val="none" w:sz="0" w:space="0" w:color="auto"/>
            <w:right w:val="none" w:sz="0" w:space="0" w:color="auto"/>
          </w:divBdr>
        </w:div>
        <w:div w:id="1227305857">
          <w:marLeft w:val="0"/>
          <w:marRight w:val="0"/>
          <w:marTop w:val="0"/>
          <w:marBottom w:val="0"/>
          <w:divBdr>
            <w:top w:val="none" w:sz="0" w:space="0" w:color="auto"/>
            <w:left w:val="none" w:sz="0" w:space="0" w:color="auto"/>
            <w:bottom w:val="none" w:sz="0" w:space="0" w:color="auto"/>
            <w:right w:val="none" w:sz="0" w:space="0" w:color="auto"/>
          </w:divBdr>
        </w:div>
        <w:div w:id="49154491">
          <w:marLeft w:val="0"/>
          <w:marRight w:val="0"/>
          <w:marTop w:val="0"/>
          <w:marBottom w:val="0"/>
          <w:divBdr>
            <w:top w:val="none" w:sz="0" w:space="0" w:color="auto"/>
            <w:left w:val="none" w:sz="0" w:space="0" w:color="auto"/>
            <w:bottom w:val="none" w:sz="0" w:space="0" w:color="auto"/>
            <w:right w:val="none" w:sz="0" w:space="0" w:color="auto"/>
          </w:divBdr>
        </w:div>
        <w:div w:id="1544634987">
          <w:marLeft w:val="0"/>
          <w:marRight w:val="0"/>
          <w:marTop w:val="0"/>
          <w:marBottom w:val="0"/>
          <w:divBdr>
            <w:top w:val="none" w:sz="0" w:space="0" w:color="auto"/>
            <w:left w:val="none" w:sz="0" w:space="0" w:color="auto"/>
            <w:bottom w:val="none" w:sz="0" w:space="0" w:color="auto"/>
            <w:right w:val="none" w:sz="0" w:space="0" w:color="auto"/>
          </w:divBdr>
        </w:div>
        <w:div w:id="747576279">
          <w:marLeft w:val="0"/>
          <w:marRight w:val="0"/>
          <w:marTop w:val="0"/>
          <w:marBottom w:val="0"/>
          <w:divBdr>
            <w:top w:val="none" w:sz="0" w:space="0" w:color="auto"/>
            <w:left w:val="none" w:sz="0" w:space="0" w:color="auto"/>
            <w:bottom w:val="none" w:sz="0" w:space="0" w:color="auto"/>
            <w:right w:val="none" w:sz="0" w:space="0" w:color="auto"/>
          </w:divBdr>
        </w:div>
        <w:div w:id="673336484">
          <w:marLeft w:val="0"/>
          <w:marRight w:val="0"/>
          <w:marTop w:val="0"/>
          <w:marBottom w:val="0"/>
          <w:divBdr>
            <w:top w:val="none" w:sz="0" w:space="0" w:color="auto"/>
            <w:left w:val="none" w:sz="0" w:space="0" w:color="auto"/>
            <w:bottom w:val="none" w:sz="0" w:space="0" w:color="auto"/>
            <w:right w:val="none" w:sz="0" w:space="0" w:color="auto"/>
          </w:divBdr>
        </w:div>
        <w:div w:id="1052194564">
          <w:marLeft w:val="0"/>
          <w:marRight w:val="0"/>
          <w:marTop w:val="0"/>
          <w:marBottom w:val="0"/>
          <w:divBdr>
            <w:top w:val="none" w:sz="0" w:space="0" w:color="auto"/>
            <w:left w:val="none" w:sz="0" w:space="0" w:color="auto"/>
            <w:bottom w:val="none" w:sz="0" w:space="0" w:color="auto"/>
            <w:right w:val="none" w:sz="0" w:space="0" w:color="auto"/>
          </w:divBdr>
        </w:div>
        <w:div w:id="1058943067">
          <w:marLeft w:val="0"/>
          <w:marRight w:val="0"/>
          <w:marTop w:val="0"/>
          <w:marBottom w:val="0"/>
          <w:divBdr>
            <w:top w:val="none" w:sz="0" w:space="0" w:color="auto"/>
            <w:left w:val="none" w:sz="0" w:space="0" w:color="auto"/>
            <w:bottom w:val="none" w:sz="0" w:space="0" w:color="auto"/>
            <w:right w:val="none" w:sz="0" w:space="0" w:color="auto"/>
          </w:divBdr>
        </w:div>
        <w:div w:id="530186753">
          <w:marLeft w:val="0"/>
          <w:marRight w:val="0"/>
          <w:marTop w:val="0"/>
          <w:marBottom w:val="0"/>
          <w:divBdr>
            <w:top w:val="none" w:sz="0" w:space="0" w:color="auto"/>
            <w:left w:val="none" w:sz="0" w:space="0" w:color="auto"/>
            <w:bottom w:val="none" w:sz="0" w:space="0" w:color="auto"/>
            <w:right w:val="none" w:sz="0" w:space="0" w:color="auto"/>
          </w:divBdr>
        </w:div>
        <w:div w:id="1500536725">
          <w:marLeft w:val="0"/>
          <w:marRight w:val="0"/>
          <w:marTop w:val="0"/>
          <w:marBottom w:val="0"/>
          <w:divBdr>
            <w:top w:val="none" w:sz="0" w:space="0" w:color="auto"/>
            <w:left w:val="none" w:sz="0" w:space="0" w:color="auto"/>
            <w:bottom w:val="none" w:sz="0" w:space="0" w:color="auto"/>
            <w:right w:val="none" w:sz="0" w:space="0" w:color="auto"/>
          </w:divBdr>
        </w:div>
        <w:div w:id="2042633065">
          <w:marLeft w:val="0"/>
          <w:marRight w:val="0"/>
          <w:marTop w:val="0"/>
          <w:marBottom w:val="0"/>
          <w:divBdr>
            <w:top w:val="none" w:sz="0" w:space="0" w:color="auto"/>
            <w:left w:val="none" w:sz="0" w:space="0" w:color="auto"/>
            <w:bottom w:val="none" w:sz="0" w:space="0" w:color="auto"/>
            <w:right w:val="none" w:sz="0" w:space="0" w:color="auto"/>
          </w:divBdr>
        </w:div>
        <w:div w:id="320430634">
          <w:marLeft w:val="0"/>
          <w:marRight w:val="0"/>
          <w:marTop w:val="0"/>
          <w:marBottom w:val="0"/>
          <w:divBdr>
            <w:top w:val="none" w:sz="0" w:space="0" w:color="auto"/>
            <w:left w:val="none" w:sz="0" w:space="0" w:color="auto"/>
            <w:bottom w:val="none" w:sz="0" w:space="0" w:color="auto"/>
            <w:right w:val="none" w:sz="0" w:space="0" w:color="auto"/>
          </w:divBdr>
        </w:div>
        <w:div w:id="16664018">
          <w:marLeft w:val="0"/>
          <w:marRight w:val="0"/>
          <w:marTop w:val="0"/>
          <w:marBottom w:val="0"/>
          <w:divBdr>
            <w:top w:val="none" w:sz="0" w:space="0" w:color="auto"/>
            <w:left w:val="none" w:sz="0" w:space="0" w:color="auto"/>
            <w:bottom w:val="none" w:sz="0" w:space="0" w:color="auto"/>
            <w:right w:val="none" w:sz="0" w:space="0" w:color="auto"/>
          </w:divBdr>
        </w:div>
        <w:div w:id="366179870">
          <w:marLeft w:val="0"/>
          <w:marRight w:val="0"/>
          <w:marTop w:val="0"/>
          <w:marBottom w:val="0"/>
          <w:divBdr>
            <w:top w:val="none" w:sz="0" w:space="0" w:color="auto"/>
            <w:left w:val="none" w:sz="0" w:space="0" w:color="auto"/>
            <w:bottom w:val="none" w:sz="0" w:space="0" w:color="auto"/>
            <w:right w:val="none" w:sz="0" w:space="0" w:color="auto"/>
          </w:divBdr>
        </w:div>
        <w:div w:id="8338887">
          <w:marLeft w:val="0"/>
          <w:marRight w:val="0"/>
          <w:marTop w:val="0"/>
          <w:marBottom w:val="0"/>
          <w:divBdr>
            <w:top w:val="none" w:sz="0" w:space="0" w:color="auto"/>
            <w:left w:val="none" w:sz="0" w:space="0" w:color="auto"/>
            <w:bottom w:val="none" w:sz="0" w:space="0" w:color="auto"/>
            <w:right w:val="none" w:sz="0" w:space="0" w:color="auto"/>
          </w:divBdr>
        </w:div>
        <w:div w:id="416290717">
          <w:marLeft w:val="0"/>
          <w:marRight w:val="0"/>
          <w:marTop w:val="0"/>
          <w:marBottom w:val="0"/>
          <w:divBdr>
            <w:top w:val="none" w:sz="0" w:space="0" w:color="auto"/>
            <w:left w:val="none" w:sz="0" w:space="0" w:color="auto"/>
            <w:bottom w:val="none" w:sz="0" w:space="0" w:color="auto"/>
            <w:right w:val="none" w:sz="0" w:space="0" w:color="auto"/>
          </w:divBdr>
        </w:div>
        <w:div w:id="1666663173">
          <w:marLeft w:val="0"/>
          <w:marRight w:val="0"/>
          <w:marTop w:val="0"/>
          <w:marBottom w:val="0"/>
          <w:divBdr>
            <w:top w:val="none" w:sz="0" w:space="0" w:color="auto"/>
            <w:left w:val="none" w:sz="0" w:space="0" w:color="auto"/>
            <w:bottom w:val="none" w:sz="0" w:space="0" w:color="auto"/>
            <w:right w:val="none" w:sz="0" w:space="0" w:color="auto"/>
          </w:divBdr>
        </w:div>
        <w:div w:id="596598220">
          <w:marLeft w:val="0"/>
          <w:marRight w:val="0"/>
          <w:marTop w:val="0"/>
          <w:marBottom w:val="0"/>
          <w:divBdr>
            <w:top w:val="none" w:sz="0" w:space="0" w:color="auto"/>
            <w:left w:val="none" w:sz="0" w:space="0" w:color="auto"/>
            <w:bottom w:val="none" w:sz="0" w:space="0" w:color="auto"/>
            <w:right w:val="none" w:sz="0" w:space="0" w:color="auto"/>
          </w:divBdr>
        </w:div>
        <w:div w:id="2042245186">
          <w:marLeft w:val="0"/>
          <w:marRight w:val="0"/>
          <w:marTop w:val="0"/>
          <w:marBottom w:val="0"/>
          <w:divBdr>
            <w:top w:val="none" w:sz="0" w:space="0" w:color="auto"/>
            <w:left w:val="none" w:sz="0" w:space="0" w:color="auto"/>
            <w:bottom w:val="none" w:sz="0" w:space="0" w:color="auto"/>
            <w:right w:val="none" w:sz="0" w:space="0" w:color="auto"/>
          </w:divBdr>
        </w:div>
        <w:div w:id="1940599175">
          <w:marLeft w:val="0"/>
          <w:marRight w:val="0"/>
          <w:marTop w:val="0"/>
          <w:marBottom w:val="0"/>
          <w:divBdr>
            <w:top w:val="none" w:sz="0" w:space="0" w:color="auto"/>
            <w:left w:val="none" w:sz="0" w:space="0" w:color="auto"/>
            <w:bottom w:val="none" w:sz="0" w:space="0" w:color="auto"/>
            <w:right w:val="none" w:sz="0" w:space="0" w:color="auto"/>
          </w:divBdr>
        </w:div>
        <w:div w:id="588661839">
          <w:marLeft w:val="0"/>
          <w:marRight w:val="0"/>
          <w:marTop w:val="0"/>
          <w:marBottom w:val="0"/>
          <w:divBdr>
            <w:top w:val="none" w:sz="0" w:space="0" w:color="auto"/>
            <w:left w:val="none" w:sz="0" w:space="0" w:color="auto"/>
            <w:bottom w:val="none" w:sz="0" w:space="0" w:color="auto"/>
            <w:right w:val="none" w:sz="0" w:space="0" w:color="auto"/>
          </w:divBdr>
        </w:div>
        <w:div w:id="532428488">
          <w:marLeft w:val="0"/>
          <w:marRight w:val="0"/>
          <w:marTop w:val="0"/>
          <w:marBottom w:val="0"/>
          <w:divBdr>
            <w:top w:val="none" w:sz="0" w:space="0" w:color="auto"/>
            <w:left w:val="none" w:sz="0" w:space="0" w:color="auto"/>
            <w:bottom w:val="none" w:sz="0" w:space="0" w:color="auto"/>
            <w:right w:val="none" w:sz="0" w:space="0" w:color="auto"/>
          </w:divBdr>
        </w:div>
        <w:div w:id="767383738">
          <w:marLeft w:val="0"/>
          <w:marRight w:val="0"/>
          <w:marTop w:val="0"/>
          <w:marBottom w:val="0"/>
          <w:divBdr>
            <w:top w:val="none" w:sz="0" w:space="0" w:color="auto"/>
            <w:left w:val="none" w:sz="0" w:space="0" w:color="auto"/>
            <w:bottom w:val="none" w:sz="0" w:space="0" w:color="auto"/>
            <w:right w:val="none" w:sz="0" w:space="0" w:color="auto"/>
          </w:divBdr>
        </w:div>
        <w:div w:id="41710352">
          <w:marLeft w:val="0"/>
          <w:marRight w:val="0"/>
          <w:marTop w:val="0"/>
          <w:marBottom w:val="0"/>
          <w:divBdr>
            <w:top w:val="none" w:sz="0" w:space="0" w:color="auto"/>
            <w:left w:val="none" w:sz="0" w:space="0" w:color="auto"/>
            <w:bottom w:val="none" w:sz="0" w:space="0" w:color="auto"/>
            <w:right w:val="none" w:sz="0" w:space="0" w:color="auto"/>
          </w:divBdr>
        </w:div>
        <w:div w:id="1651254004">
          <w:marLeft w:val="0"/>
          <w:marRight w:val="0"/>
          <w:marTop w:val="0"/>
          <w:marBottom w:val="0"/>
          <w:divBdr>
            <w:top w:val="none" w:sz="0" w:space="0" w:color="auto"/>
            <w:left w:val="none" w:sz="0" w:space="0" w:color="auto"/>
            <w:bottom w:val="none" w:sz="0" w:space="0" w:color="auto"/>
            <w:right w:val="none" w:sz="0" w:space="0" w:color="auto"/>
          </w:divBdr>
        </w:div>
        <w:div w:id="1818914206">
          <w:marLeft w:val="0"/>
          <w:marRight w:val="0"/>
          <w:marTop w:val="0"/>
          <w:marBottom w:val="0"/>
          <w:divBdr>
            <w:top w:val="none" w:sz="0" w:space="0" w:color="auto"/>
            <w:left w:val="none" w:sz="0" w:space="0" w:color="auto"/>
            <w:bottom w:val="none" w:sz="0" w:space="0" w:color="auto"/>
            <w:right w:val="none" w:sz="0" w:space="0" w:color="auto"/>
          </w:divBdr>
        </w:div>
        <w:div w:id="1996109084">
          <w:marLeft w:val="0"/>
          <w:marRight w:val="0"/>
          <w:marTop w:val="0"/>
          <w:marBottom w:val="0"/>
          <w:divBdr>
            <w:top w:val="none" w:sz="0" w:space="0" w:color="auto"/>
            <w:left w:val="none" w:sz="0" w:space="0" w:color="auto"/>
            <w:bottom w:val="none" w:sz="0" w:space="0" w:color="auto"/>
            <w:right w:val="none" w:sz="0" w:space="0" w:color="auto"/>
          </w:divBdr>
        </w:div>
        <w:div w:id="2088650721">
          <w:marLeft w:val="0"/>
          <w:marRight w:val="0"/>
          <w:marTop w:val="0"/>
          <w:marBottom w:val="0"/>
          <w:divBdr>
            <w:top w:val="none" w:sz="0" w:space="0" w:color="auto"/>
            <w:left w:val="none" w:sz="0" w:space="0" w:color="auto"/>
            <w:bottom w:val="none" w:sz="0" w:space="0" w:color="auto"/>
            <w:right w:val="none" w:sz="0" w:space="0" w:color="auto"/>
          </w:divBdr>
        </w:div>
        <w:div w:id="543954078">
          <w:marLeft w:val="0"/>
          <w:marRight w:val="0"/>
          <w:marTop w:val="0"/>
          <w:marBottom w:val="0"/>
          <w:divBdr>
            <w:top w:val="none" w:sz="0" w:space="0" w:color="auto"/>
            <w:left w:val="none" w:sz="0" w:space="0" w:color="auto"/>
            <w:bottom w:val="none" w:sz="0" w:space="0" w:color="auto"/>
            <w:right w:val="none" w:sz="0" w:space="0" w:color="auto"/>
          </w:divBdr>
        </w:div>
      </w:divsChild>
    </w:div>
    <w:div w:id="215358484">
      <w:bodyDiv w:val="1"/>
      <w:marLeft w:val="0"/>
      <w:marRight w:val="0"/>
      <w:marTop w:val="0"/>
      <w:marBottom w:val="0"/>
      <w:divBdr>
        <w:top w:val="none" w:sz="0" w:space="0" w:color="auto"/>
        <w:left w:val="none" w:sz="0" w:space="0" w:color="auto"/>
        <w:bottom w:val="none" w:sz="0" w:space="0" w:color="auto"/>
        <w:right w:val="none" w:sz="0" w:space="0" w:color="auto"/>
      </w:divBdr>
    </w:div>
    <w:div w:id="332103132">
      <w:bodyDiv w:val="1"/>
      <w:marLeft w:val="0"/>
      <w:marRight w:val="0"/>
      <w:marTop w:val="0"/>
      <w:marBottom w:val="0"/>
      <w:divBdr>
        <w:top w:val="none" w:sz="0" w:space="0" w:color="auto"/>
        <w:left w:val="none" w:sz="0" w:space="0" w:color="auto"/>
        <w:bottom w:val="none" w:sz="0" w:space="0" w:color="auto"/>
        <w:right w:val="none" w:sz="0" w:space="0" w:color="auto"/>
      </w:divBdr>
    </w:div>
    <w:div w:id="343094572">
      <w:bodyDiv w:val="1"/>
      <w:marLeft w:val="0"/>
      <w:marRight w:val="0"/>
      <w:marTop w:val="0"/>
      <w:marBottom w:val="0"/>
      <w:divBdr>
        <w:top w:val="none" w:sz="0" w:space="0" w:color="auto"/>
        <w:left w:val="none" w:sz="0" w:space="0" w:color="auto"/>
        <w:bottom w:val="none" w:sz="0" w:space="0" w:color="auto"/>
        <w:right w:val="none" w:sz="0" w:space="0" w:color="auto"/>
      </w:divBdr>
      <w:divsChild>
        <w:div w:id="1830827151">
          <w:marLeft w:val="360"/>
          <w:marRight w:val="0"/>
          <w:marTop w:val="240"/>
          <w:marBottom w:val="0"/>
          <w:divBdr>
            <w:top w:val="none" w:sz="0" w:space="0" w:color="auto"/>
            <w:left w:val="none" w:sz="0" w:space="0" w:color="auto"/>
            <w:bottom w:val="none" w:sz="0" w:space="0" w:color="auto"/>
            <w:right w:val="none" w:sz="0" w:space="0" w:color="auto"/>
          </w:divBdr>
        </w:div>
        <w:div w:id="1608385298">
          <w:marLeft w:val="360"/>
          <w:marRight w:val="0"/>
          <w:marTop w:val="240"/>
          <w:marBottom w:val="0"/>
          <w:divBdr>
            <w:top w:val="none" w:sz="0" w:space="0" w:color="auto"/>
            <w:left w:val="none" w:sz="0" w:space="0" w:color="auto"/>
            <w:bottom w:val="none" w:sz="0" w:space="0" w:color="auto"/>
            <w:right w:val="none" w:sz="0" w:space="0" w:color="auto"/>
          </w:divBdr>
        </w:div>
        <w:div w:id="1255170812">
          <w:marLeft w:val="360"/>
          <w:marRight w:val="0"/>
          <w:marTop w:val="240"/>
          <w:marBottom w:val="0"/>
          <w:divBdr>
            <w:top w:val="none" w:sz="0" w:space="0" w:color="auto"/>
            <w:left w:val="none" w:sz="0" w:space="0" w:color="auto"/>
            <w:bottom w:val="none" w:sz="0" w:space="0" w:color="auto"/>
            <w:right w:val="none" w:sz="0" w:space="0" w:color="auto"/>
          </w:divBdr>
        </w:div>
      </w:divsChild>
    </w:div>
    <w:div w:id="737166705">
      <w:bodyDiv w:val="1"/>
      <w:marLeft w:val="0"/>
      <w:marRight w:val="0"/>
      <w:marTop w:val="0"/>
      <w:marBottom w:val="0"/>
      <w:divBdr>
        <w:top w:val="none" w:sz="0" w:space="0" w:color="auto"/>
        <w:left w:val="none" w:sz="0" w:space="0" w:color="auto"/>
        <w:bottom w:val="none" w:sz="0" w:space="0" w:color="auto"/>
        <w:right w:val="none" w:sz="0" w:space="0" w:color="auto"/>
      </w:divBdr>
    </w:div>
    <w:div w:id="765030309">
      <w:bodyDiv w:val="1"/>
      <w:marLeft w:val="0"/>
      <w:marRight w:val="0"/>
      <w:marTop w:val="0"/>
      <w:marBottom w:val="0"/>
      <w:divBdr>
        <w:top w:val="none" w:sz="0" w:space="0" w:color="auto"/>
        <w:left w:val="none" w:sz="0" w:space="0" w:color="auto"/>
        <w:bottom w:val="none" w:sz="0" w:space="0" w:color="auto"/>
        <w:right w:val="none" w:sz="0" w:space="0" w:color="auto"/>
      </w:divBdr>
    </w:div>
    <w:div w:id="870342911">
      <w:bodyDiv w:val="1"/>
      <w:marLeft w:val="0"/>
      <w:marRight w:val="0"/>
      <w:marTop w:val="0"/>
      <w:marBottom w:val="0"/>
      <w:divBdr>
        <w:top w:val="none" w:sz="0" w:space="0" w:color="auto"/>
        <w:left w:val="none" w:sz="0" w:space="0" w:color="auto"/>
        <w:bottom w:val="none" w:sz="0" w:space="0" w:color="auto"/>
        <w:right w:val="none" w:sz="0" w:space="0" w:color="auto"/>
      </w:divBdr>
      <w:divsChild>
        <w:div w:id="1881891592">
          <w:marLeft w:val="1166"/>
          <w:marRight w:val="0"/>
          <w:marTop w:val="75"/>
          <w:marBottom w:val="0"/>
          <w:divBdr>
            <w:top w:val="none" w:sz="0" w:space="0" w:color="auto"/>
            <w:left w:val="none" w:sz="0" w:space="0" w:color="auto"/>
            <w:bottom w:val="none" w:sz="0" w:space="0" w:color="auto"/>
            <w:right w:val="none" w:sz="0" w:space="0" w:color="auto"/>
          </w:divBdr>
        </w:div>
        <w:div w:id="939872989">
          <w:marLeft w:val="1886"/>
          <w:marRight w:val="0"/>
          <w:marTop w:val="75"/>
          <w:marBottom w:val="0"/>
          <w:divBdr>
            <w:top w:val="none" w:sz="0" w:space="0" w:color="auto"/>
            <w:left w:val="none" w:sz="0" w:space="0" w:color="auto"/>
            <w:bottom w:val="none" w:sz="0" w:space="0" w:color="auto"/>
            <w:right w:val="none" w:sz="0" w:space="0" w:color="auto"/>
          </w:divBdr>
        </w:div>
        <w:div w:id="917985081">
          <w:marLeft w:val="1886"/>
          <w:marRight w:val="0"/>
          <w:marTop w:val="75"/>
          <w:marBottom w:val="0"/>
          <w:divBdr>
            <w:top w:val="none" w:sz="0" w:space="0" w:color="auto"/>
            <w:left w:val="none" w:sz="0" w:space="0" w:color="auto"/>
            <w:bottom w:val="none" w:sz="0" w:space="0" w:color="auto"/>
            <w:right w:val="none" w:sz="0" w:space="0" w:color="auto"/>
          </w:divBdr>
        </w:div>
        <w:div w:id="696731616">
          <w:marLeft w:val="1886"/>
          <w:marRight w:val="0"/>
          <w:marTop w:val="75"/>
          <w:marBottom w:val="0"/>
          <w:divBdr>
            <w:top w:val="none" w:sz="0" w:space="0" w:color="auto"/>
            <w:left w:val="none" w:sz="0" w:space="0" w:color="auto"/>
            <w:bottom w:val="none" w:sz="0" w:space="0" w:color="auto"/>
            <w:right w:val="none" w:sz="0" w:space="0" w:color="auto"/>
          </w:divBdr>
        </w:div>
        <w:div w:id="262612509">
          <w:marLeft w:val="1886"/>
          <w:marRight w:val="0"/>
          <w:marTop w:val="75"/>
          <w:marBottom w:val="0"/>
          <w:divBdr>
            <w:top w:val="none" w:sz="0" w:space="0" w:color="auto"/>
            <w:left w:val="none" w:sz="0" w:space="0" w:color="auto"/>
            <w:bottom w:val="none" w:sz="0" w:space="0" w:color="auto"/>
            <w:right w:val="none" w:sz="0" w:space="0" w:color="auto"/>
          </w:divBdr>
        </w:div>
        <w:div w:id="363872315">
          <w:marLeft w:val="1886"/>
          <w:marRight w:val="0"/>
          <w:marTop w:val="75"/>
          <w:marBottom w:val="0"/>
          <w:divBdr>
            <w:top w:val="none" w:sz="0" w:space="0" w:color="auto"/>
            <w:left w:val="none" w:sz="0" w:space="0" w:color="auto"/>
            <w:bottom w:val="none" w:sz="0" w:space="0" w:color="auto"/>
            <w:right w:val="none" w:sz="0" w:space="0" w:color="auto"/>
          </w:divBdr>
        </w:div>
        <w:div w:id="879709577">
          <w:marLeft w:val="1166"/>
          <w:marRight w:val="0"/>
          <w:marTop w:val="75"/>
          <w:marBottom w:val="0"/>
          <w:divBdr>
            <w:top w:val="none" w:sz="0" w:space="0" w:color="auto"/>
            <w:left w:val="none" w:sz="0" w:space="0" w:color="auto"/>
            <w:bottom w:val="none" w:sz="0" w:space="0" w:color="auto"/>
            <w:right w:val="none" w:sz="0" w:space="0" w:color="auto"/>
          </w:divBdr>
        </w:div>
        <w:div w:id="1103647073">
          <w:marLeft w:val="1800"/>
          <w:marRight w:val="0"/>
          <w:marTop w:val="75"/>
          <w:marBottom w:val="0"/>
          <w:divBdr>
            <w:top w:val="none" w:sz="0" w:space="0" w:color="auto"/>
            <w:left w:val="none" w:sz="0" w:space="0" w:color="auto"/>
            <w:bottom w:val="none" w:sz="0" w:space="0" w:color="auto"/>
            <w:right w:val="none" w:sz="0" w:space="0" w:color="auto"/>
          </w:divBdr>
        </w:div>
        <w:div w:id="1024601710">
          <w:marLeft w:val="1800"/>
          <w:marRight w:val="0"/>
          <w:marTop w:val="75"/>
          <w:marBottom w:val="0"/>
          <w:divBdr>
            <w:top w:val="none" w:sz="0" w:space="0" w:color="auto"/>
            <w:left w:val="none" w:sz="0" w:space="0" w:color="auto"/>
            <w:bottom w:val="none" w:sz="0" w:space="0" w:color="auto"/>
            <w:right w:val="none" w:sz="0" w:space="0" w:color="auto"/>
          </w:divBdr>
        </w:div>
        <w:div w:id="2057007333">
          <w:marLeft w:val="1800"/>
          <w:marRight w:val="0"/>
          <w:marTop w:val="75"/>
          <w:marBottom w:val="0"/>
          <w:divBdr>
            <w:top w:val="none" w:sz="0" w:space="0" w:color="auto"/>
            <w:left w:val="none" w:sz="0" w:space="0" w:color="auto"/>
            <w:bottom w:val="none" w:sz="0" w:space="0" w:color="auto"/>
            <w:right w:val="none" w:sz="0" w:space="0" w:color="auto"/>
          </w:divBdr>
        </w:div>
      </w:divsChild>
    </w:div>
    <w:div w:id="971012123">
      <w:bodyDiv w:val="1"/>
      <w:marLeft w:val="0"/>
      <w:marRight w:val="0"/>
      <w:marTop w:val="0"/>
      <w:marBottom w:val="0"/>
      <w:divBdr>
        <w:top w:val="none" w:sz="0" w:space="0" w:color="auto"/>
        <w:left w:val="none" w:sz="0" w:space="0" w:color="auto"/>
        <w:bottom w:val="none" w:sz="0" w:space="0" w:color="auto"/>
        <w:right w:val="none" w:sz="0" w:space="0" w:color="auto"/>
      </w:divBdr>
      <w:divsChild>
        <w:div w:id="171576823">
          <w:marLeft w:val="360"/>
          <w:marRight w:val="0"/>
          <w:marTop w:val="240"/>
          <w:marBottom w:val="0"/>
          <w:divBdr>
            <w:top w:val="none" w:sz="0" w:space="0" w:color="auto"/>
            <w:left w:val="none" w:sz="0" w:space="0" w:color="auto"/>
            <w:bottom w:val="none" w:sz="0" w:space="0" w:color="auto"/>
            <w:right w:val="none" w:sz="0" w:space="0" w:color="auto"/>
          </w:divBdr>
        </w:div>
        <w:div w:id="271860852">
          <w:marLeft w:val="360"/>
          <w:marRight w:val="0"/>
          <w:marTop w:val="240"/>
          <w:marBottom w:val="0"/>
          <w:divBdr>
            <w:top w:val="none" w:sz="0" w:space="0" w:color="auto"/>
            <w:left w:val="none" w:sz="0" w:space="0" w:color="auto"/>
            <w:bottom w:val="none" w:sz="0" w:space="0" w:color="auto"/>
            <w:right w:val="none" w:sz="0" w:space="0" w:color="auto"/>
          </w:divBdr>
        </w:div>
        <w:div w:id="147482946">
          <w:marLeft w:val="907"/>
          <w:marRight w:val="0"/>
          <w:marTop w:val="75"/>
          <w:marBottom w:val="0"/>
          <w:divBdr>
            <w:top w:val="none" w:sz="0" w:space="0" w:color="auto"/>
            <w:left w:val="none" w:sz="0" w:space="0" w:color="auto"/>
            <w:bottom w:val="none" w:sz="0" w:space="0" w:color="auto"/>
            <w:right w:val="none" w:sz="0" w:space="0" w:color="auto"/>
          </w:divBdr>
        </w:div>
      </w:divsChild>
    </w:div>
    <w:div w:id="1154878127">
      <w:bodyDiv w:val="1"/>
      <w:marLeft w:val="0"/>
      <w:marRight w:val="0"/>
      <w:marTop w:val="0"/>
      <w:marBottom w:val="0"/>
      <w:divBdr>
        <w:top w:val="none" w:sz="0" w:space="0" w:color="auto"/>
        <w:left w:val="none" w:sz="0" w:space="0" w:color="auto"/>
        <w:bottom w:val="none" w:sz="0" w:space="0" w:color="auto"/>
        <w:right w:val="none" w:sz="0" w:space="0" w:color="auto"/>
      </w:divBdr>
    </w:div>
    <w:div w:id="1199124323">
      <w:bodyDiv w:val="1"/>
      <w:marLeft w:val="0"/>
      <w:marRight w:val="0"/>
      <w:marTop w:val="0"/>
      <w:marBottom w:val="0"/>
      <w:divBdr>
        <w:top w:val="none" w:sz="0" w:space="0" w:color="auto"/>
        <w:left w:val="none" w:sz="0" w:space="0" w:color="auto"/>
        <w:bottom w:val="none" w:sz="0" w:space="0" w:color="auto"/>
        <w:right w:val="none" w:sz="0" w:space="0" w:color="auto"/>
      </w:divBdr>
    </w:div>
    <w:div w:id="1345861932">
      <w:bodyDiv w:val="1"/>
      <w:marLeft w:val="0"/>
      <w:marRight w:val="0"/>
      <w:marTop w:val="0"/>
      <w:marBottom w:val="0"/>
      <w:divBdr>
        <w:top w:val="none" w:sz="0" w:space="0" w:color="auto"/>
        <w:left w:val="none" w:sz="0" w:space="0" w:color="auto"/>
        <w:bottom w:val="none" w:sz="0" w:space="0" w:color="auto"/>
        <w:right w:val="none" w:sz="0" w:space="0" w:color="auto"/>
      </w:divBdr>
      <w:divsChild>
        <w:div w:id="1619677639">
          <w:marLeft w:val="1267"/>
          <w:marRight w:val="0"/>
          <w:marTop w:val="75"/>
          <w:marBottom w:val="0"/>
          <w:divBdr>
            <w:top w:val="none" w:sz="0" w:space="0" w:color="auto"/>
            <w:left w:val="none" w:sz="0" w:space="0" w:color="auto"/>
            <w:bottom w:val="none" w:sz="0" w:space="0" w:color="auto"/>
            <w:right w:val="none" w:sz="0" w:space="0" w:color="auto"/>
          </w:divBdr>
        </w:div>
        <w:div w:id="1840078011">
          <w:marLeft w:val="1267"/>
          <w:marRight w:val="0"/>
          <w:marTop w:val="75"/>
          <w:marBottom w:val="0"/>
          <w:divBdr>
            <w:top w:val="none" w:sz="0" w:space="0" w:color="auto"/>
            <w:left w:val="none" w:sz="0" w:space="0" w:color="auto"/>
            <w:bottom w:val="none" w:sz="0" w:space="0" w:color="auto"/>
            <w:right w:val="none" w:sz="0" w:space="0" w:color="auto"/>
          </w:divBdr>
        </w:div>
        <w:div w:id="459421356">
          <w:marLeft w:val="1267"/>
          <w:marRight w:val="0"/>
          <w:marTop w:val="75"/>
          <w:marBottom w:val="0"/>
          <w:divBdr>
            <w:top w:val="none" w:sz="0" w:space="0" w:color="auto"/>
            <w:left w:val="none" w:sz="0" w:space="0" w:color="auto"/>
            <w:bottom w:val="none" w:sz="0" w:space="0" w:color="auto"/>
            <w:right w:val="none" w:sz="0" w:space="0" w:color="auto"/>
          </w:divBdr>
        </w:div>
        <w:div w:id="601036947">
          <w:marLeft w:val="1267"/>
          <w:marRight w:val="0"/>
          <w:marTop w:val="75"/>
          <w:marBottom w:val="0"/>
          <w:divBdr>
            <w:top w:val="none" w:sz="0" w:space="0" w:color="auto"/>
            <w:left w:val="none" w:sz="0" w:space="0" w:color="auto"/>
            <w:bottom w:val="none" w:sz="0" w:space="0" w:color="auto"/>
            <w:right w:val="none" w:sz="0" w:space="0" w:color="auto"/>
          </w:divBdr>
        </w:div>
      </w:divsChild>
    </w:div>
    <w:div w:id="1467120528">
      <w:bodyDiv w:val="1"/>
      <w:marLeft w:val="0"/>
      <w:marRight w:val="0"/>
      <w:marTop w:val="0"/>
      <w:marBottom w:val="0"/>
      <w:divBdr>
        <w:top w:val="none" w:sz="0" w:space="0" w:color="auto"/>
        <w:left w:val="none" w:sz="0" w:space="0" w:color="auto"/>
        <w:bottom w:val="none" w:sz="0" w:space="0" w:color="auto"/>
        <w:right w:val="none" w:sz="0" w:space="0" w:color="auto"/>
      </w:divBdr>
    </w:div>
    <w:div w:id="1476413585">
      <w:bodyDiv w:val="1"/>
      <w:marLeft w:val="0"/>
      <w:marRight w:val="0"/>
      <w:marTop w:val="0"/>
      <w:marBottom w:val="0"/>
      <w:divBdr>
        <w:top w:val="none" w:sz="0" w:space="0" w:color="auto"/>
        <w:left w:val="none" w:sz="0" w:space="0" w:color="auto"/>
        <w:bottom w:val="none" w:sz="0" w:space="0" w:color="auto"/>
        <w:right w:val="none" w:sz="0" w:space="0" w:color="auto"/>
      </w:divBdr>
      <w:divsChild>
        <w:div w:id="166603520">
          <w:marLeft w:val="1267"/>
          <w:marRight w:val="0"/>
          <w:marTop w:val="75"/>
          <w:marBottom w:val="0"/>
          <w:divBdr>
            <w:top w:val="none" w:sz="0" w:space="0" w:color="auto"/>
            <w:left w:val="none" w:sz="0" w:space="0" w:color="auto"/>
            <w:bottom w:val="none" w:sz="0" w:space="0" w:color="auto"/>
            <w:right w:val="none" w:sz="0" w:space="0" w:color="auto"/>
          </w:divBdr>
        </w:div>
        <w:div w:id="741945426">
          <w:marLeft w:val="1267"/>
          <w:marRight w:val="0"/>
          <w:marTop w:val="75"/>
          <w:marBottom w:val="0"/>
          <w:divBdr>
            <w:top w:val="none" w:sz="0" w:space="0" w:color="auto"/>
            <w:left w:val="none" w:sz="0" w:space="0" w:color="auto"/>
            <w:bottom w:val="none" w:sz="0" w:space="0" w:color="auto"/>
            <w:right w:val="none" w:sz="0" w:space="0" w:color="auto"/>
          </w:divBdr>
        </w:div>
        <w:div w:id="968822206">
          <w:marLeft w:val="1267"/>
          <w:marRight w:val="0"/>
          <w:marTop w:val="75"/>
          <w:marBottom w:val="0"/>
          <w:divBdr>
            <w:top w:val="none" w:sz="0" w:space="0" w:color="auto"/>
            <w:left w:val="none" w:sz="0" w:space="0" w:color="auto"/>
            <w:bottom w:val="none" w:sz="0" w:space="0" w:color="auto"/>
            <w:right w:val="none" w:sz="0" w:space="0" w:color="auto"/>
          </w:divBdr>
        </w:div>
        <w:div w:id="1586574410">
          <w:marLeft w:val="1267"/>
          <w:marRight w:val="0"/>
          <w:marTop w:val="75"/>
          <w:marBottom w:val="0"/>
          <w:divBdr>
            <w:top w:val="none" w:sz="0" w:space="0" w:color="auto"/>
            <w:left w:val="none" w:sz="0" w:space="0" w:color="auto"/>
            <w:bottom w:val="none" w:sz="0" w:space="0" w:color="auto"/>
            <w:right w:val="none" w:sz="0" w:space="0" w:color="auto"/>
          </w:divBdr>
        </w:div>
        <w:div w:id="2114789270">
          <w:marLeft w:val="1267"/>
          <w:marRight w:val="0"/>
          <w:marTop w:val="75"/>
          <w:marBottom w:val="0"/>
          <w:divBdr>
            <w:top w:val="none" w:sz="0" w:space="0" w:color="auto"/>
            <w:left w:val="none" w:sz="0" w:space="0" w:color="auto"/>
            <w:bottom w:val="none" w:sz="0" w:space="0" w:color="auto"/>
            <w:right w:val="none" w:sz="0" w:space="0" w:color="auto"/>
          </w:divBdr>
        </w:div>
      </w:divsChild>
    </w:div>
    <w:div w:id="1480609650">
      <w:bodyDiv w:val="1"/>
      <w:marLeft w:val="0"/>
      <w:marRight w:val="0"/>
      <w:marTop w:val="0"/>
      <w:marBottom w:val="0"/>
      <w:divBdr>
        <w:top w:val="none" w:sz="0" w:space="0" w:color="auto"/>
        <w:left w:val="none" w:sz="0" w:space="0" w:color="auto"/>
        <w:bottom w:val="none" w:sz="0" w:space="0" w:color="auto"/>
        <w:right w:val="none" w:sz="0" w:space="0" w:color="auto"/>
      </w:divBdr>
    </w:div>
    <w:div w:id="1563515561">
      <w:bodyDiv w:val="1"/>
      <w:marLeft w:val="0"/>
      <w:marRight w:val="0"/>
      <w:marTop w:val="0"/>
      <w:marBottom w:val="0"/>
      <w:divBdr>
        <w:top w:val="none" w:sz="0" w:space="0" w:color="auto"/>
        <w:left w:val="none" w:sz="0" w:space="0" w:color="auto"/>
        <w:bottom w:val="none" w:sz="0" w:space="0" w:color="auto"/>
        <w:right w:val="none" w:sz="0" w:space="0" w:color="auto"/>
      </w:divBdr>
      <w:divsChild>
        <w:div w:id="366837435">
          <w:marLeft w:val="1166"/>
          <w:marRight w:val="0"/>
          <w:marTop w:val="75"/>
          <w:marBottom w:val="0"/>
          <w:divBdr>
            <w:top w:val="none" w:sz="0" w:space="0" w:color="auto"/>
            <w:left w:val="none" w:sz="0" w:space="0" w:color="auto"/>
            <w:bottom w:val="none" w:sz="0" w:space="0" w:color="auto"/>
            <w:right w:val="none" w:sz="0" w:space="0" w:color="auto"/>
          </w:divBdr>
        </w:div>
        <w:div w:id="1496265890">
          <w:marLeft w:val="1166"/>
          <w:marRight w:val="0"/>
          <w:marTop w:val="75"/>
          <w:marBottom w:val="0"/>
          <w:divBdr>
            <w:top w:val="none" w:sz="0" w:space="0" w:color="auto"/>
            <w:left w:val="none" w:sz="0" w:space="0" w:color="auto"/>
            <w:bottom w:val="none" w:sz="0" w:space="0" w:color="auto"/>
            <w:right w:val="none" w:sz="0" w:space="0" w:color="auto"/>
          </w:divBdr>
        </w:div>
        <w:div w:id="854882746">
          <w:marLeft w:val="1166"/>
          <w:marRight w:val="0"/>
          <w:marTop w:val="75"/>
          <w:marBottom w:val="0"/>
          <w:divBdr>
            <w:top w:val="none" w:sz="0" w:space="0" w:color="auto"/>
            <w:left w:val="none" w:sz="0" w:space="0" w:color="auto"/>
            <w:bottom w:val="none" w:sz="0" w:space="0" w:color="auto"/>
            <w:right w:val="none" w:sz="0" w:space="0" w:color="auto"/>
          </w:divBdr>
        </w:div>
        <w:div w:id="165950347">
          <w:marLeft w:val="1166"/>
          <w:marRight w:val="0"/>
          <w:marTop w:val="75"/>
          <w:marBottom w:val="0"/>
          <w:divBdr>
            <w:top w:val="none" w:sz="0" w:space="0" w:color="auto"/>
            <w:left w:val="none" w:sz="0" w:space="0" w:color="auto"/>
            <w:bottom w:val="none" w:sz="0" w:space="0" w:color="auto"/>
            <w:right w:val="none" w:sz="0" w:space="0" w:color="auto"/>
          </w:divBdr>
        </w:div>
        <w:div w:id="1420326506">
          <w:marLeft w:val="1166"/>
          <w:marRight w:val="0"/>
          <w:marTop w:val="75"/>
          <w:marBottom w:val="0"/>
          <w:divBdr>
            <w:top w:val="none" w:sz="0" w:space="0" w:color="auto"/>
            <w:left w:val="none" w:sz="0" w:space="0" w:color="auto"/>
            <w:bottom w:val="none" w:sz="0" w:space="0" w:color="auto"/>
            <w:right w:val="none" w:sz="0" w:space="0" w:color="auto"/>
          </w:divBdr>
        </w:div>
      </w:divsChild>
    </w:div>
    <w:div w:id="1804612491">
      <w:bodyDiv w:val="1"/>
      <w:marLeft w:val="0"/>
      <w:marRight w:val="0"/>
      <w:marTop w:val="0"/>
      <w:marBottom w:val="0"/>
      <w:divBdr>
        <w:top w:val="none" w:sz="0" w:space="0" w:color="auto"/>
        <w:left w:val="none" w:sz="0" w:space="0" w:color="auto"/>
        <w:bottom w:val="none" w:sz="0" w:space="0" w:color="auto"/>
        <w:right w:val="none" w:sz="0" w:space="0" w:color="auto"/>
      </w:divBdr>
    </w:div>
    <w:div w:id="1858497157">
      <w:bodyDiv w:val="1"/>
      <w:marLeft w:val="0"/>
      <w:marRight w:val="0"/>
      <w:marTop w:val="0"/>
      <w:marBottom w:val="0"/>
      <w:divBdr>
        <w:top w:val="none" w:sz="0" w:space="0" w:color="auto"/>
        <w:left w:val="none" w:sz="0" w:space="0" w:color="auto"/>
        <w:bottom w:val="none" w:sz="0" w:space="0" w:color="auto"/>
        <w:right w:val="none" w:sz="0" w:space="0" w:color="auto"/>
      </w:divBdr>
    </w:div>
    <w:div w:id="186524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dhhs.gov/nc-emergency-solutions-grant" TargetMode="External"/><Relationship Id="rId18" Type="http://schemas.openxmlformats.org/officeDocument/2006/relationships/hyperlink" Target="https://www.ncdhhs.gov/nc-emergency-solutions-grant" TargetMode="External"/><Relationship Id="rId26" Type="http://schemas.openxmlformats.org/officeDocument/2006/relationships/hyperlink" Target="https://www.hudexchange.info/resources/documents/SNAPS-Shots-ESG-Rental-Assistance-and-Lease-Agreements.pdf" TargetMode="External"/><Relationship Id="rId39" Type="http://schemas.openxmlformats.org/officeDocument/2006/relationships/hyperlink" Target="https://www.hudexchange.info/resource/1975/criteria-for-definition-of-at-risk-of-homelessness/" TargetMode="External"/><Relationship Id="rId21" Type="http://schemas.openxmlformats.org/officeDocument/2006/relationships/footer" Target="footer1.xml"/><Relationship Id="rId34" Type="http://schemas.openxmlformats.org/officeDocument/2006/relationships/hyperlink" Target="https://www.hudexchange.info/resource/2017/at-risk-status-and-income-recordkeeping-requirements-webinar/" TargetMode="External"/><Relationship Id="rId42" Type="http://schemas.openxmlformats.org/officeDocument/2006/relationships/hyperlink" Target="https://www.hudexchange.info/news/snaps-in-focus-final-rule-on-defining-chronically-homeless-part-ii-policy-and-practical-implications-of-the-new-definition/" TargetMode="External"/><Relationship Id="rId47" Type="http://schemas.openxmlformats.org/officeDocument/2006/relationships/hyperlink" Target="https://www.hudexchange.info/trainings/courses/sage-guidance-for-esg-recipients-webinar/2197/" TargetMode="External"/><Relationship Id="rId50" Type="http://schemas.openxmlformats.org/officeDocument/2006/relationships/hyperlink" Target="http://usich.gov/media_center/videos_and_webinars/hud-and-usich-core-principles-of-housing-first-and-rapid-re-housing-webinar" TargetMode="External"/><Relationship Id="rId55" Type="http://schemas.openxmlformats.org/officeDocument/2006/relationships/hyperlink" Target="https://www.hudexchange.info/resource/2071/emergency-solutions-grants-state-recipient-consultation-with-coc/"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hris.Battle@dhhs.nc.gov" TargetMode="External"/><Relationship Id="rId29" Type="http://schemas.openxmlformats.org/officeDocument/2006/relationships/hyperlink" Target="https://www.hudexchange.info/resources/documents/SNAPS-Shots-Emergency-Shelters-distinguishing-between-renovation-conversion-and-maintenance-activities.pdf" TargetMode="External"/><Relationship Id="rId11" Type="http://schemas.openxmlformats.org/officeDocument/2006/relationships/hyperlink" Target="https://www.hudexchange.info/resource/1927/hearth-esg-program-and-consolidated-plan-conforming-amendments/" TargetMode="External"/><Relationship Id="rId24" Type="http://schemas.openxmlformats.org/officeDocument/2006/relationships/hyperlink" Target="https://www.hudexchange.info/resources/documents/SNAPS-Shots-ESG-Eligible-Activities-Homelessness-Rapid-Re-Housing.pdf" TargetMode="External"/><Relationship Id="rId32" Type="http://schemas.openxmlformats.org/officeDocument/2006/relationships/hyperlink" Target="https://www.hudexchange.info/resource/3070/esg-rent-reasonableness-and-fmr/" TargetMode="External"/><Relationship Id="rId37" Type="http://schemas.openxmlformats.org/officeDocument/2006/relationships/hyperlink" Target="https://www.hudexchange.info/resource/2020/the-homeless-definition-and-eligibility-for-shp-spc-and-esg/" TargetMode="External"/><Relationship Id="rId40" Type="http://schemas.openxmlformats.org/officeDocument/2006/relationships/hyperlink" Target="https://www.hudexchange.info/resources/documents/SNAPS-Shots-ESG-Eligible-Participants-Homelessness-Rapid-Re-Housing.pdf" TargetMode="External"/><Relationship Id="rId45" Type="http://schemas.openxmlformats.org/officeDocument/2006/relationships/hyperlink" Target="https://www.hudexchange.info/resource/5624/sage-esg-caper-guidebook-for-esgfunded-programs/" TargetMode="External"/><Relationship Id="rId53" Type="http://schemas.openxmlformats.org/officeDocument/2006/relationships/hyperlink" Target="https://www.hudexchange.info/news/snaps-in-focus-improving-our-crisis-response-system/" TargetMode="External"/><Relationship Id="rId58" Type="http://schemas.openxmlformats.org/officeDocument/2006/relationships/hyperlink" Target="https://www.hudexchange.info/homelessness-assistance/diseases/"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www.hudexchange.info/programs/esg/" TargetMode="External"/><Relationship Id="rId14" Type="http://schemas.openxmlformats.org/officeDocument/2006/relationships/hyperlink" Target="mailto:NC%20ESG@dhhs.nc.gov" TargetMode="External"/><Relationship Id="rId22" Type="http://schemas.openxmlformats.org/officeDocument/2006/relationships/hyperlink" Target="https://www.huduser.gov/portal/datasets/il.html" TargetMode="External"/><Relationship Id="rId27" Type="http://schemas.openxmlformats.org/officeDocument/2006/relationships/hyperlink" Target="https://www.hudexchange.info/resources/documents/SNAPS-Shots-Recipient-Subrecipient-Case-Management.pdf" TargetMode="External"/><Relationship Id="rId30" Type="http://schemas.openxmlformats.org/officeDocument/2006/relationships/hyperlink" Target="https://www.hudexchange.info/resources/documents/SNAPS-Shots-Using-Contractors-in-ESG-and-CoC-Programs.pdf" TargetMode="External"/><Relationship Id="rId35" Type="http://schemas.openxmlformats.org/officeDocument/2006/relationships/hyperlink" Target="https://www.hudexchange.info/resource/2016/homeless-status-recordkeeping-requirements-webinar/" TargetMode="External"/><Relationship Id="rId43" Type="http://schemas.openxmlformats.org/officeDocument/2006/relationships/hyperlink" Target="https://www.hudexchange.info/resource/4447/esg-program-hmis-manual/" TargetMode="External"/><Relationship Id="rId48" Type="http://schemas.openxmlformats.org/officeDocument/2006/relationships/hyperlink" Target="https://www.hudexchange.info/trainings/courses/sage-guidance-for-esg-subrecipients-webinar/2193/" TargetMode="External"/><Relationship Id="rId56" Type="http://schemas.openxmlformats.org/officeDocument/2006/relationships/hyperlink" Target="https://www.hudexchange.info/resource/5112/fy-2016-coc-con-plan-jurisdiction-and-esg-recipient-crosswalk/" TargetMode="External"/><Relationship Id="rId64" Type="http://schemas.openxmlformats.org/officeDocument/2006/relationships/theme" Target="theme/theme1.xml"/><Relationship Id="rId8" Type="http://schemas.openxmlformats.org/officeDocument/2006/relationships/hyperlink" Target="https://attendee.gotowebinar.com/rt/7666695999469940309" TargetMode="External"/><Relationship Id="rId51" Type="http://schemas.openxmlformats.org/officeDocument/2006/relationships/hyperlink" Target="https://www.hudexchange.info/resource/4427/coordinated-entry-policy-brief/" TargetMode="External"/><Relationship Id="rId3" Type="http://schemas.openxmlformats.org/officeDocument/2006/relationships/styles" Target="styles.xml"/><Relationship Id="rId12" Type="http://schemas.openxmlformats.org/officeDocument/2006/relationships/hyperlink" Target="https://www.hudexchange.info/programs/esg/" TargetMode="External"/><Relationship Id="rId17" Type="http://schemas.openxmlformats.org/officeDocument/2006/relationships/hyperlink" Target="mailto:alissa.pritchett@dhhs.nc.gov" TargetMode="External"/><Relationship Id="rId25" Type="http://schemas.openxmlformats.org/officeDocument/2006/relationships/hyperlink" Target="https://www.hudexchange.info/resources/documents/SNAPS-Shots-ESG-Eligible-Participants-Homelessness-Rapid-Re-Housing.pdf" TargetMode="External"/><Relationship Id="rId33" Type="http://schemas.openxmlformats.org/officeDocument/2006/relationships/hyperlink" Target="https://www.hudexchange.info/resource/2890/applicable-requirements-for-rental-assistance-and-housing-relocation-services/" TargetMode="External"/><Relationship Id="rId38" Type="http://schemas.openxmlformats.org/officeDocument/2006/relationships/hyperlink" Target="https://www.hudexchange.info/resource/1974/criteria-and-recordkeeping-requirements-for-definition-of-homeless/" TargetMode="External"/><Relationship Id="rId46" Type="http://schemas.openxmlformats.org/officeDocument/2006/relationships/hyperlink" Target="https://www.hudexchange.info/resource/5625/esg-caper-sage-hmis-reporting-repository-template/" TargetMode="External"/><Relationship Id="rId59" Type="http://schemas.openxmlformats.org/officeDocument/2006/relationships/hyperlink" Target="https://www.hudexchange.info/esg/faqs/" TargetMode="External"/><Relationship Id="rId20" Type="http://schemas.openxmlformats.org/officeDocument/2006/relationships/hyperlink" Target="mailto:ncesg@dhhs.nc.gov" TargetMode="External"/><Relationship Id="rId41" Type="http://schemas.openxmlformats.org/officeDocument/2006/relationships/hyperlink" Target="https://www.hudexchange.info/resource/4847/hearth-defining-chronically-homeless-final-rule/" TargetMode="External"/><Relationship Id="rId54" Type="http://schemas.openxmlformats.org/officeDocument/2006/relationships/hyperlink" Target="https://www.hudexchange.info/resource/4988/coordination-and-collaboration-for-cocs-and-con-plan-jurisdictions-guide-and-video/"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Lisa.Worth@dhhs.nc.gov" TargetMode="External"/><Relationship Id="rId23" Type="http://schemas.openxmlformats.org/officeDocument/2006/relationships/hyperlink" Target="https://www.hudexchange.info/programs/esg/" TargetMode="External"/><Relationship Id="rId28" Type="http://schemas.openxmlformats.org/officeDocument/2006/relationships/hyperlink" Target="https://www.hudexchange.info/resources/documents/SNAPS-Shots_Assigning_Essential_Services_Appropriate_Program_Component.pdf" TargetMode="External"/><Relationship Id="rId36" Type="http://schemas.openxmlformats.org/officeDocument/2006/relationships/hyperlink" Target="https://www.hudexchange.info/resource/1953/determining-homeless-and-at-risk-status-income-and-disability-webinar/" TargetMode="External"/><Relationship Id="rId49" Type="http://schemas.openxmlformats.org/officeDocument/2006/relationships/hyperlink" Target="https://www.hudexchange.info/onecpd/assets/File/SNAPS-In-Focus-Rapid-Re-Housing-As-a-Model-and-Best-Practice.pdf" TargetMode="External"/><Relationship Id="rId57" Type="http://schemas.openxmlformats.org/officeDocument/2006/relationships/hyperlink" Target="https://www.hudexchange.info/homelessness-assistance/disaster-recovery-homelessness-toolkit/" TargetMode="External"/><Relationship Id="rId10" Type="http://schemas.openxmlformats.org/officeDocument/2006/relationships/image" Target="media/image2.jpeg"/><Relationship Id="rId31" Type="http://schemas.openxmlformats.org/officeDocument/2006/relationships/hyperlink" Target="https://www.hudexchange.info/resource/3766/esg-minimum-habitability-standards-for-emergency-shelters-and-permanent-housing/" TargetMode="External"/><Relationship Id="rId44" Type="http://schemas.openxmlformats.org/officeDocument/2006/relationships/hyperlink" Target="https://www.hudexchange.info/resource/4696/hmis-programming-specifications/" TargetMode="External"/><Relationship Id="rId52" Type="http://schemas.openxmlformats.org/officeDocument/2006/relationships/hyperlink" Target="https://www.hudexchange.info/news/hud-publishes-coordinated-entry-requirements-and-checklist-of-essential-elements/" TargetMode="External"/><Relationship Id="rId6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5ABD8-E577-4539-88AE-95DE9FA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7660</Words>
  <Characters>43666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2022-06-02T19:32:00Z</dcterms:created>
  <dcterms:modified xsi:type="dcterms:W3CDTF">2023-06-01T19:00:00Z</dcterms:modified>
</cp:coreProperties>
</file>