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A2E4" w14:textId="77777777"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 xml:space="preserve">Emergency Solutions Grants (ESG) </w:t>
      </w:r>
    </w:p>
    <w:p w14:paraId="2ADDCA4A" w14:textId="097B62AB" w:rsidR="00100CEC" w:rsidRPr="007324AC" w:rsidRDefault="0027248C" w:rsidP="00100CEC">
      <w:pPr>
        <w:pStyle w:val="Title"/>
        <w:rPr>
          <w:rFonts w:ascii="Arial" w:hAnsi="Arial" w:cs="Arial"/>
          <w:color w:val="auto"/>
          <w:sz w:val="48"/>
          <w:szCs w:val="48"/>
        </w:rPr>
      </w:pPr>
      <w:r w:rsidRPr="007324AC">
        <w:rPr>
          <w:rFonts w:ascii="Arial" w:hAnsi="Arial" w:cs="Arial"/>
          <w:color w:val="auto"/>
          <w:sz w:val="48"/>
          <w:szCs w:val="48"/>
        </w:rPr>
        <w:t>FY 20</w:t>
      </w:r>
      <w:r w:rsidR="000D2179">
        <w:rPr>
          <w:rFonts w:ascii="Arial" w:hAnsi="Arial" w:cs="Arial"/>
          <w:color w:val="auto"/>
          <w:sz w:val="48"/>
          <w:szCs w:val="48"/>
        </w:rPr>
        <w:t>2</w:t>
      </w:r>
      <w:r w:rsidR="000C15D0">
        <w:rPr>
          <w:rFonts w:ascii="Arial" w:hAnsi="Arial" w:cs="Arial"/>
          <w:color w:val="auto"/>
          <w:sz w:val="48"/>
          <w:szCs w:val="48"/>
        </w:rPr>
        <w:t>5</w:t>
      </w:r>
      <w:r w:rsidRPr="007324AC">
        <w:rPr>
          <w:rFonts w:ascii="Arial" w:hAnsi="Arial" w:cs="Arial"/>
          <w:color w:val="auto"/>
          <w:sz w:val="48"/>
          <w:szCs w:val="48"/>
        </w:rPr>
        <w:t>-2</w:t>
      </w:r>
      <w:r w:rsidR="000C15D0">
        <w:rPr>
          <w:rFonts w:ascii="Arial" w:hAnsi="Arial" w:cs="Arial"/>
          <w:color w:val="auto"/>
          <w:sz w:val="48"/>
          <w:szCs w:val="48"/>
        </w:rPr>
        <w:t>6</w:t>
      </w:r>
      <w:r w:rsidRPr="007324AC">
        <w:rPr>
          <w:rFonts w:ascii="Arial" w:hAnsi="Arial" w:cs="Arial"/>
          <w:color w:val="auto"/>
          <w:sz w:val="48"/>
          <w:szCs w:val="48"/>
        </w:rPr>
        <w:t xml:space="preserve"> </w:t>
      </w:r>
      <w:r w:rsidR="00100CEC" w:rsidRPr="007324AC">
        <w:rPr>
          <w:rFonts w:ascii="Arial" w:hAnsi="Arial" w:cs="Arial"/>
          <w:color w:val="auto"/>
          <w:sz w:val="48"/>
          <w:szCs w:val="48"/>
        </w:rPr>
        <w:t xml:space="preserve">Application </w:t>
      </w:r>
      <w:r w:rsidR="00E00A3D" w:rsidRPr="007324AC">
        <w:rPr>
          <w:rFonts w:ascii="Arial" w:hAnsi="Arial" w:cs="Arial"/>
          <w:color w:val="auto"/>
          <w:sz w:val="48"/>
          <w:szCs w:val="48"/>
        </w:rPr>
        <w:t>Information</w:t>
      </w:r>
      <w:r w:rsidR="00100CEC" w:rsidRPr="007324AC">
        <w:rPr>
          <w:rFonts w:ascii="Arial" w:hAnsi="Arial" w:cs="Arial"/>
          <w:color w:val="auto"/>
          <w:sz w:val="48"/>
          <w:szCs w:val="48"/>
        </w:rPr>
        <w:t xml:space="preserve"> Packet</w:t>
      </w:r>
    </w:p>
    <w:p w14:paraId="19A63AF9" w14:textId="089D8549" w:rsidR="00100CEC" w:rsidRPr="000B04F2" w:rsidRDefault="00631AF4" w:rsidP="00100CEC">
      <w:pPr>
        <w:pStyle w:val="Subtitle"/>
        <w:rPr>
          <w:rFonts w:ascii="Arial" w:hAnsi="Arial" w:cs="Arial"/>
          <w:i w:val="0"/>
          <w:color w:val="auto"/>
        </w:rPr>
      </w:pPr>
      <w:r>
        <w:rPr>
          <w:rFonts w:ascii="Arial" w:hAnsi="Arial" w:cs="Arial"/>
          <w:i w:val="0"/>
          <w:color w:val="auto"/>
        </w:rPr>
        <w:t xml:space="preserve">June </w:t>
      </w:r>
      <w:r w:rsidR="00A07F70">
        <w:rPr>
          <w:rFonts w:ascii="Arial" w:hAnsi="Arial" w:cs="Arial"/>
          <w:i w:val="0"/>
          <w:color w:val="auto"/>
        </w:rPr>
        <w:t>1</w:t>
      </w:r>
      <w:r w:rsidR="000C15D0">
        <w:rPr>
          <w:rFonts w:ascii="Arial" w:hAnsi="Arial" w:cs="Arial"/>
          <w:i w:val="0"/>
          <w:color w:val="auto"/>
        </w:rPr>
        <w:t>0</w:t>
      </w:r>
      <w:r>
        <w:rPr>
          <w:rFonts w:ascii="Arial" w:hAnsi="Arial" w:cs="Arial"/>
          <w:i w:val="0"/>
          <w:color w:val="auto"/>
        </w:rPr>
        <w:t>, 202</w:t>
      </w:r>
      <w:r w:rsidR="000C15D0">
        <w:rPr>
          <w:rFonts w:ascii="Arial" w:hAnsi="Arial" w:cs="Arial"/>
          <w:i w:val="0"/>
          <w:color w:val="auto"/>
        </w:rPr>
        <w:t>5</w:t>
      </w:r>
    </w:p>
    <w:p w14:paraId="19311DE1" w14:textId="77777777" w:rsidR="00100CEC" w:rsidRPr="006B0EB3" w:rsidRDefault="00100CEC" w:rsidP="00100CEC">
      <w:pPr>
        <w:rPr>
          <w:rFonts w:ascii="Arial" w:hAnsi="Arial" w:cs="Arial"/>
        </w:rPr>
      </w:pPr>
    </w:p>
    <w:p w14:paraId="0C53F5CA" w14:textId="0D401808" w:rsidR="00100CEC" w:rsidRPr="00876C1E" w:rsidRDefault="00100CEC" w:rsidP="00100CEC">
      <w:pPr>
        <w:rPr>
          <w:rStyle w:val="SubtleEmphasis"/>
          <w:rFonts w:ascii="Arial" w:hAnsi="Arial" w:cs="Arial"/>
          <w:i w:val="0"/>
          <w:iCs/>
        </w:rPr>
      </w:pPr>
      <w:r w:rsidRPr="00876C1E">
        <w:rPr>
          <w:rStyle w:val="SubtleEmphasis"/>
          <w:rFonts w:ascii="Arial" w:hAnsi="Arial" w:cs="Arial"/>
          <w:i w:val="0"/>
          <w:iCs/>
        </w:rPr>
        <w:t>North Carolina Department of Health and Human Services</w:t>
      </w:r>
      <w:r w:rsidR="0027248C">
        <w:rPr>
          <w:rStyle w:val="SubtleEmphasis"/>
          <w:rFonts w:ascii="Arial" w:hAnsi="Arial" w:cs="Arial"/>
          <w:i w:val="0"/>
          <w:iCs/>
        </w:rPr>
        <w:t xml:space="preserve"> </w:t>
      </w:r>
      <w:r w:rsidRPr="00876C1E">
        <w:rPr>
          <w:rStyle w:val="SubtleEmphasis"/>
          <w:rFonts w:ascii="Arial" w:hAnsi="Arial" w:cs="Arial"/>
          <w:i w:val="0"/>
          <w:iCs/>
        </w:rPr>
        <w:t>Division of Aging</w:t>
      </w:r>
    </w:p>
    <w:p w14:paraId="0C0910F1" w14:textId="77777777" w:rsidR="00100CEC" w:rsidRPr="006B0EB3" w:rsidRDefault="00100CEC" w:rsidP="00100CEC">
      <w:pPr>
        <w:rPr>
          <w:rFonts w:ascii="Arial" w:hAnsi="Arial" w:cs="Arial"/>
          <w:b/>
        </w:rPr>
      </w:pPr>
    </w:p>
    <w:p w14:paraId="52DB96C3" w14:textId="77777777" w:rsidR="00100CEC" w:rsidRPr="006B0EB3" w:rsidRDefault="00100CEC" w:rsidP="00D76115">
      <w:pPr>
        <w:rPr>
          <w:rFonts w:ascii="Arial" w:hAnsi="Arial" w:cs="Arial"/>
          <w:b/>
        </w:rPr>
      </w:pPr>
    </w:p>
    <w:p w14:paraId="4D338CEF" w14:textId="77777777" w:rsidR="00100CEC" w:rsidRPr="00A324D5" w:rsidRDefault="00100CEC" w:rsidP="00100CEC">
      <w:pPr>
        <w:jc w:val="center"/>
        <w:rPr>
          <w:rFonts w:ascii="Arial" w:hAnsi="Arial" w:cs="Arial"/>
          <w:b/>
          <w:color w:val="FF0000"/>
          <w:sz w:val="28"/>
          <w:szCs w:val="28"/>
        </w:rPr>
      </w:pPr>
      <w:r w:rsidRPr="00A324D5">
        <w:rPr>
          <w:rFonts w:ascii="Arial" w:hAnsi="Arial" w:cs="Arial"/>
          <w:b/>
          <w:sz w:val="28"/>
          <w:szCs w:val="28"/>
        </w:rPr>
        <w:t>Please note that funding of applications submitted in response to thi</w:t>
      </w:r>
      <w:r w:rsidR="00F447C4" w:rsidRPr="00A324D5">
        <w:rPr>
          <w:rFonts w:ascii="Arial" w:hAnsi="Arial" w:cs="Arial"/>
          <w:b/>
          <w:sz w:val="28"/>
          <w:szCs w:val="28"/>
        </w:rPr>
        <w:t>s Request for Ap</w:t>
      </w:r>
      <w:r w:rsidRPr="00A324D5">
        <w:rPr>
          <w:rFonts w:ascii="Arial" w:hAnsi="Arial" w:cs="Arial"/>
          <w:b/>
          <w:sz w:val="28"/>
          <w:szCs w:val="28"/>
        </w:rPr>
        <w:t xml:space="preserve">plications is contingent upon the State receiving funds from the US Dept. of Housing and Urban Development (HUD). </w:t>
      </w:r>
    </w:p>
    <w:p w14:paraId="4DB27B59" w14:textId="77777777" w:rsidR="00100CEC" w:rsidRPr="00A324D5" w:rsidRDefault="00100CEC" w:rsidP="00100CEC">
      <w:pPr>
        <w:jc w:val="center"/>
        <w:rPr>
          <w:rFonts w:ascii="Arial" w:hAnsi="Arial" w:cs="Arial"/>
          <w:sz w:val="28"/>
          <w:szCs w:val="28"/>
        </w:rPr>
      </w:pPr>
    </w:p>
    <w:p w14:paraId="5332ECF5" w14:textId="108A94E6" w:rsidR="00100CEC" w:rsidRPr="00A324D5" w:rsidRDefault="0008122B" w:rsidP="00100CEC">
      <w:pPr>
        <w:jc w:val="center"/>
        <w:rPr>
          <w:rFonts w:ascii="Arial" w:hAnsi="Arial" w:cs="Arial"/>
          <w:b/>
          <w:sz w:val="28"/>
          <w:szCs w:val="28"/>
        </w:rPr>
      </w:pPr>
      <w:r w:rsidRPr="00A324D5">
        <w:rPr>
          <w:rFonts w:ascii="Arial" w:hAnsi="Arial" w:cs="Arial"/>
          <w:b/>
          <w:sz w:val="28"/>
          <w:szCs w:val="28"/>
        </w:rPr>
        <w:t>Applications</w:t>
      </w:r>
      <w:r w:rsidR="00100CEC" w:rsidRPr="00A324D5">
        <w:rPr>
          <w:rFonts w:ascii="Arial" w:hAnsi="Arial" w:cs="Arial"/>
          <w:b/>
          <w:sz w:val="28"/>
          <w:szCs w:val="28"/>
        </w:rPr>
        <w:t xml:space="preserve"> </w:t>
      </w:r>
      <w:r w:rsidR="00B90273" w:rsidRPr="00A324D5">
        <w:rPr>
          <w:rFonts w:ascii="Arial" w:hAnsi="Arial" w:cs="Arial"/>
          <w:b/>
          <w:sz w:val="28"/>
          <w:szCs w:val="28"/>
        </w:rPr>
        <w:t xml:space="preserve">must be </w:t>
      </w:r>
      <w:r w:rsidR="00E96BA2" w:rsidRPr="00A324D5">
        <w:rPr>
          <w:rFonts w:ascii="Arial" w:hAnsi="Arial" w:cs="Arial"/>
          <w:b/>
          <w:sz w:val="28"/>
          <w:szCs w:val="28"/>
        </w:rPr>
        <w:t>received</w:t>
      </w:r>
      <w:r w:rsidR="000D2179">
        <w:rPr>
          <w:rFonts w:ascii="Arial" w:hAnsi="Arial" w:cs="Arial"/>
          <w:b/>
          <w:sz w:val="28"/>
          <w:szCs w:val="28"/>
        </w:rPr>
        <w:t xml:space="preserve"> via Smar</w:t>
      </w:r>
      <w:r w:rsidR="00C91DA8">
        <w:rPr>
          <w:rFonts w:ascii="Arial" w:hAnsi="Arial" w:cs="Arial"/>
          <w:b/>
          <w:sz w:val="28"/>
          <w:szCs w:val="28"/>
        </w:rPr>
        <w:t>t</w:t>
      </w:r>
      <w:r w:rsidR="000D2179">
        <w:rPr>
          <w:rFonts w:ascii="Arial" w:hAnsi="Arial" w:cs="Arial"/>
          <w:b/>
          <w:sz w:val="28"/>
          <w:szCs w:val="28"/>
        </w:rPr>
        <w:t xml:space="preserve">sheet submission no </w:t>
      </w:r>
      <w:r w:rsidR="00E96BA2" w:rsidRPr="00A324D5">
        <w:rPr>
          <w:rFonts w:ascii="Arial" w:hAnsi="Arial" w:cs="Arial"/>
          <w:b/>
          <w:sz w:val="28"/>
          <w:szCs w:val="28"/>
        </w:rPr>
        <w:t xml:space="preserve">later than </w:t>
      </w:r>
      <w:r w:rsidR="00631AF4">
        <w:rPr>
          <w:rFonts w:ascii="Arial" w:hAnsi="Arial" w:cs="Arial"/>
          <w:b/>
          <w:sz w:val="28"/>
          <w:szCs w:val="28"/>
        </w:rPr>
        <w:t>Monday, August 2</w:t>
      </w:r>
      <w:r w:rsidR="000C15D0">
        <w:rPr>
          <w:rFonts w:ascii="Arial" w:hAnsi="Arial" w:cs="Arial"/>
          <w:b/>
          <w:sz w:val="28"/>
          <w:szCs w:val="28"/>
        </w:rPr>
        <w:t>5</w:t>
      </w:r>
      <w:r w:rsidR="00631AF4">
        <w:rPr>
          <w:rFonts w:ascii="Arial" w:hAnsi="Arial" w:cs="Arial"/>
          <w:b/>
          <w:sz w:val="28"/>
          <w:szCs w:val="28"/>
        </w:rPr>
        <w:t>, 202</w:t>
      </w:r>
      <w:r w:rsidR="000C15D0">
        <w:rPr>
          <w:rFonts w:ascii="Arial" w:hAnsi="Arial" w:cs="Arial"/>
          <w:b/>
          <w:sz w:val="28"/>
          <w:szCs w:val="28"/>
        </w:rPr>
        <w:t>5</w:t>
      </w:r>
      <w:r w:rsidR="00631AF4">
        <w:rPr>
          <w:rFonts w:ascii="Arial" w:hAnsi="Arial" w:cs="Arial"/>
          <w:b/>
          <w:sz w:val="28"/>
          <w:szCs w:val="28"/>
        </w:rPr>
        <w:t>,</w:t>
      </w:r>
      <w:r w:rsidR="00E96BA2" w:rsidRPr="008771C0">
        <w:rPr>
          <w:rFonts w:ascii="Arial" w:hAnsi="Arial" w:cs="Arial"/>
          <w:b/>
          <w:sz w:val="28"/>
          <w:szCs w:val="28"/>
        </w:rPr>
        <w:t xml:space="preserve"> at 5pm</w:t>
      </w:r>
    </w:p>
    <w:p w14:paraId="63B954DC" w14:textId="77777777" w:rsidR="000B04F2" w:rsidRDefault="000B04F2" w:rsidP="00100CEC">
      <w:pPr>
        <w:jc w:val="center"/>
        <w:rPr>
          <w:rFonts w:ascii="Arial" w:hAnsi="Arial" w:cs="Arial"/>
          <w:b/>
          <w:sz w:val="28"/>
          <w:szCs w:val="28"/>
        </w:rPr>
      </w:pPr>
    </w:p>
    <w:p w14:paraId="1A6769E6" w14:textId="3CC24A90" w:rsidR="00876603" w:rsidRPr="00906431" w:rsidRDefault="00876603" w:rsidP="000D2179">
      <w:pPr>
        <w:pStyle w:val="NormalWeb"/>
        <w:spacing w:after="0"/>
        <w:jc w:val="both"/>
        <w:rPr>
          <w:rFonts w:ascii="Arial" w:hAnsi="Arial" w:cs="Arial"/>
          <w:b/>
        </w:rPr>
      </w:pPr>
      <w:r w:rsidRPr="00906431">
        <w:rPr>
          <w:rFonts w:ascii="Arial" w:hAnsi="Arial" w:cs="Arial"/>
          <w:b/>
        </w:rPr>
        <w:t>RFA Instructional Session and Q&amp;A</w:t>
      </w:r>
      <w:r w:rsidRPr="00906431">
        <w:rPr>
          <w:rFonts w:ascii="Arial" w:hAnsi="Arial" w:cs="Arial"/>
        </w:rPr>
        <w:t> </w:t>
      </w:r>
    </w:p>
    <w:p w14:paraId="3FB02EE7" w14:textId="56693774" w:rsidR="00B43BEA"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Friday, June 1</w:t>
      </w:r>
      <w:r w:rsidR="000C15D0">
        <w:rPr>
          <w:rFonts w:ascii="Arial" w:hAnsi="Arial" w:cs="Arial"/>
          <w:b/>
          <w:bCs/>
          <w:color w:val="212529"/>
          <w:sz w:val="24"/>
        </w:rPr>
        <w:t>3</w:t>
      </w:r>
      <w:r>
        <w:rPr>
          <w:rFonts w:ascii="Arial" w:hAnsi="Arial" w:cs="Arial"/>
          <w:b/>
          <w:bCs/>
          <w:color w:val="212529"/>
          <w:sz w:val="24"/>
        </w:rPr>
        <w:t xml:space="preserve">, 10am-12pm: </w:t>
      </w:r>
      <w:hyperlink r:id="rId8" w:history="1">
        <w:r w:rsidR="00B43BEA" w:rsidRPr="00BB500D">
          <w:rPr>
            <w:rStyle w:val="Hyperlink"/>
            <w:rFonts w:ascii="Arial" w:hAnsi="Arial" w:cs="Arial"/>
            <w:b/>
            <w:bCs/>
            <w:sz w:val="24"/>
          </w:rPr>
          <w:t>https://attendee.gotowebinar.com/register/4726949369745933152</w:t>
        </w:r>
      </w:hyperlink>
    </w:p>
    <w:p w14:paraId="2484A0FF" w14:textId="2B68BE6A"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Monday, June 1</w:t>
      </w:r>
      <w:r w:rsidR="000C15D0">
        <w:rPr>
          <w:rFonts w:ascii="Arial" w:hAnsi="Arial" w:cs="Arial"/>
          <w:b/>
          <w:bCs/>
          <w:color w:val="212529"/>
          <w:sz w:val="24"/>
        </w:rPr>
        <w:t>6</w:t>
      </w:r>
      <w:r>
        <w:rPr>
          <w:rFonts w:ascii="Arial" w:hAnsi="Arial" w:cs="Arial"/>
          <w:b/>
          <w:bCs/>
          <w:color w:val="212529"/>
          <w:sz w:val="24"/>
        </w:rPr>
        <w:t xml:space="preserve">, 1pm-3pm: </w:t>
      </w:r>
      <w:hyperlink r:id="rId9" w:history="1">
        <w:r w:rsidR="00B43BEA" w:rsidRPr="00BB500D">
          <w:rPr>
            <w:rStyle w:val="Hyperlink"/>
            <w:rFonts w:ascii="Arial" w:hAnsi="Arial" w:cs="Arial"/>
            <w:b/>
            <w:bCs/>
            <w:sz w:val="24"/>
          </w:rPr>
          <w:t>https://attendee.gotowebinar.com/register/3942837050444002901</w:t>
        </w:r>
      </w:hyperlink>
    </w:p>
    <w:p w14:paraId="0F211BF3" w14:textId="5CD13691"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Wednesday, June 1</w:t>
      </w:r>
      <w:r w:rsidR="000C15D0">
        <w:rPr>
          <w:rFonts w:ascii="Arial" w:hAnsi="Arial" w:cs="Arial"/>
          <w:b/>
          <w:bCs/>
          <w:color w:val="212529"/>
          <w:sz w:val="24"/>
        </w:rPr>
        <w:t>8</w:t>
      </w:r>
      <w:r>
        <w:rPr>
          <w:rFonts w:ascii="Arial" w:hAnsi="Arial" w:cs="Arial"/>
          <w:b/>
          <w:bCs/>
          <w:color w:val="212529"/>
          <w:sz w:val="24"/>
        </w:rPr>
        <w:t xml:space="preserve">, 10am-12pm: </w:t>
      </w:r>
      <w:hyperlink r:id="rId10" w:history="1">
        <w:r w:rsidR="00B43BEA" w:rsidRPr="00BB500D">
          <w:rPr>
            <w:rStyle w:val="Hyperlink"/>
            <w:rFonts w:ascii="Arial" w:hAnsi="Arial" w:cs="Arial"/>
            <w:b/>
            <w:bCs/>
            <w:sz w:val="24"/>
          </w:rPr>
          <w:t>https://attendee.gotowebinar.com/register/1394354914724345184</w:t>
        </w:r>
      </w:hyperlink>
    </w:p>
    <w:p w14:paraId="51395340" w14:textId="77777777" w:rsidR="00876603" w:rsidRPr="00906431" w:rsidRDefault="00876603" w:rsidP="00B43BEA">
      <w:pPr>
        <w:rPr>
          <w:rFonts w:ascii="Arial" w:hAnsi="Arial" w:cs="Arial"/>
          <w:b/>
          <w:sz w:val="28"/>
          <w:szCs w:val="28"/>
        </w:rPr>
      </w:pPr>
    </w:p>
    <w:p w14:paraId="1F3BA880" w14:textId="35E55AE7" w:rsidR="00100CEC" w:rsidRPr="0058303B" w:rsidRDefault="00D21825" w:rsidP="00100CEC">
      <w:pPr>
        <w:jc w:val="center"/>
        <w:rPr>
          <w:rFonts w:ascii="Arial" w:hAnsi="Arial" w:cs="Arial"/>
          <w:b/>
          <w:sz w:val="24"/>
        </w:rPr>
      </w:pPr>
      <w:r w:rsidRPr="00906431">
        <w:rPr>
          <w:rFonts w:ascii="Arial" w:hAnsi="Arial" w:cs="Arial"/>
          <w:b/>
          <w:sz w:val="24"/>
        </w:rPr>
        <w:t>A</w:t>
      </w:r>
      <w:r w:rsidR="00100CEC" w:rsidRPr="00906431">
        <w:rPr>
          <w:rFonts w:ascii="Arial" w:hAnsi="Arial" w:cs="Arial"/>
          <w:b/>
          <w:sz w:val="24"/>
        </w:rPr>
        <w:t xml:space="preserve">ll program and application information </w:t>
      </w:r>
      <w:proofErr w:type="gramStart"/>
      <w:r w:rsidR="00100CEC" w:rsidRPr="00906431">
        <w:rPr>
          <w:rFonts w:ascii="Arial" w:hAnsi="Arial" w:cs="Arial"/>
          <w:b/>
          <w:sz w:val="24"/>
        </w:rPr>
        <w:t>is</w:t>
      </w:r>
      <w:proofErr w:type="gramEnd"/>
      <w:r w:rsidR="00100CEC" w:rsidRPr="00906431">
        <w:rPr>
          <w:rFonts w:ascii="Arial" w:hAnsi="Arial" w:cs="Arial"/>
          <w:b/>
          <w:sz w:val="24"/>
        </w:rPr>
        <w:t xml:space="preserve"> subject to</w:t>
      </w:r>
      <w:r w:rsidR="00100CEC" w:rsidRPr="0058303B">
        <w:rPr>
          <w:rFonts w:ascii="Arial" w:hAnsi="Arial" w:cs="Arial"/>
          <w:b/>
          <w:sz w:val="24"/>
        </w:rPr>
        <w:t xml:space="preserve"> change </w:t>
      </w:r>
      <w:r w:rsidR="00EF0538" w:rsidRPr="0058303B">
        <w:rPr>
          <w:rFonts w:ascii="Arial" w:hAnsi="Arial" w:cs="Arial"/>
          <w:b/>
          <w:sz w:val="24"/>
        </w:rPr>
        <w:t>should</w:t>
      </w:r>
      <w:r w:rsidR="00100CEC" w:rsidRPr="0058303B">
        <w:rPr>
          <w:rFonts w:ascii="Arial" w:hAnsi="Arial" w:cs="Arial"/>
          <w:b/>
          <w:sz w:val="24"/>
        </w:rPr>
        <w:t xml:space="preserve"> additional guidance </w:t>
      </w:r>
      <w:r w:rsidR="00EF0538" w:rsidRPr="0058303B">
        <w:rPr>
          <w:rFonts w:ascii="Arial" w:hAnsi="Arial" w:cs="Arial"/>
          <w:b/>
          <w:sz w:val="24"/>
        </w:rPr>
        <w:t xml:space="preserve">be provided by HUD. </w:t>
      </w:r>
    </w:p>
    <w:p w14:paraId="4EBBFFB4" w14:textId="77777777" w:rsidR="00100CEC" w:rsidRPr="006B0EB3" w:rsidRDefault="00100CEC" w:rsidP="00100CEC">
      <w:pPr>
        <w:autoSpaceDE w:val="0"/>
        <w:autoSpaceDN w:val="0"/>
        <w:adjustRightInd w:val="0"/>
        <w:rPr>
          <w:rFonts w:ascii="Arial" w:hAnsi="Arial" w:cs="Arial"/>
          <w:b/>
          <w:sz w:val="28"/>
          <w:szCs w:val="28"/>
        </w:rPr>
      </w:pPr>
    </w:p>
    <w:p w14:paraId="1D4D87FD" w14:textId="54DE5FA5" w:rsidR="00100CEC" w:rsidRDefault="00100CEC" w:rsidP="00100CEC">
      <w:pPr>
        <w:autoSpaceDE w:val="0"/>
        <w:autoSpaceDN w:val="0"/>
        <w:adjustRightInd w:val="0"/>
        <w:rPr>
          <w:rFonts w:ascii="Arial" w:hAnsi="Arial" w:cs="Arial"/>
          <w:b/>
          <w:sz w:val="28"/>
          <w:szCs w:val="28"/>
        </w:rPr>
      </w:pPr>
    </w:p>
    <w:p w14:paraId="72080E16" w14:textId="3A115755" w:rsidR="000D2179" w:rsidRDefault="000D2179" w:rsidP="00100CEC">
      <w:pPr>
        <w:autoSpaceDE w:val="0"/>
        <w:autoSpaceDN w:val="0"/>
        <w:adjustRightInd w:val="0"/>
        <w:rPr>
          <w:rFonts w:ascii="Arial" w:hAnsi="Arial" w:cs="Arial"/>
          <w:b/>
          <w:sz w:val="28"/>
          <w:szCs w:val="28"/>
        </w:rPr>
      </w:pPr>
    </w:p>
    <w:p w14:paraId="46501CBD" w14:textId="0A6B55BB" w:rsidR="000D2179" w:rsidRDefault="000D2179" w:rsidP="00100CEC">
      <w:pPr>
        <w:autoSpaceDE w:val="0"/>
        <w:autoSpaceDN w:val="0"/>
        <w:adjustRightInd w:val="0"/>
        <w:rPr>
          <w:rFonts w:ascii="Arial" w:hAnsi="Arial" w:cs="Arial"/>
          <w:b/>
          <w:sz w:val="28"/>
          <w:szCs w:val="28"/>
        </w:rPr>
      </w:pPr>
    </w:p>
    <w:p w14:paraId="52C49CF5" w14:textId="5BC63B6B" w:rsidR="000D2179" w:rsidRDefault="000D2179" w:rsidP="00100CEC">
      <w:pPr>
        <w:autoSpaceDE w:val="0"/>
        <w:autoSpaceDN w:val="0"/>
        <w:adjustRightInd w:val="0"/>
        <w:rPr>
          <w:rFonts w:ascii="Arial" w:hAnsi="Arial" w:cs="Arial"/>
          <w:b/>
          <w:sz w:val="28"/>
          <w:szCs w:val="28"/>
        </w:rPr>
      </w:pPr>
    </w:p>
    <w:p w14:paraId="5EE25E99" w14:textId="2D53EE8C" w:rsidR="000D2179" w:rsidRDefault="000D2179" w:rsidP="00100CEC">
      <w:pPr>
        <w:autoSpaceDE w:val="0"/>
        <w:autoSpaceDN w:val="0"/>
        <w:adjustRightInd w:val="0"/>
        <w:rPr>
          <w:rFonts w:ascii="Arial" w:hAnsi="Arial" w:cs="Arial"/>
          <w:b/>
          <w:sz w:val="28"/>
          <w:szCs w:val="28"/>
        </w:rPr>
      </w:pPr>
    </w:p>
    <w:p w14:paraId="07F337F8" w14:textId="18B6E709" w:rsidR="000D2179" w:rsidRDefault="000D2179" w:rsidP="00100CEC">
      <w:pPr>
        <w:autoSpaceDE w:val="0"/>
        <w:autoSpaceDN w:val="0"/>
        <w:adjustRightInd w:val="0"/>
        <w:rPr>
          <w:rFonts w:ascii="Arial" w:hAnsi="Arial" w:cs="Arial"/>
          <w:b/>
          <w:sz w:val="28"/>
          <w:szCs w:val="28"/>
        </w:rPr>
      </w:pPr>
    </w:p>
    <w:p w14:paraId="3BC9F1C0" w14:textId="4D4C3667" w:rsidR="000D2179" w:rsidRDefault="000D2179" w:rsidP="00100CEC">
      <w:pPr>
        <w:autoSpaceDE w:val="0"/>
        <w:autoSpaceDN w:val="0"/>
        <w:adjustRightInd w:val="0"/>
        <w:rPr>
          <w:rFonts w:ascii="Arial" w:hAnsi="Arial" w:cs="Arial"/>
          <w:b/>
          <w:sz w:val="28"/>
          <w:szCs w:val="28"/>
        </w:rPr>
      </w:pPr>
    </w:p>
    <w:p w14:paraId="7FCFFD95" w14:textId="69403A1B" w:rsidR="000D2179" w:rsidRDefault="000D2179" w:rsidP="00100CEC">
      <w:pPr>
        <w:autoSpaceDE w:val="0"/>
        <w:autoSpaceDN w:val="0"/>
        <w:adjustRightInd w:val="0"/>
        <w:rPr>
          <w:rFonts w:ascii="Arial" w:hAnsi="Arial" w:cs="Arial"/>
          <w:b/>
          <w:sz w:val="28"/>
          <w:szCs w:val="28"/>
        </w:rPr>
      </w:pPr>
    </w:p>
    <w:p w14:paraId="60021D1C" w14:textId="77777777" w:rsidR="000D2179" w:rsidRPr="006B0EB3" w:rsidRDefault="000D2179" w:rsidP="00100CEC">
      <w:pPr>
        <w:autoSpaceDE w:val="0"/>
        <w:autoSpaceDN w:val="0"/>
        <w:adjustRightInd w:val="0"/>
        <w:rPr>
          <w:rFonts w:ascii="Arial" w:hAnsi="Arial" w:cs="Arial"/>
          <w:b/>
          <w:sz w:val="28"/>
          <w:szCs w:val="28"/>
        </w:rPr>
      </w:pPr>
    </w:p>
    <w:p w14:paraId="7C24F848" w14:textId="77777777" w:rsidR="00100CEC" w:rsidRPr="006B0EB3" w:rsidRDefault="000B04F2" w:rsidP="00100CEC">
      <w:pPr>
        <w:autoSpaceDE w:val="0"/>
        <w:autoSpaceDN w:val="0"/>
        <w:adjustRightInd w:val="0"/>
        <w:rPr>
          <w:rFonts w:ascii="Arial" w:hAnsi="Arial" w:cs="Arial"/>
          <w:b/>
          <w:sz w:val="28"/>
          <w:szCs w:val="28"/>
        </w:rPr>
      </w:pPr>
      <w:r w:rsidRPr="006B0EB3">
        <w:rPr>
          <w:rFonts w:ascii="Arial" w:hAnsi="Arial" w:cs="Arial"/>
          <w:noProof/>
        </w:rPr>
        <w:lastRenderedPageBreak/>
        <w:drawing>
          <wp:anchor distT="0" distB="0" distL="114300" distR="114300" simplePos="0" relativeHeight="251666432" behindDoc="1" locked="0" layoutInCell="1" allowOverlap="1" wp14:anchorId="7FD62948" wp14:editId="55FA9EE0">
            <wp:simplePos x="0" y="0"/>
            <wp:positionH relativeFrom="column">
              <wp:posOffset>5060315</wp:posOffset>
            </wp:positionH>
            <wp:positionV relativeFrom="paragraph">
              <wp:posOffset>203200</wp:posOffset>
            </wp:positionV>
            <wp:extent cx="728980" cy="779145"/>
            <wp:effectExtent l="0" t="0" r="0" b="1905"/>
            <wp:wrapTight wrapText="bothSides">
              <wp:wrapPolygon edited="0">
                <wp:start x="0" y="0"/>
                <wp:lineTo x="0" y="21125"/>
                <wp:lineTo x="20885" y="21125"/>
                <wp:lineTo x="20885" y="0"/>
                <wp:lineTo x="0" y="0"/>
              </wp:wrapPolygon>
            </wp:wrapTight>
            <wp:docPr id="8" name="Picture 8" descr="[1.2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inch Equal Housing Opportun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898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E2CF" w14:textId="2A48A55C" w:rsidR="00100CEC" w:rsidRDefault="000B04F2" w:rsidP="00100CEC">
      <w:pPr>
        <w:autoSpaceDE w:val="0"/>
        <w:autoSpaceDN w:val="0"/>
        <w:adjustRightInd w:val="0"/>
        <w:rPr>
          <w:rFonts w:ascii="Arial" w:hAnsi="Arial" w:cs="Arial"/>
          <w:b/>
          <w:sz w:val="28"/>
          <w:szCs w:val="28"/>
        </w:rPr>
      </w:pPr>
      <w:r>
        <w:rPr>
          <w:noProof/>
        </w:rPr>
        <w:drawing>
          <wp:inline distT="0" distB="0" distL="0" distR="0" wp14:anchorId="0AADCAA0" wp14:editId="48430808">
            <wp:extent cx="2356677" cy="7855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3243" cy="787696"/>
                    </a:xfrm>
                    <a:prstGeom prst="rect">
                      <a:avLst/>
                    </a:prstGeom>
                    <a:noFill/>
                    <a:ln>
                      <a:noFill/>
                    </a:ln>
                  </pic:spPr>
                </pic:pic>
              </a:graphicData>
            </a:graphic>
          </wp:inline>
        </w:drawing>
      </w:r>
    </w:p>
    <w:p w14:paraId="3FFC7FCE" w14:textId="77777777" w:rsidR="00D3191D" w:rsidRPr="006B0EB3" w:rsidRDefault="00D3191D" w:rsidP="00100CEC">
      <w:pPr>
        <w:autoSpaceDE w:val="0"/>
        <w:autoSpaceDN w:val="0"/>
        <w:adjustRightInd w:val="0"/>
        <w:rPr>
          <w:rFonts w:ascii="Arial" w:hAnsi="Arial" w:cs="Arial"/>
          <w:b/>
          <w:sz w:val="28"/>
          <w:szCs w:val="28"/>
        </w:rPr>
      </w:pPr>
    </w:p>
    <w:sdt>
      <w:sdtPr>
        <w:rPr>
          <w:rFonts w:asciiTheme="minorHAnsi" w:eastAsia="Times New Roman" w:hAnsiTheme="minorHAnsi" w:cs="Times New Roman"/>
          <w:color w:val="auto"/>
          <w:sz w:val="22"/>
          <w:szCs w:val="24"/>
        </w:rPr>
        <w:id w:val="-61563095"/>
        <w:docPartObj>
          <w:docPartGallery w:val="Table of Contents"/>
          <w:docPartUnique/>
        </w:docPartObj>
      </w:sdtPr>
      <w:sdtEndPr>
        <w:rPr>
          <w:b/>
          <w:bCs/>
          <w:noProof/>
        </w:rPr>
      </w:sdtEndPr>
      <w:sdtContent>
        <w:p w14:paraId="46EAF465" w14:textId="77777777" w:rsidR="000B04F2" w:rsidRPr="000A7EFC" w:rsidRDefault="000B04F2">
          <w:pPr>
            <w:pStyle w:val="TOCHeading"/>
            <w:rPr>
              <w:b/>
              <w:color w:val="auto"/>
            </w:rPr>
          </w:pPr>
          <w:r w:rsidRPr="000A7EFC">
            <w:rPr>
              <w:b/>
              <w:color w:val="auto"/>
            </w:rPr>
            <w:t>Table of Contents</w:t>
          </w:r>
        </w:p>
        <w:p w14:paraId="3EAE8E53" w14:textId="0AD3A6AD" w:rsidR="00095C86" w:rsidRDefault="000B04F2">
          <w:pPr>
            <w:pStyle w:val="TOC1"/>
            <w:tabs>
              <w:tab w:val="right" w:leader="dot" w:pos="9350"/>
            </w:tabs>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2263980" w:history="1">
            <w:r w:rsidR="00095C86" w:rsidRPr="003827BE">
              <w:rPr>
                <w:rStyle w:val="Hyperlink"/>
                <w:rFonts w:ascii="Arial" w:hAnsi="Arial" w:cs="Arial"/>
                <w:noProof/>
              </w:rPr>
              <w:t>Section I. General Information</w:t>
            </w:r>
            <w:r w:rsidR="00095C86">
              <w:rPr>
                <w:noProof/>
                <w:webHidden/>
              </w:rPr>
              <w:tab/>
            </w:r>
            <w:r w:rsidR="00095C86">
              <w:rPr>
                <w:noProof/>
                <w:webHidden/>
              </w:rPr>
              <w:fldChar w:fldCharType="begin"/>
            </w:r>
            <w:r w:rsidR="00095C86">
              <w:rPr>
                <w:noProof/>
                <w:webHidden/>
              </w:rPr>
              <w:instrText xml:space="preserve"> PAGEREF _Toc12263980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4996D281" w14:textId="2844F26E" w:rsidR="00095C86" w:rsidRDefault="00095C86">
          <w:pPr>
            <w:pStyle w:val="TOC2"/>
            <w:tabs>
              <w:tab w:val="right" w:leader="dot" w:pos="9350"/>
            </w:tabs>
            <w:rPr>
              <w:rFonts w:eastAsiaTheme="minorEastAsia" w:cstheme="minorBidi"/>
              <w:noProof/>
              <w:szCs w:val="22"/>
            </w:rPr>
          </w:pPr>
          <w:hyperlink w:anchor="_Toc12263981" w:history="1">
            <w:r w:rsidRPr="003827BE">
              <w:rPr>
                <w:rStyle w:val="Hyperlink"/>
                <w:rFonts w:ascii="Arial" w:hAnsi="Arial" w:cs="Arial"/>
                <w:noProof/>
              </w:rPr>
              <w:t>Purpose</w:t>
            </w:r>
            <w:r>
              <w:rPr>
                <w:noProof/>
                <w:webHidden/>
              </w:rPr>
              <w:tab/>
            </w:r>
            <w:r>
              <w:rPr>
                <w:noProof/>
                <w:webHidden/>
              </w:rPr>
              <w:fldChar w:fldCharType="begin"/>
            </w:r>
            <w:r>
              <w:rPr>
                <w:noProof/>
                <w:webHidden/>
              </w:rPr>
              <w:instrText xml:space="preserve"> PAGEREF _Toc12263981 \h </w:instrText>
            </w:r>
            <w:r>
              <w:rPr>
                <w:noProof/>
                <w:webHidden/>
              </w:rPr>
            </w:r>
            <w:r>
              <w:rPr>
                <w:noProof/>
                <w:webHidden/>
              </w:rPr>
              <w:fldChar w:fldCharType="separate"/>
            </w:r>
            <w:r w:rsidR="00E43863">
              <w:rPr>
                <w:noProof/>
                <w:webHidden/>
              </w:rPr>
              <w:t>3</w:t>
            </w:r>
            <w:r>
              <w:rPr>
                <w:noProof/>
                <w:webHidden/>
              </w:rPr>
              <w:fldChar w:fldCharType="end"/>
            </w:r>
          </w:hyperlink>
        </w:p>
        <w:p w14:paraId="3A167C3A" w14:textId="61B65339" w:rsidR="00095C86" w:rsidRDefault="00095C86">
          <w:pPr>
            <w:pStyle w:val="TOC2"/>
            <w:tabs>
              <w:tab w:val="right" w:leader="dot" w:pos="9350"/>
            </w:tabs>
            <w:rPr>
              <w:rFonts w:eastAsiaTheme="minorEastAsia" w:cstheme="minorBidi"/>
              <w:noProof/>
              <w:szCs w:val="22"/>
            </w:rPr>
          </w:pPr>
          <w:hyperlink w:anchor="_Toc12263982" w:history="1">
            <w:r w:rsidRPr="003827BE">
              <w:rPr>
                <w:rStyle w:val="Hyperlink"/>
                <w:rFonts w:ascii="Arial" w:hAnsi="Arial" w:cs="Arial"/>
                <w:noProof/>
              </w:rPr>
              <w:t>Federal and State Governing Authority</w:t>
            </w:r>
            <w:r>
              <w:rPr>
                <w:noProof/>
                <w:webHidden/>
              </w:rPr>
              <w:tab/>
            </w:r>
            <w:r>
              <w:rPr>
                <w:noProof/>
                <w:webHidden/>
              </w:rPr>
              <w:fldChar w:fldCharType="begin"/>
            </w:r>
            <w:r>
              <w:rPr>
                <w:noProof/>
                <w:webHidden/>
              </w:rPr>
              <w:instrText xml:space="preserve"> PAGEREF _Toc12263982 \h </w:instrText>
            </w:r>
            <w:r>
              <w:rPr>
                <w:noProof/>
                <w:webHidden/>
              </w:rPr>
            </w:r>
            <w:r>
              <w:rPr>
                <w:noProof/>
                <w:webHidden/>
              </w:rPr>
              <w:fldChar w:fldCharType="separate"/>
            </w:r>
            <w:r w:rsidR="00E43863">
              <w:rPr>
                <w:noProof/>
                <w:webHidden/>
              </w:rPr>
              <w:t>4</w:t>
            </w:r>
            <w:r>
              <w:rPr>
                <w:noProof/>
                <w:webHidden/>
              </w:rPr>
              <w:fldChar w:fldCharType="end"/>
            </w:r>
          </w:hyperlink>
        </w:p>
        <w:p w14:paraId="0BA87CFD" w14:textId="5F66C8F1" w:rsidR="00095C86" w:rsidRDefault="00095C86">
          <w:pPr>
            <w:pStyle w:val="TOC2"/>
            <w:tabs>
              <w:tab w:val="right" w:leader="dot" w:pos="9350"/>
            </w:tabs>
            <w:rPr>
              <w:rFonts w:eastAsiaTheme="minorEastAsia" w:cstheme="minorBidi"/>
              <w:noProof/>
              <w:szCs w:val="22"/>
            </w:rPr>
          </w:pPr>
          <w:hyperlink w:anchor="_Toc12263983" w:history="1">
            <w:r w:rsidRPr="003827BE">
              <w:rPr>
                <w:rStyle w:val="Hyperlink"/>
                <w:rFonts w:ascii="Arial" w:hAnsi="Arial" w:cs="Arial"/>
                <w:noProof/>
              </w:rPr>
              <w:t>General Grant Requirements</w:t>
            </w:r>
            <w:r>
              <w:rPr>
                <w:noProof/>
                <w:webHidden/>
              </w:rPr>
              <w:tab/>
            </w:r>
            <w:r>
              <w:rPr>
                <w:noProof/>
                <w:webHidden/>
              </w:rPr>
              <w:fldChar w:fldCharType="begin"/>
            </w:r>
            <w:r>
              <w:rPr>
                <w:noProof/>
                <w:webHidden/>
              </w:rPr>
              <w:instrText xml:space="preserve"> PAGEREF _Toc12263983 \h </w:instrText>
            </w:r>
            <w:r>
              <w:rPr>
                <w:noProof/>
                <w:webHidden/>
              </w:rPr>
            </w:r>
            <w:r>
              <w:rPr>
                <w:noProof/>
                <w:webHidden/>
              </w:rPr>
              <w:fldChar w:fldCharType="separate"/>
            </w:r>
            <w:r w:rsidR="00E43863">
              <w:rPr>
                <w:noProof/>
                <w:webHidden/>
              </w:rPr>
              <w:t>4</w:t>
            </w:r>
            <w:r>
              <w:rPr>
                <w:noProof/>
                <w:webHidden/>
              </w:rPr>
              <w:fldChar w:fldCharType="end"/>
            </w:r>
          </w:hyperlink>
        </w:p>
        <w:p w14:paraId="59CFA710" w14:textId="46BE9964" w:rsidR="00095C86" w:rsidRDefault="00095C86">
          <w:pPr>
            <w:pStyle w:val="TOC2"/>
            <w:tabs>
              <w:tab w:val="right" w:leader="dot" w:pos="9350"/>
            </w:tabs>
            <w:rPr>
              <w:rFonts w:eastAsiaTheme="minorEastAsia" w:cstheme="minorBidi"/>
              <w:noProof/>
              <w:szCs w:val="22"/>
            </w:rPr>
          </w:pPr>
          <w:hyperlink w:anchor="_Toc12263984" w:history="1">
            <w:r w:rsidRPr="003827BE">
              <w:rPr>
                <w:rStyle w:val="Hyperlink"/>
                <w:rFonts w:ascii="Arial" w:hAnsi="Arial" w:cs="Arial"/>
                <w:noProof/>
              </w:rPr>
              <w:t>ESG Program Contacts</w:t>
            </w:r>
            <w:r>
              <w:rPr>
                <w:noProof/>
                <w:webHidden/>
              </w:rPr>
              <w:tab/>
            </w:r>
            <w:r>
              <w:rPr>
                <w:noProof/>
                <w:webHidden/>
              </w:rPr>
              <w:fldChar w:fldCharType="begin"/>
            </w:r>
            <w:r>
              <w:rPr>
                <w:noProof/>
                <w:webHidden/>
              </w:rPr>
              <w:instrText xml:space="preserve"> PAGEREF _Toc12263984 \h </w:instrText>
            </w:r>
            <w:r>
              <w:rPr>
                <w:noProof/>
                <w:webHidden/>
              </w:rPr>
            </w:r>
            <w:r>
              <w:rPr>
                <w:noProof/>
                <w:webHidden/>
              </w:rPr>
              <w:fldChar w:fldCharType="separate"/>
            </w:r>
            <w:r w:rsidR="00E43863">
              <w:rPr>
                <w:noProof/>
                <w:webHidden/>
              </w:rPr>
              <w:t>7</w:t>
            </w:r>
            <w:r>
              <w:rPr>
                <w:noProof/>
                <w:webHidden/>
              </w:rPr>
              <w:fldChar w:fldCharType="end"/>
            </w:r>
          </w:hyperlink>
        </w:p>
        <w:p w14:paraId="0E48F0A6" w14:textId="7E642FBD" w:rsidR="00095C86" w:rsidRDefault="00095C86">
          <w:pPr>
            <w:pStyle w:val="TOC2"/>
            <w:tabs>
              <w:tab w:val="right" w:leader="dot" w:pos="9350"/>
            </w:tabs>
            <w:rPr>
              <w:rFonts w:eastAsiaTheme="minorEastAsia" w:cstheme="minorBidi"/>
              <w:noProof/>
              <w:szCs w:val="22"/>
            </w:rPr>
          </w:pPr>
          <w:hyperlink w:anchor="_Toc12263985" w:history="1">
            <w:r w:rsidRPr="003827BE">
              <w:rPr>
                <w:rStyle w:val="Hyperlink"/>
                <w:rFonts w:ascii="Arial" w:hAnsi="Arial" w:cs="Arial"/>
                <w:noProof/>
              </w:rPr>
              <w:t>ESG Estimated Timeline</w:t>
            </w:r>
            <w:r>
              <w:rPr>
                <w:noProof/>
                <w:webHidden/>
              </w:rPr>
              <w:tab/>
            </w:r>
            <w:r>
              <w:rPr>
                <w:noProof/>
                <w:webHidden/>
              </w:rPr>
              <w:fldChar w:fldCharType="begin"/>
            </w:r>
            <w:r>
              <w:rPr>
                <w:noProof/>
                <w:webHidden/>
              </w:rPr>
              <w:instrText xml:space="preserve"> PAGEREF _Toc12263985 \h </w:instrText>
            </w:r>
            <w:r>
              <w:rPr>
                <w:noProof/>
                <w:webHidden/>
              </w:rPr>
            </w:r>
            <w:r>
              <w:rPr>
                <w:noProof/>
                <w:webHidden/>
              </w:rPr>
              <w:fldChar w:fldCharType="separate"/>
            </w:r>
            <w:r w:rsidR="00E43863">
              <w:rPr>
                <w:noProof/>
                <w:webHidden/>
              </w:rPr>
              <w:t>7</w:t>
            </w:r>
            <w:r>
              <w:rPr>
                <w:noProof/>
                <w:webHidden/>
              </w:rPr>
              <w:fldChar w:fldCharType="end"/>
            </w:r>
          </w:hyperlink>
        </w:p>
        <w:p w14:paraId="1F44CFFF" w14:textId="60A4566D" w:rsidR="00095C86" w:rsidRDefault="00095C86">
          <w:pPr>
            <w:pStyle w:val="TOC2"/>
            <w:tabs>
              <w:tab w:val="right" w:leader="dot" w:pos="9350"/>
            </w:tabs>
            <w:rPr>
              <w:rFonts w:eastAsiaTheme="minorEastAsia" w:cstheme="minorBidi"/>
              <w:noProof/>
              <w:szCs w:val="22"/>
            </w:rPr>
          </w:pPr>
          <w:hyperlink w:anchor="_Toc12263986" w:history="1">
            <w:r w:rsidRPr="003827BE">
              <w:rPr>
                <w:rStyle w:val="Hyperlink"/>
                <w:rFonts w:ascii="Arial" w:hAnsi="Arial" w:cs="Arial"/>
                <w:noProof/>
              </w:rPr>
              <w:t>Eligible Applicants</w:t>
            </w:r>
            <w:r>
              <w:rPr>
                <w:noProof/>
                <w:webHidden/>
              </w:rPr>
              <w:tab/>
            </w:r>
            <w:r>
              <w:rPr>
                <w:noProof/>
                <w:webHidden/>
              </w:rPr>
              <w:fldChar w:fldCharType="begin"/>
            </w:r>
            <w:r>
              <w:rPr>
                <w:noProof/>
                <w:webHidden/>
              </w:rPr>
              <w:instrText xml:space="preserve"> PAGEREF _Toc12263986 \h </w:instrText>
            </w:r>
            <w:r>
              <w:rPr>
                <w:noProof/>
                <w:webHidden/>
              </w:rPr>
            </w:r>
            <w:r>
              <w:rPr>
                <w:noProof/>
                <w:webHidden/>
              </w:rPr>
              <w:fldChar w:fldCharType="separate"/>
            </w:r>
            <w:r w:rsidR="00E43863">
              <w:rPr>
                <w:noProof/>
                <w:webHidden/>
              </w:rPr>
              <w:t>8</w:t>
            </w:r>
            <w:r>
              <w:rPr>
                <w:noProof/>
                <w:webHidden/>
              </w:rPr>
              <w:fldChar w:fldCharType="end"/>
            </w:r>
          </w:hyperlink>
        </w:p>
        <w:p w14:paraId="2DEC2C40" w14:textId="2A4AFB70" w:rsidR="00095C86" w:rsidRDefault="00095C86">
          <w:pPr>
            <w:pStyle w:val="TOC2"/>
            <w:tabs>
              <w:tab w:val="right" w:leader="dot" w:pos="9350"/>
            </w:tabs>
            <w:rPr>
              <w:rFonts w:eastAsiaTheme="minorEastAsia" w:cstheme="minorBidi"/>
              <w:noProof/>
              <w:szCs w:val="22"/>
            </w:rPr>
          </w:pPr>
          <w:hyperlink w:anchor="_Toc12263987" w:history="1">
            <w:r w:rsidRPr="003827BE">
              <w:rPr>
                <w:rStyle w:val="Hyperlink"/>
                <w:rFonts w:ascii="Arial" w:hAnsi="Arial" w:cs="Arial"/>
                <w:noProof/>
              </w:rPr>
              <w:t>Eligible Activities</w:t>
            </w:r>
            <w:r>
              <w:rPr>
                <w:noProof/>
                <w:webHidden/>
              </w:rPr>
              <w:tab/>
            </w:r>
            <w:r>
              <w:rPr>
                <w:noProof/>
                <w:webHidden/>
              </w:rPr>
              <w:fldChar w:fldCharType="begin"/>
            </w:r>
            <w:r>
              <w:rPr>
                <w:noProof/>
                <w:webHidden/>
              </w:rPr>
              <w:instrText xml:space="preserve"> PAGEREF _Toc12263987 \h </w:instrText>
            </w:r>
            <w:r>
              <w:rPr>
                <w:noProof/>
                <w:webHidden/>
              </w:rPr>
            </w:r>
            <w:r>
              <w:rPr>
                <w:noProof/>
                <w:webHidden/>
              </w:rPr>
              <w:fldChar w:fldCharType="separate"/>
            </w:r>
            <w:r w:rsidR="00E43863">
              <w:rPr>
                <w:noProof/>
                <w:webHidden/>
              </w:rPr>
              <w:t>8</w:t>
            </w:r>
            <w:r>
              <w:rPr>
                <w:noProof/>
                <w:webHidden/>
              </w:rPr>
              <w:fldChar w:fldCharType="end"/>
            </w:r>
          </w:hyperlink>
        </w:p>
        <w:p w14:paraId="586A5915" w14:textId="2B08D44D" w:rsidR="00095C86" w:rsidRDefault="00095C86">
          <w:pPr>
            <w:pStyle w:val="TOC1"/>
            <w:tabs>
              <w:tab w:val="right" w:leader="dot" w:pos="9350"/>
            </w:tabs>
            <w:rPr>
              <w:rFonts w:eastAsiaTheme="minorEastAsia" w:cstheme="minorBidi"/>
              <w:noProof/>
              <w:szCs w:val="22"/>
            </w:rPr>
          </w:pPr>
          <w:hyperlink w:anchor="_Toc12263988" w:history="1">
            <w:r w:rsidRPr="003827BE">
              <w:rPr>
                <w:rStyle w:val="Hyperlink"/>
                <w:rFonts w:ascii="Arial" w:hAnsi="Arial" w:cs="Arial"/>
                <w:noProof/>
              </w:rPr>
              <w:t>Section II.  Funding</w:t>
            </w:r>
            <w:r>
              <w:rPr>
                <w:noProof/>
                <w:webHidden/>
              </w:rPr>
              <w:tab/>
            </w:r>
            <w:r>
              <w:rPr>
                <w:noProof/>
                <w:webHidden/>
              </w:rPr>
              <w:fldChar w:fldCharType="begin"/>
            </w:r>
            <w:r>
              <w:rPr>
                <w:noProof/>
                <w:webHidden/>
              </w:rPr>
              <w:instrText xml:space="preserve"> PAGEREF _Toc12263988 \h </w:instrText>
            </w:r>
            <w:r>
              <w:rPr>
                <w:noProof/>
                <w:webHidden/>
              </w:rPr>
            </w:r>
            <w:r>
              <w:rPr>
                <w:noProof/>
                <w:webHidden/>
              </w:rPr>
              <w:fldChar w:fldCharType="separate"/>
            </w:r>
            <w:r w:rsidR="00E43863">
              <w:rPr>
                <w:noProof/>
                <w:webHidden/>
              </w:rPr>
              <w:t>9</w:t>
            </w:r>
            <w:r>
              <w:rPr>
                <w:noProof/>
                <w:webHidden/>
              </w:rPr>
              <w:fldChar w:fldCharType="end"/>
            </w:r>
          </w:hyperlink>
        </w:p>
        <w:p w14:paraId="02E85F90" w14:textId="0A29DF63" w:rsidR="00095C86" w:rsidRDefault="00095C86">
          <w:pPr>
            <w:pStyle w:val="TOC2"/>
            <w:tabs>
              <w:tab w:val="right" w:leader="dot" w:pos="9350"/>
            </w:tabs>
            <w:rPr>
              <w:rFonts w:eastAsiaTheme="minorEastAsia" w:cstheme="minorBidi"/>
              <w:noProof/>
              <w:szCs w:val="22"/>
            </w:rPr>
          </w:pPr>
          <w:hyperlink w:anchor="_Toc12263989" w:history="1">
            <w:r w:rsidRPr="003827BE">
              <w:rPr>
                <w:rStyle w:val="Hyperlink"/>
                <w:rFonts w:ascii="Arial" w:hAnsi="Arial" w:cs="Arial"/>
                <w:noProof/>
              </w:rPr>
              <w:t>Available Funding</w:t>
            </w:r>
            <w:r>
              <w:rPr>
                <w:noProof/>
                <w:webHidden/>
              </w:rPr>
              <w:tab/>
            </w:r>
            <w:r>
              <w:rPr>
                <w:noProof/>
                <w:webHidden/>
              </w:rPr>
              <w:fldChar w:fldCharType="begin"/>
            </w:r>
            <w:r>
              <w:rPr>
                <w:noProof/>
                <w:webHidden/>
              </w:rPr>
              <w:instrText xml:space="preserve"> PAGEREF _Toc12263989 \h </w:instrText>
            </w:r>
            <w:r>
              <w:rPr>
                <w:noProof/>
                <w:webHidden/>
              </w:rPr>
            </w:r>
            <w:r>
              <w:rPr>
                <w:noProof/>
                <w:webHidden/>
              </w:rPr>
              <w:fldChar w:fldCharType="separate"/>
            </w:r>
            <w:r w:rsidR="00E43863">
              <w:rPr>
                <w:noProof/>
                <w:webHidden/>
              </w:rPr>
              <w:t>9</w:t>
            </w:r>
            <w:r>
              <w:rPr>
                <w:noProof/>
                <w:webHidden/>
              </w:rPr>
              <w:fldChar w:fldCharType="end"/>
            </w:r>
          </w:hyperlink>
        </w:p>
        <w:p w14:paraId="27A6BE21" w14:textId="5136AE5E" w:rsidR="00095C86" w:rsidRDefault="00095C86">
          <w:pPr>
            <w:pStyle w:val="TOC2"/>
            <w:tabs>
              <w:tab w:val="right" w:leader="dot" w:pos="9350"/>
            </w:tabs>
            <w:rPr>
              <w:rFonts w:eastAsiaTheme="minorEastAsia" w:cstheme="minorBidi"/>
              <w:noProof/>
              <w:szCs w:val="22"/>
            </w:rPr>
          </w:pPr>
          <w:hyperlink w:anchor="_Toc12263990" w:history="1">
            <w:r w:rsidRPr="003827BE">
              <w:rPr>
                <w:rStyle w:val="Hyperlink"/>
                <w:rFonts w:ascii="Arial" w:hAnsi="Arial" w:cs="Arial"/>
                <w:noProof/>
              </w:rPr>
              <w:t>Funding Priorities</w:t>
            </w:r>
            <w:r>
              <w:rPr>
                <w:noProof/>
                <w:webHidden/>
              </w:rPr>
              <w:tab/>
            </w:r>
            <w:r>
              <w:rPr>
                <w:noProof/>
                <w:webHidden/>
              </w:rPr>
              <w:fldChar w:fldCharType="begin"/>
            </w:r>
            <w:r>
              <w:rPr>
                <w:noProof/>
                <w:webHidden/>
              </w:rPr>
              <w:instrText xml:space="preserve"> PAGEREF _Toc12263990 \h </w:instrText>
            </w:r>
            <w:r>
              <w:rPr>
                <w:noProof/>
                <w:webHidden/>
              </w:rPr>
            </w:r>
            <w:r>
              <w:rPr>
                <w:noProof/>
                <w:webHidden/>
              </w:rPr>
              <w:fldChar w:fldCharType="separate"/>
            </w:r>
            <w:r w:rsidR="00E43863">
              <w:rPr>
                <w:noProof/>
                <w:webHidden/>
              </w:rPr>
              <w:t>9</w:t>
            </w:r>
            <w:r>
              <w:rPr>
                <w:noProof/>
                <w:webHidden/>
              </w:rPr>
              <w:fldChar w:fldCharType="end"/>
            </w:r>
          </w:hyperlink>
        </w:p>
        <w:p w14:paraId="42D8AEEA" w14:textId="68390850" w:rsidR="00095C86" w:rsidRDefault="00095C86">
          <w:pPr>
            <w:pStyle w:val="TOC1"/>
            <w:tabs>
              <w:tab w:val="right" w:leader="dot" w:pos="9350"/>
            </w:tabs>
            <w:rPr>
              <w:rFonts w:eastAsiaTheme="minorEastAsia" w:cstheme="minorBidi"/>
              <w:noProof/>
              <w:szCs w:val="22"/>
            </w:rPr>
          </w:pPr>
          <w:hyperlink w:anchor="_Toc12263991" w:history="1">
            <w:r w:rsidRPr="003827BE">
              <w:rPr>
                <w:rStyle w:val="Hyperlink"/>
                <w:rFonts w:ascii="Arial" w:hAnsi="Arial" w:cs="Arial"/>
                <w:noProof/>
              </w:rPr>
              <w:t>Section III. Applications</w:t>
            </w:r>
            <w:r>
              <w:rPr>
                <w:noProof/>
                <w:webHidden/>
              </w:rPr>
              <w:tab/>
            </w:r>
            <w:r>
              <w:rPr>
                <w:noProof/>
                <w:webHidden/>
              </w:rPr>
              <w:fldChar w:fldCharType="begin"/>
            </w:r>
            <w:r>
              <w:rPr>
                <w:noProof/>
                <w:webHidden/>
              </w:rPr>
              <w:instrText xml:space="preserve"> PAGEREF _Toc12263991 \h </w:instrText>
            </w:r>
            <w:r>
              <w:rPr>
                <w:noProof/>
                <w:webHidden/>
              </w:rPr>
            </w:r>
            <w:r>
              <w:rPr>
                <w:noProof/>
                <w:webHidden/>
              </w:rPr>
              <w:fldChar w:fldCharType="separate"/>
            </w:r>
            <w:r w:rsidR="00E43863">
              <w:rPr>
                <w:noProof/>
                <w:webHidden/>
              </w:rPr>
              <w:t>10</w:t>
            </w:r>
            <w:r>
              <w:rPr>
                <w:noProof/>
                <w:webHidden/>
              </w:rPr>
              <w:fldChar w:fldCharType="end"/>
            </w:r>
          </w:hyperlink>
        </w:p>
        <w:p w14:paraId="0DBB16F6" w14:textId="0D34F83C" w:rsidR="00095C86" w:rsidRDefault="00095C86">
          <w:pPr>
            <w:pStyle w:val="TOC2"/>
            <w:tabs>
              <w:tab w:val="right" w:leader="dot" w:pos="9350"/>
            </w:tabs>
            <w:rPr>
              <w:rFonts w:eastAsiaTheme="minorEastAsia" w:cstheme="minorBidi"/>
              <w:noProof/>
              <w:szCs w:val="22"/>
            </w:rPr>
          </w:pPr>
          <w:hyperlink w:anchor="_Toc12263992" w:history="1">
            <w:r w:rsidRPr="003827BE">
              <w:rPr>
                <w:rStyle w:val="Hyperlink"/>
                <w:rFonts w:ascii="Arial" w:hAnsi="Arial" w:cs="Arial"/>
                <w:noProof/>
              </w:rPr>
              <w:t>Regional Application</w:t>
            </w:r>
            <w:r>
              <w:rPr>
                <w:noProof/>
                <w:webHidden/>
              </w:rPr>
              <w:tab/>
            </w:r>
            <w:r>
              <w:rPr>
                <w:noProof/>
                <w:webHidden/>
              </w:rPr>
              <w:fldChar w:fldCharType="begin"/>
            </w:r>
            <w:r>
              <w:rPr>
                <w:noProof/>
                <w:webHidden/>
              </w:rPr>
              <w:instrText xml:space="preserve"> PAGEREF _Toc12263992 \h </w:instrText>
            </w:r>
            <w:r>
              <w:rPr>
                <w:noProof/>
                <w:webHidden/>
              </w:rPr>
            </w:r>
            <w:r>
              <w:rPr>
                <w:noProof/>
                <w:webHidden/>
              </w:rPr>
              <w:fldChar w:fldCharType="separate"/>
            </w:r>
            <w:r w:rsidR="00E43863">
              <w:rPr>
                <w:noProof/>
                <w:webHidden/>
              </w:rPr>
              <w:t>10</w:t>
            </w:r>
            <w:r>
              <w:rPr>
                <w:noProof/>
                <w:webHidden/>
              </w:rPr>
              <w:fldChar w:fldCharType="end"/>
            </w:r>
          </w:hyperlink>
        </w:p>
        <w:p w14:paraId="5D6C8793" w14:textId="2F686C03" w:rsidR="00095C86" w:rsidRDefault="00095C86">
          <w:pPr>
            <w:pStyle w:val="TOC2"/>
            <w:tabs>
              <w:tab w:val="right" w:leader="dot" w:pos="9350"/>
            </w:tabs>
            <w:rPr>
              <w:rFonts w:eastAsiaTheme="minorEastAsia" w:cstheme="minorBidi"/>
              <w:noProof/>
              <w:szCs w:val="22"/>
            </w:rPr>
          </w:pPr>
          <w:hyperlink w:anchor="_Toc12263993" w:history="1">
            <w:r w:rsidRPr="003827BE">
              <w:rPr>
                <w:rStyle w:val="Hyperlink"/>
                <w:rFonts w:ascii="Arial" w:hAnsi="Arial" w:cs="Arial"/>
                <w:noProof/>
              </w:rPr>
              <w:t>Project Application</w:t>
            </w:r>
            <w:r>
              <w:rPr>
                <w:noProof/>
                <w:webHidden/>
              </w:rPr>
              <w:tab/>
            </w:r>
            <w:r>
              <w:rPr>
                <w:noProof/>
                <w:webHidden/>
              </w:rPr>
              <w:fldChar w:fldCharType="begin"/>
            </w:r>
            <w:r>
              <w:rPr>
                <w:noProof/>
                <w:webHidden/>
              </w:rPr>
              <w:instrText xml:space="preserve"> PAGEREF _Toc12263993 \h </w:instrText>
            </w:r>
            <w:r>
              <w:rPr>
                <w:noProof/>
                <w:webHidden/>
              </w:rPr>
            </w:r>
            <w:r>
              <w:rPr>
                <w:noProof/>
                <w:webHidden/>
              </w:rPr>
              <w:fldChar w:fldCharType="separate"/>
            </w:r>
            <w:r w:rsidR="00E43863">
              <w:rPr>
                <w:noProof/>
                <w:webHidden/>
              </w:rPr>
              <w:t>11</w:t>
            </w:r>
            <w:r>
              <w:rPr>
                <w:noProof/>
                <w:webHidden/>
              </w:rPr>
              <w:fldChar w:fldCharType="end"/>
            </w:r>
          </w:hyperlink>
        </w:p>
        <w:p w14:paraId="2799F2B0" w14:textId="4B39F8D3" w:rsidR="00095C86" w:rsidRDefault="00095C86">
          <w:pPr>
            <w:pStyle w:val="TOC2"/>
            <w:tabs>
              <w:tab w:val="right" w:leader="dot" w:pos="9350"/>
            </w:tabs>
            <w:rPr>
              <w:rFonts w:eastAsiaTheme="minorEastAsia" w:cstheme="minorBidi"/>
              <w:noProof/>
              <w:szCs w:val="22"/>
            </w:rPr>
          </w:pPr>
          <w:hyperlink w:anchor="_Toc12263994" w:history="1">
            <w:r w:rsidRPr="003827BE">
              <w:rPr>
                <w:rStyle w:val="Hyperlink"/>
                <w:rFonts w:ascii="Arial" w:hAnsi="Arial" w:cs="Arial"/>
                <w:noProof/>
              </w:rPr>
              <w:t>Fiscal Sponsor Application</w:t>
            </w:r>
            <w:r>
              <w:rPr>
                <w:noProof/>
                <w:webHidden/>
              </w:rPr>
              <w:tab/>
            </w:r>
            <w:r>
              <w:rPr>
                <w:noProof/>
                <w:webHidden/>
              </w:rPr>
              <w:fldChar w:fldCharType="begin"/>
            </w:r>
            <w:r>
              <w:rPr>
                <w:noProof/>
                <w:webHidden/>
              </w:rPr>
              <w:instrText xml:space="preserve"> PAGEREF _Toc12263994 \h </w:instrText>
            </w:r>
            <w:r>
              <w:rPr>
                <w:noProof/>
                <w:webHidden/>
              </w:rPr>
            </w:r>
            <w:r>
              <w:rPr>
                <w:noProof/>
                <w:webHidden/>
              </w:rPr>
              <w:fldChar w:fldCharType="separate"/>
            </w:r>
            <w:r w:rsidR="00E43863">
              <w:rPr>
                <w:noProof/>
                <w:webHidden/>
              </w:rPr>
              <w:t>11</w:t>
            </w:r>
            <w:r>
              <w:rPr>
                <w:noProof/>
                <w:webHidden/>
              </w:rPr>
              <w:fldChar w:fldCharType="end"/>
            </w:r>
          </w:hyperlink>
        </w:p>
        <w:p w14:paraId="58000D12" w14:textId="79B5B7CE" w:rsidR="00095C86" w:rsidRDefault="00095C86">
          <w:pPr>
            <w:pStyle w:val="TOC2"/>
            <w:tabs>
              <w:tab w:val="right" w:leader="dot" w:pos="9350"/>
            </w:tabs>
            <w:rPr>
              <w:rFonts w:eastAsiaTheme="minorEastAsia" w:cstheme="minorBidi"/>
              <w:noProof/>
              <w:szCs w:val="22"/>
            </w:rPr>
          </w:pPr>
          <w:hyperlink w:anchor="_Toc12263995" w:history="1">
            <w:r w:rsidRPr="003827BE">
              <w:rPr>
                <w:rStyle w:val="Hyperlink"/>
                <w:rFonts w:ascii="Arial" w:hAnsi="Arial" w:cs="Arial"/>
                <w:noProof/>
              </w:rPr>
              <w:t>Application Budgets</w:t>
            </w:r>
            <w:r>
              <w:rPr>
                <w:noProof/>
                <w:webHidden/>
              </w:rPr>
              <w:tab/>
            </w:r>
            <w:r>
              <w:rPr>
                <w:noProof/>
                <w:webHidden/>
              </w:rPr>
              <w:fldChar w:fldCharType="begin"/>
            </w:r>
            <w:r>
              <w:rPr>
                <w:noProof/>
                <w:webHidden/>
              </w:rPr>
              <w:instrText xml:space="preserve"> PAGEREF _Toc12263995 \h </w:instrText>
            </w:r>
            <w:r>
              <w:rPr>
                <w:noProof/>
                <w:webHidden/>
              </w:rPr>
            </w:r>
            <w:r>
              <w:rPr>
                <w:noProof/>
                <w:webHidden/>
              </w:rPr>
              <w:fldChar w:fldCharType="separate"/>
            </w:r>
            <w:r w:rsidR="00E43863">
              <w:rPr>
                <w:noProof/>
                <w:webHidden/>
              </w:rPr>
              <w:t>11</w:t>
            </w:r>
            <w:r>
              <w:rPr>
                <w:noProof/>
                <w:webHidden/>
              </w:rPr>
              <w:fldChar w:fldCharType="end"/>
            </w:r>
          </w:hyperlink>
        </w:p>
        <w:p w14:paraId="15026227" w14:textId="39F7B063" w:rsidR="00095C86" w:rsidRDefault="00095C86">
          <w:pPr>
            <w:pStyle w:val="TOC2"/>
            <w:tabs>
              <w:tab w:val="right" w:leader="dot" w:pos="9350"/>
            </w:tabs>
            <w:rPr>
              <w:rFonts w:eastAsiaTheme="minorEastAsia" w:cstheme="minorBidi"/>
              <w:noProof/>
              <w:szCs w:val="22"/>
            </w:rPr>
          </w:pPr>
          <w:hyperlink w:anchor="_Toc12263996" w:history="1">
            <w:r w:rsidRPr="003827BE">
              <w:rPr>
                <w:rStyle w:val="Hyperlink"/>
                <w:rFonts w:ascii="Arial" w:hAnsi="Arial" w:cs="Arial"/>
                <w:noProof/>
              </w:rPr>
              <w:t>Submission Guidelines</w:t>
            </w:r>
            <w:r>
              <w:rPr>
                <w:noProof/>
                <w:webHidden/>
              </w:rPr>
              <w:tab/>
            </w:r>
            <w:r>
              <w:rPr>
                <w:noProof/>
                <w:webHidden/>
              </w:rPr>
              <w:fldChar w:fldCharType="begin"/>
            </w:r>
            <w:r>
              <w:rPr>
                <w:noProof/>
                <w:webHidden/>
              </w:rPr>
              <w:instrText xml:space="preserve"> PAGEREF _Toc12263996 \h </w:instrText>
            </w:r>
            <w:r>
              <w:rPr>
                <w:noProof/>
                <w:webHidden/>
              </w:rPr>
            </w:r>
            <w:r>
              <w:rPr>
                <w:noProof/>
                <w:webHidden/>
              </w:rPr>
              <w:fldChar w:fldCharType="separate"/>
            </w:r>
            <w:r w:rsidR="00E43863">
              <w:rPr>
                <w:noProof/>
                <w:webHidden/>
              </w:rPr>
              <w:t>12</w:t>
            </w:r>
            <w:r>
              <w:rPr>
                <w:noProof/>
                <w:webHidden/>
              </w:rPr>
              <w:fldChar w:fldCharType="end"/>
            </w:r>
          </w:hyperlink>
        </w:p>
        <w:p w14:paraId="177C3A40" w14:textId="3E0B3120" w:rsidR="00095C86" w:rsidRDefault="00095C86">
          <w:pPr>
            <w:pStyle w:val="TOC1"/>
            <w:tabs>
              <w:tab w:val="right" w:leader="dot" w:pos="9350"/>
            </w:tabs>
            <w:rPr>
              <w:rFonts w:eastAsiaTheme="minorEastAsia" w:cstheme="minorBidi"/>
              <w:noProof/>
              <w:szCs w:val="22"/>
            </w:rPr>
          </w:pPr>
          <w:hyperlink w:anchor="_Toc12263997" w:history="1">
            <w:r w:rsidRPr="003827BE">
              <w:rPr>
                <w:rStyle w:val="Hyperlink"/>
                <w:rFonts w:ascii="Arial" w:hAnsi="Arial" w:cs="Arial"/>
                <w:noProof/>
              </w:rPr>
              <w:t>Section IV. Application Review and Award Notification</w:t>
            </w:r>
            <w:r>
              <w:rPr>
                <w:noProof/>
                <w:webHidden/>
              </w:rPr>
              <w:tab/>
            </w:r>
            <w:r>
              <w:rPr>
                <w:noProof/>
                <w:webHidden/>
              </w:rPr>
              <w:fldChar w:fldCharType="begin"/>
            </w:r>
            <w:r>
              <w:rPr>
                <w:noProof/>
                <w:webHidden/>
              </w:rPr>
              <w:instrText xml:space="preserve"> PAGEREF _Toc12263997 \h </w:instrText>
            </w:r>
            <w:r>
              <w:rPr>
                <w:noProof/>
                <w:webHidden/>
              </w:rPr>
            </w:r>
            <w:r>
              <w:rPr>
                <w:noProof/>
                <w:webHidden/>
              </w:rPr>
              <w:fldChar w:fldCharType="separate"/>
            </w:r>
            <w:r w:rsidR="00E43863">
              <w:rPr>
                <w:noProof/>
                <w:webHidden/>
              </w:rPr>
              <w:t>13</w:t>
            </w:r>
            <w:r>
              <w:rPr>
                <w:noProof/>
                <w:webHidden/>
              </w:rPr>
              <w:fldChar w:fldCharType="end"/>
            </w:r>
          </w:hyperlink>
        </w:p>
        <w:p w14:paraId="13D3790D" w14:textId="15A06C10" w:rsidR="00095C86" w:rsidRDefault="00095C86">
          <w:pPr>
            <w:pStyle w:val="TOC2"/>
            <w:tabs>
              <w:tab w:val="right" w:leader="dot" w:pos="9350"/>
            </w:tabs>
            <w:rPr>
              <w:rFonts w:eastAsiaTheme="minorEastAsia" w:cstheme="minorBidi"/>
              <w:noProof/>
              <w:szCs w:val="22"/>
            </w:rPr>
          </w:pPr>
          <w:hyperlink w:anchor="_Toc12263998" w:history="1">
            <w:r w:rsidRPr="003827BE">
              <w:rPr>
                <w:rStyle w:val="Hyperlink"/>
                <w:rFonts w:ascii="Arial" w:hAnsi="Arial" w:cs="Arial"/>
                <w:noProof/>
              </w:rPr>
              <w:t>Process for Evaluating Recommended Project Applications</w:t>
            </w:r>
            <w:r>
              <w:rPr>
                <w:noProof/>
                <w:webHidden/>
              </w:rPr>
              <w:tab/>
            </w:r>
            <w:r>
              <w:rPr>
                <w:noProof/>
                <w:webHidden/>
              </w:rPr>
              <w:fldChar w:fldCharType="begin"/>
            </w:r>
            <w:r>
              <w:rPr>
                <w:noProof/>
                <w:webHidden/>
              </w:rPr>
              <w:instrText xml:space="preserve"> PAGEREF _Toc12263998 \h </w:instrText>
            </w:r>
            <w:r>
              <w:rPr>
                <w:noProof/>
                <w:webHidden/>
              </w:rPr>
            </w:r>
            <w:r>
              <w:rPr>
                <w:noProof/>
                <w:webHidden/>
              </w:rPr>
              <w:fldChar w:fldCharType="separate"/>
            </w:r>
            <w:r w:rsidR="00E43863">
              <w:rPr>
                <w:noProof/>
                <w:webHidden/>
              </w:rPr>
              <w:t>13</w:t>
            </w:r>
            <w:r>
              <w:rPr>
                <w:noProof/>
                <w:webHidden/>
              </w:rPr>
              <w:fldChar w:fldCharType="end"/>
            </w:r>
          </w:hyperlink>
        </w:p>
        <w:p w14:paraId="32D7AC5C" w14:textId="2F1FA558" w:rsidR="00095C86" w:rsidRDefault="00095C86">
          <w:pPr>
            <w:pStyle w:val="TOC2"/>
            <w:tabs>
              <w:tab w:val="right" w:leader="dot" w:pos="9350"/>
            </w:tabs>
            <w:rPr>
              <w:rFonts w:eastAsiaTheme="minorEastAsia" w:cstheme="minorBidi"/>
              <w:noProof/>
              <w:szCs w:val="22"/>
            </w:rPr>
          </w:pPr>
          <w:hyperlink w:anchor="_Toc12263999" w:history="1">
            <w:r w:rsidRPr="003827BE">
              <w:rPr>
                <w:rStyle w:val="Hyperlink"/>
                <w:rFonts w:ascii="Arial" w:hAnsi="Arial" w:cs="Arial"/>
                <w:noProof/>
              </w:rPr>
              <w:t>Award Notification</w:t>
            </w:r>
            <w:r>
              <w:rPr>
                <w:noProof/>
                <w:webHidden/>
              </w:rPr>
              <w:tab/>
            </w:r>
            <w:r>
              <w:rPr>
                <w:noProof/>
                <w:webHidden/>
              </w:rPr>
              <w:fldChar w:fldCharType="begin"/>
            </w:r>
            <w:r>
              <w:rPr>
                <w:noProof/>
                <w:webHidden/>
              </w:rPr>
              <w:instrText xml:space="preserve"> PAGEREF _Toc12263999 \h </w:instrText>
            </w:r>
            <w:r>
              <w:rPr>
                <w:noProof/>
                <w:webHidden/>
              </w:rPr>
            </w:r>
            <w:r>
              <w:rPr>
                <w:noProof/>
                <w:webHidden/>
              </w:rPr>
              <w:fldChar w:fldCharType="separate"/>
            </w:r>
            <w:r w:rsidR="00E43863">
              <w:rPr>
                <w:noProof/>
                <w:webHidden/>
              </w:rPr>
              <w:t>14</w:t>
            </w:r>
            <w:r>
              <w:rPr>
                <w:noProof/>
                <w:webHidden/>
              </w:rPr>
              <w:fldChar w:fldCharType="end"/>
            </w:r>
          </w:hyperlink>
        </w:p>
        <w:p w14:paraId="16FC0796" w14:textId="481C6ED2" w:rsidR="00095C86" w:rsidRDefault="00095C86">
          <w:pPr>
            <w:pStyle w:val="TOC2"/>
            <w:tabs>
              <w:tab w:val="right" w:leader="dot" w:pos="9350"/>
            </w:tabs>
            <w:rPr>
              <w:rFonts w:eastAsiaTheme="minorEastAsia" w:cstheme="minorBidi"/>
              <w:noProof/>
              <w:szCs w:val="22"/>
            </w:rPr>
          </w:pPr>
          <w:hyperlink w:anchor="_Toc12264000" w:history="1">
            <w:r w:rsidRPr="003827BE">
              <w:rPr>
                <w:rStyle w:val="Hyperlink"/>
                <w:rFonts w:ascii="Arial" w:hAnsi="Arial" w:cs="Arial"/>
                <w:noProof/>
              </w:rPr>
              <w:t>Appeals Process</w:t>
            </w:r>
            <w:r>
              <w:rPr>
                <w:noProof/>
                <w:webHidden/>
              </w:rPr>
              <w:tab/>
            </w:r>
            <w:r>
              <w:rPr>
                <w:noProof/>
                <w:webHidden/>
              </w:rPr>
              <w:fldChar w:fldCharType="begin"/>
            </w:r>
            <w:r>
              <w:rPr>
                <w:noProof/>
                <w:webHidden/>
              </w:rPr>
              <w:instrText xml:space="preserve"> PAGEREF _Toc12264000 \h </w:instrText>
            </w:r>
            <w:r>
              <w:rPr>
                <w:noProof/>
                <w:webHidden/>
              </w:rPr>
            </w:r>
            <w:r>
              <w:rPr>
                <w:noProof/>
                <w:webHidden/>
              </w:rPr>
              <w:fldChar w:fldCharType="separate"/>
            </w:r>
            <w:r w:rsidR="00E43863">
              <w:rPr>
                <w:noProof/>
                <w:webHidden/>
              </w:rPr>
              <w:t>14</w:t>
            </w:r>
            <w:r>
              <w:rPr>
                <w:noProof/>
                <w:webHidden/>
              </w:rPr>
              <w:fldChar w:fldCharType="end"/>
            </w:r>
          </w:hyperlink>
        </w:p>
        <w:p w14:paraId="5DBBC7E1" w14:textId="3B787051" w:rsidR="00095C86" w:rsidRDefault="00095C86">
          <w:pPr>
            <w:pStyle w:val="TOC1"/>
            <w:tabs>
              <w:tab w:val="right" w:leader="dot" w:pos="9350"/>
            </w:tabs>
            <w:rPr>
              <w:rFonts w:eastAsiaTheme="minorEastAsia" w:cstheme="minorBidi"/>
              <w:noProof/>
              <w:szCs w:val="22"/>
            </w:rPr>
          </w:pPr>
          <w:hyperlink w:anchor="_Toc12264001" w:history="1">
            <w:r w:rsidRPr="003827BE">
              <w:rPr>
                <w:rStyle w:val="Hyperlink"/>
                <w:rFonts w:ascii="Arial" w:hAnsi="Arial" w:cs="Arial"/>
                <w:noProof/>
              </w:rPr>
              <w:t>Section V. Appendix</w:t>
            </w:r>
            <w:r>
              <w:rPr>
                <w:noProof/>
                <w:webHidden/>
              </w:rPr>
              <w:tab/>
            </w:r>
            <w:r>
              <w:rPr>
                <w:noProof/>
                <w:webHidden/>
              </w:rPr>
              <w:fldChar w:fldCharType="begin"/>
            </w:r>
            <w:r>
              <w:rPr>
                <w:noProof/>
                <w:webHidden/>
              </w:rPr>
              <w:instrText xml:space="preserve"> PAGEREF _Toc12264001 \h </w:instrText>
            </w:r>
            <w:r>
              <w:rPr>
                <w:noProof/>
                <w:webHidden/>
              </w:rPr>
            </w:r>
            <w:r>
              <w:rPr>
                <w:noProof/>
                <w:webHidden/>
              </w:rPr>
              <w:fldChar w:fldCharType="separate"/>
            </w:r>
            <w:r w:rsidR="00E43863">
              <w:rPr>
                <w:noProof/>
                <w:webHidden/>
              </w:rPr>
              <w:t>16</w:t>
            </w:r>
            <w:r>
              <w:rPr>
                <w:noProof/>
                <w:webHidden/>
              </w:rPr>
              <w:fldChar w:fldCharType="end"/>
            </w:r>
          </w:hyperlink>
        </w:p>
        <w:p w14:paraId="07EFDA09" w14:textId="15870637" w:rsidR="00095C86" w:rsidRDefault="00095C86">
          <w:pPr>
            <w:pStyle w:val="TOC1"/>
            <w:tabs>
              <w:tab w:val="right" w:leader="dot" w:pos="9350"/>
            </w:tabs>
            <w:rPr>
              <w:rFonts w:eastAsiaTheme="minorEastAsia" w:cstheme="minorBidi"/>
              <w:noProof/>
              <w:szCs w:val="22"/>
            </w:rPr>
          </w:pPr>
          <w:hyperlink w:anchor="_Toc12264002" w:history="1">
            <w:r w:rsidRPr="003827BE">
              <w:rPr>
                <w:rStyle w:val="Hyperlink"/>
                <w:rFonts w:ascii="Arial" w:hAnsi="Arial"/>
                <w:noProof/>
              </w:rPr>
              <w:t xml:space="preserve">Appendix 1: </w:t>
            </w:r>
            <w:r w:rsidR="00B43BEA">
              <w:rPr>
                <w:rStyle w:val="Hyperlink"/>
                <w:rFonts w:ascii="Arial" w:hAnsi="Arial"/>
                <w:noProof/>
              </w:rPr>
              <w:t>Definitions</w:t>
            </w:r>
            <w:r>
              <w:rPr>
                <w:noProof/>
                <w:webHidden/>
              </w:rPr>
              <w:tab/>
            </w:r>
            <w:r>
              <w:rPr>
                <w:noProof/>
                <w:webHidden/>
              </w:rPr>
              <w:fldChar w:fldCharType="begin"/>
            </w:r>
            <w:r>
              <w:rPr>
                <w:noProof/>
                <w:webHidden/>
              </w:rPr>
              <w:instrText xml:space="preserve"> PAGEREF _Toc12264002 \h </w:instrText>
            </w:r>
            <w:r>
              <w:rPr>
                <w:noProof/>
                <w:webHidden/>
              </w:rPr>
            </w:r>
            <w:r>
              <w:rPr>
                <w:noProof/>
                <w:webHidden/>
              </w:rPr>
              <w:fldChar w:fldCharType="separate"/>
            </w:r>
            <w:r w:rsidR="00E43863">
              <w:rPr>
                <w:noProof/>
                <w:webHidden/>
              </w:rPr>
              <w:t>17</w:t>
            </w:r>
            <w:r>
              <w:rPr>
                <w:noProof/>
                <w:webHidden/>
              </w:rPr>
              <w:fldChar w:fldCharType="end"/>
            </w:r>
          </w:hyperlink>
        </w:p>
        <w:p w14:paraId="178C2FD6" w14:textId="5F7876B7" w:rsidR="00095C86" w:rsidRDefault="00095C86">
          <w:pPr>
            <w:pStyle w:val="TOC1"/>
            <w:tabs>
              <w:tab w:val="right" w:leader="dot" w:pos="9350"/>
            </w:tabs>
            <w:rPr>
              <w:rFonts w:eastAsiaTheme="minorEastAsia" w:cstheme="minorBidi"/>
              <w:noProof/>
              <w:szCs w:val="22"/>
            </w:rPr>
          </w:pPr>
          <w:hyperlink w:anchor="_Toc12264003" w:history="1">
            <w:r w:rsidRPr="003827BE">
              <w:rPr>
                <w:rStyle w:val="Hyperlink"/>
                <w:rFonts w:ascii="Arial" w:hAnsi="Arial"/>
                <w:noProof/>
              </w:rPr>
              <w:t xml:space="preserve">Appendix 2: </w:t>
            </w:r>
            <w:r w:rsidR="00B43BEA">
              <w:rPr>
                <w:rStyle w:val="Hyperlink"/>
                <w:rFonts w:ascii="Arial" w:hAnsi="Arial"/>
                <w:noProof/>
              </w:rPr>
              <w:t>ESG Resources</w:t>
            </w:r>
            <w:r>
              <w:rPr>
                <w:noProof/>
                <w:webHidden/>
              </w:rPr>
              <w:tab/>
            </w:r>
            <w:r>
              <w:rPr>
                <w:noProof/>
                <w:webHidden/>
              </w:rPr>
              <w:fldChar w:fldCharType="begin"/>
            </w:r>
            <w:r>
              <w:rPr>
                <w:noProof/>
                <w:webHidden/>
              </w:rPr>
              <w:instrText xml:space="preserve"> PAGEREF _Toc12264003 \h </w:instrText>
            </w:r>
            <w:r>
              <w:rPr>
                <w:noProof/>
                <w:webHidden/>
              </w:rPr>
            </w:r>
            <w:r>
              <w:rPr>
                <w:noProof/>
                <w:webHidden/>
              </w:rPr>
              <w:fldChar w:fldCharType="separate"/>
            </w:r>
            <w:r w:rsidR="00E43863">
              <w:rPr>
                <w:noProof/>
                <w:webHidden/>
              </w:rPr>
              <w:t>20</w:t>
            </w:r>
            <w:r>
              <w:rPr>
                <w:noProof/>
                <w:webHidden/>
              </w:rPr>
              <w:fldChar w:fldCharType="end"/>
            </w:r>
          </w:hyperlink>
        </w:p>
        <w:p w14:paraId="7813F0CB" w14:textId="42AA8069" w:rsidR="00095C86" w:rsidRDefault="00095C86">
          <w:pPr>
            <w:pStyle w:val="TOC1"/>
            <w:tabs>
              <w:tab w:val="right" w:leader="dot" w:pos="9350"/>
            </w:tabs>
            <w:rPr>
              <w:rFonts w:eastAsiaTheme="minorEastAsia" w:cstheme="minorBidi"/>
              <w:noProof/>
              <w:szCs w:val="22"/>
            </w:rPr>
          </w:pPr>
        </w:p>
        <w:p w14:paraId="780A5520" w14:textId="09E5C485" w:rsidR="000B04F2" w:rsidRDefault="000B04F2" w:rsidP="00C32D8B">
          <w:pPr>
            <w:pStyle w:val="TOC1"/>
            <w:tabs>
              <w:tab w:val="right" w:leader="dot" w:pos="9350"/>
            </w:tabs>
          </w:pPr>
          <w:r>
            <w:rPr>
              <w:b/>
              <w:bCs/>
              <w:noProof/>
            </w:rPr>
            <w:fldChar w:fldCharType="end"/>
          </w:r>
        </w:p>
      </w:sdtContent>
    </w:sdt>
    <w:p w14:paraId="3F70B6F1" w14:textId="77777777" w:rsidR="00C76007" w:rsidRPr="006B0EB3" w:rsidRDefault="00C76007" w:rsidP="00100CEC">
      <w:pPr>
        <w:autoSpaceDE w:val="0"/>
        <w:autoSpaceDN w:val="0"/>
        <w:adjustRightInd w:val="0"/>
        <w:jc w:val="center"/>
        <w:rPr>
          <w:rFonts w:ascii="Arial" w:hAnsi="Arial" w:cs="Arial"/>
        </w:rPr>
      </w:pPr>
    </w:p>
    <w:p w14:paraId="62272160" w14:textId="77777777" w:rsidR="00C76007" w:rsidRPr="006B0EB3" w:rsidRDefault="00C76007" w:rsidP="001411B5">
      <w:pPr>
        <w:autoSpaceDE w:val="0"/>
        <w:autoSpaceDN w:val="0"/>
        <w:adjustRightInd w:val="0"/>
        <w:rPr>
          <w:rFonts w:ascii="Arial" w:hAnsi="Arial" w:cs="Arial"/>
        </w:rPr>
      </w:pPr>
    </w:p>
    <w:p w14:paraId="12385A50" w14:textId="6254B808" w:rsidR="00095C86" w:rsidRPr="00457325" w:rsidRDefault="00095C86" w:rsidP="001856FA">
      <w:pPr>
        <w:pStyle w:val="NoSpacing"/>
        <w:jc w:val="center"/>
        <w:rPr>
          <w:rFonts w:ascii="Arial" w:hAnsi="Arial" w:cs="Arial"/>
          <w:b/>
          <w:bCs/>
          <w:kern w:val="32"/>
          <w:sz w:val="24"/>
          <w:szCs w:val="24"/>
        </w:rPr>
      </w:pPr>
      <w:bookmarkStart w:id="0" w:name="_Toc12263980"/>
      <w:r>
        <w:br w:type="page"/>
      </w:r>
      <w:r w:rsidR="00457325" w:rsidRPr="00457325">
        <w:rPr>
          <w:rFonts w:ascii="Arial" w:hAnsi="Arial" w:cs="Arial"/>
          <w:b/>
          <w:bCs/>
          <w:sz w:val="24"/>
          <w:szCs w:val="24"/>
        </w:rPr>
        <w:lastRenderedPageBreak/>
        <w:t>CoCs are expected to closely review information provided in each project application</w:t>
      </w:r>
      <w:r w:rsidR="00457325" w:rsidRPr="00457325">
        <w:rPr>
          <w:rFonts w:ascii="Arial" w:hAnsi="Arial" w:cs="Arial"/>
          <w:b/>
          <w:bCs/>
          <w:kern w:val="32"/>
          <w:sz w:val="24"/>
          <w:szCs w:val="24"/>
        </w:rPr>
        <w:t xml:space="preserve">. </w:t>
      </w:r>
      <w:r w:rsidR="00457325" w:rsidRPr="00457325">
        <w:rPr>
          <w:rFonts w:ascii="Arial" w:hAnsi="Arial" w:cs="Arial"/>
          <w:b/>
          <w:bCs/>
          <w:sz w:val="24"/>
          <w:szCs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6ED5AE6" w14:textId="77777777" w:rsidR="00100CEC" w:rsidRPr="006B0EB3" w:rsidRDefault="00100CEC" w:rsidP="00403C3C">
      <w:pPr>
        <w:pStyle w:val="Heading1"/>
        <w:rPr>
          <w:rFonts w:ascii="Arial" w:hAnsi="Arial" w:cs="Arial"/>
        </w:rPr>
      </w:pPr>
      <w:r w:rsidRPr="006B0EB3">
        <w:rPr>
          <w:rFonts w:ascii="Arial" w:hAnsi="Arial" w:cs="Arial"/>
        </w:rPr>
        <w:t>Section I. General Information</w:t>
      </w:r>
      <w:bookmarkEnd w:id="0"/>
    </w:p>
    <w:p w14:paraId="2AC4E6FF" w14:textId="77777777" w:rsidR="00100CEC" w:rsidRPr="006B0EB3" w:rsidRDefault="00100CEC" w:rsidP="00CB3CC7">
      <w:pPr>
        <w:pStyle w:val="Heading2"/>
        <w:jc w:val="both"/>
        <w:rPr>
          <w:rFonts w:ascii="Arial" w:hAnsi="Arial" w:cs="Arial"/>
        </w:rPr>
      </w:pPr>
      <w:bookmarkStart w:id="1" w:name="_Toc12263981"/>
      <w:r w:rsidRPr="006B0EB3">
        <w:rPr>
          <w:rFonts w:ascii="Arial" w:hAnsi="Arial" w:cs="Arial"/>
        </w:rPr>
        <w:t>Purpose</w:t>
      </w:r>
      <w:bookmarkEnd w:id="1"/>
    </w:p>
    <w:p w14:paraId="5EDE9C60" w14:textId="6FC80162"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The program is designed as a first step in the continuum of assistance to prevent homelessness and to enable the homeless population to move steadily toward independent living. The North Carolina Department of Health and Human Services (DHHS), Division of Aging</w:t>
      </w:r>
      <w:r w:rsidR="00A03DE8">
        <w:rPr>
          <w:rFonts w:ascii="Arial" w:hAnsi="Arial" w:cs="Arial"/>
          <w:sz w:val="24"/>
        </w:rPr>
        <w:t xml:space="preserve"> </w:t>
      </w:r>
      <w:r w:rsidRPr="00456B49">
        <w:rPr>
          <w:rFonts w:ascii="Arial" w:hAnsi="Arial" w:cs="Arial"/>
          <w:sz w:val="24"/>
        </w:rPr>
        <w:t xml:space="preserve">is responsible for administering North Carolina’s Statewide annual allocation of funds, herein referred to as NC ESG, from the United States Department of Housing and Urban Development (HUD). </w:t>
      </w:r>
    </w:p>
    <w:p w14:paraId="1D22039E" w14:textId="77777777" w:rsidR="00C359E3" w:rsidRPr="00456B49" w:rsidRDefault="00C359E3" w:rsidP="00C359E3">
      <w:pPr>
        <w:autoSpaceDE w:val="0"/>
        <w:autoSpaceDN w:val="0"/>
        <w:adjustRightInd w:val="0"/>
        <w:jc w:val="both"/>
        <w:rPr>
          <w:rFonts w:ascii="Arial" w:hAnsi="Arial" w:cs="Arial"/>
          <w:sz w:val="24"/>
        </w:rPr>
      </w:pPr>
    </w:p>
    <w:p w14:paraId="3CF177BA"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NC ESG funds are intended to be used as part of a crisis response system using a low barrier, housing-focused approach to ensure that homelessness is rare, brief, and one time.  Activities can include:</w:t>
      </w:r>
    </w:p>
    <w:p w14:paraId="168ADE4F" w14:textId="77777777" w:rsidR="00C359E3" w:rsidRPr="00456B49" w:rsidRDefault="00C359E3" w:rsidP="00C359E3">
      <w:pPr>
        <w:autoSpaceDE w:val="0"/>
        <w:autoSpaceDN w:val="0"/>
        <w:adjustRightInd w:val="0"/>
        <w:jc w:val="both"/>
        <w:rPr>
          <w:rFonts w:ascii="Arial" w:hAnsi="Arial" w:cs="Arial"/>
          <w:sz w:val="24"/>
        </w:rPr>
      </w:pPr>
    </w:p>
    <w:p w14:paraId="687F37F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Engaging homeless individuals and families living on the </w:t>
      </w:r>
      <w:proofErr w:type="gramStart"/>
      <w:r w:rsidRPr="00456B49">
        <w:rPr>
          <w:rFonts w:ascii="Arial" w:hAnsi="Arial" w:cs="Arial"/>
          <w:sz w:val="24"/>
        </w:rPr>
        <w:t>street;</w:t>
      </w:r>
      <w:proofErr w:type="gramEnd"/>
    </w:p>
    <w:p w14:paraId="7392F291"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67709DD5" w14:textId="77777777" w:rsidR="00456B49"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Improving the number and quality of emergency shelters for homeless</w:t>
      </w:r>
    </w:p>
    <w:p w14:paraId="6663E9A4" w14:textId="77777777" w:rsidR="00C359E3" w:rsidRPr="00456B49" w:rsidRDefault="00456B49" w:rsidP="00456B49">
      <w:pPr>
        <w:tabs>
          <w:tab w:val="left" w:pos="990"/>
        </w:tabs>
        <w:autoSpaceDE w:val="0"/>
        <w:autoSpaceDN w:val="0"/>
        <w:adjustRightInd w:val="0"/>
        <w:jc w:val="both"/>
        <w:rPr>
          <w:rFonts w:ascii="Arial" w:hAnsi="Arial" w:cs="Arial"/>
          <w:sz w:val="24"/>
        </w:rPr>
      </w:pPr>
      <w:r w:rsidRPr="00456B49">
        <w:rPr>
          <w:rFonts w:ascii="Arial" w:hAnsi="Arial" w:cs="Arial"/>
          <w:sz w:val="24"/>
        </w:rPr>
        <w:tab/>
      </w:r>
      <w:r w:rsidR="00C359E3" w:rsidRPr="00456B49">
        <w:rPr>
          <w:rFonts w:ascii="Arial" w:hAnsi="Arial" w:cs="Arial"/>
          <w:sz w:val="24"/>
        </w:rPr>
        <w:t xml:space="preserve">individuals and </w:t>
      </w:r>
      <w:proofErr w:type="gramStart"/>
      <w:r w:rsidR="00C359E3" w:rsidRPr="00456B49">
        <w:rPr>
          <w:rFonts w:ascii="Arial" w:hAnsi="Arial" w:cs="Arial"/>
          <w:sz w:val="24"/>
        </w:rPr>
        <w:t>families;</w:t>
      </w:r>
      <w:proofErr w:type="gramEnd"/>
      <w:r w:rsidR="00C359E3" w:rsidRPr="00456B49">
        <w:rPr>
          <w:rFonts w:ascii="Arial" w:hAnsi="Arial" w:cs="Arial"/>
          <w:sz w:val="24"/>
        </w:rPr>
        <w:t xml:space="preserve"> </w:t>
      </w:r>
    </w:p>
    <w:p w14:paraId="22071CAF"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05E432D4"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Helping operate emergency </w:t>
      </w:r>
      <w:proofErr w:type="gramStart"/>
      <w:r w:rsidRPr="00456B49">
        <w:rPr>
          <w:rFonts w:ascii="Arial" w:hAnsi="Arial" w:cs="Arial"/>
          <w:sz w:val="24"/>
        </w:rPr>
        <w:t>shelters;</w:t>
      </w:r>
      <w:proofErr w:type="gramEnd"/>
      <w:r w:rsidRPr="00456B49">
        <w:rPr>
          <w:rFonts w:ascii="Arial" w:hAnsi="Arial" w:cs="Arial"/>
          <w:sz w:val="24"/>
        </w:rPr>
        <w:t xml:space="preserve"> </w:t>
      </w:r>
    </w:p>
    <w:p w14:paraId="1E7EACE9"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CBC1B7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Providing essential services to emergency shelter residents, </w:t>
      </w:r>
    </w:p>
    <w:p w14:paraId="5776A69B"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DE2643E"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Rapidly rehouse homeless individuals and families, and </w:t>
      </w:r>
    </w:p>
    <w:p w14:paraId="712C99DA"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57173FCC"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Preventing families and individuals from becoming homeless.</w:t>
      </w:r>
    </w:p>
    <w:p w14:paraId="31F75BD6" w14:textId="77777777" w:rsidR="00C359E3" w:rsidRPr="00456B49" w:rsidRDefault="00C359E3" w:rsidP="00CB3CC7">
      <w:pPr>
        <w:autoSpaceDE w:val="0"/>
        <w:autoSpaceDN w:val="0"/>
        <w:adjustRightInd w:val="0"/>
        <w:jc w:val="both"/>
        <w:rPr>
          <w:rFonts w:ascii="Arial" w:hAnsi="Arial" w:cs="Arial"/>
          <w:sz w:val="24"/>
        </w:rPr>
      </w:pPr>
    </w:p>
    <w:p w14:paraId="798AFBB4" w14:textId="3D17F10F" w:rsidR="00100CEC" w:rsidRPr="00456B49" w:rsidRDefault="00100CEC" w:rsidP="00CB3CC7">
      <w:pPr>
        <w:autoSpaceDE w:val="0"/>
        <w:autoSpaceDN w:val="0"/>
        <w:adjustRightInd w:val="0"/>
        <w:jc w:val="both"/>
        <w:rPr>
          <w:rFonts w:ascii="Arial" w:hAnsi="Arial" w:cs="Arial"/>
          <w:sz w:val="24"/>
        </w:rPr>
      </w:pPr>
      <w:r w:rsidRPr="00456B49">
        <w:rPr>
          <w:rFonts w:ascii="Arial" w:hAnsi="Arial" w:cs="Arial"/>
          <w:sz w:val="24"/>
        </w:rPr>
        <w:t>The North Carolina Department of Health and Human Services (DHHS) will administer North Carolina’s non-entitlement ESG fund.  This application corresp</w:t>
      </w:r>
      <w:r w:rsidR="002524B3" w:rsidRPr="00456B49">
        <w:rPr>
          <w:rFonts w:ascii="Arial" w:hAnsi="Arial" w:cs="Arial"/>
          <w:sz w:val="24"/>
        </w:rPr>
        <w:t xml:space="preserve">onds to federal fiscal year </w:t>
      </w:r>
      <w:r w:rsidR="00C359E3" w:rsidRPr="00456B49">
        <w:rPr>
          <w:rFonts w:ascii="Arial" w:hAnsi="Arial" w:cs="Arial"/>
          <w:sz w:val="24"/>
        </w:rPr>
        <w:t>20</w:t>
      </w:r>
      <w:r w:rsidR="006F0513">
        <w:rPr>
          <w:rFonts w:ascii="Arial" w:hAnsi="Arial" w:cs="Arial"/>
          <w:sz w:val="24"/>
        </w:rPr>
        <w:t>2</w:t>
      </w:r>
      <w:r w:rsidR="000C15D0">
        <w:rPr>
          <w:rFonts w:ascii="Arial" w:hAnsi="Arial" w:cs="Arial"/>
          <w:sz w:val="24"/>
        </w:rPr>
        <w:t>5</w:t>
      </w:r>
      <w:r w:rsidR="005519D5" w:rsidRPr="00456B49">
        <w:rPr>
          <w:rFonts w:ascii="Arial" w:hAnsi="Arial" w:cs="Arial"/>
          <w:sz w:val="24"/>
        </w:rPr>
        <w:t>-202</w:t>
      </w:r>
      <w:r w:rsidR="000C15D0">
        <w:rPr>
          <w:rFonts w:ascii="Arial" w:hAnsi="Arial" w:cs="Arial"/>
          <w:sz w:val="24"/>
        </w:rPr>
        <w:t>6</w:t>
      </w:r>
      <w:r w:rsidR="00C359E3" w:rsidRPr="00456B49">
        <w:rPr>
          <w:rFonts w:ascii="Arial" w:hAnsi="Arial" w:cs="Arial"/>
          <w:sz w:val="24"/>
        </w:rPr>
        <w:t xml:space="preserve"> </w:t>
      </w:r>
      <w:r w:rsidRPr="00456B49">
        <w:rPr>
          <w:rFonts w:ascii="Arial" w:hAnsi="Arial" w:cs="Arial"/>
          <w:sz w:val="24"/>
        </w:rPr>
        <w:t>funds.</w:t>
      </w:r>
    </w:p>
    <w:p w14:paraId="63E715DC" w14:textId="77777777" w:rsidR="00100CEC" w:rsidRPr="00456B49" w:rsidRDefault="00100CEC" w:rsidP="00CB3CC7">
      <w:pPr>
        <w:autoSpaceDE w:val="0"/>
        <w:autoSpaceDN w:val="0"/>
        <w:adjustRightInd w:val="0"/>
        <w:jc w:val="both"/>
        <w:rPr>
          <w:rFonts w:ascii="Arial" w:hAnsi="Arial" w:cs="Arial"/>
          <w:sz w:val="24"/>
        </w:rPr>
      </w:pPr>
    </w:p>
    <w:p w14:paraId="333E814C"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The ESG program is intended to assist people in preventing or ending their homelessness by supporting two primary functions: Emergency Response Activities, including emergency shelter operations and services as well as street outreach, and Housing Stability Activities including homelessness prevention and rapid re-housing. </w:t>
      </w:r>
    </w:p>
    <w:p w14:paraId="7FF31B6B"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2C6FDDC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Program Components </w:t>
      </w:r>
    </w:p>
    <w:p w14:paraId="5A9B98D2"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Agencies participating in the ESG program and/or receiving ESG funds, are eligible to perform activities under the components outlined below: </w:t>
      </w:r>
    </w:p>
    <w:p w14:paraId="1E428A5B" w14:textId="77777777" w:rsidR="00973DA3" w:rsidRPr="00456B49" w:rsidRDefault="00973DA3" w:rsidP="00CB3CC7">
      <w:pPr>
        <w:autoSpaceDE w:val="0"/>
        <w:autoSpaceDN w:val="0"/>
        <w:adjustRightInd w:val="0"/>
        <w:jc w:val="both"/>
        <w:rPr>
          <w:rFonts w:ascii="Arial" w:eastAsiaTheme="minorHAnsi" w:hAnsi="Arial" w:cs="Arial"/>
          <w:b/>
          <w:bCs/>
          <w:color w:val="000000"/>
          <w:sz w:val="24"/>
        </w:rPr>
      </w:pPr>
    </w:p>
    <w:p w14:paraId="79C2854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Street Outreach </w:t>
      </w:r>
    </w:p>
    <w:p w14:paraId="367F9B7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Meet the immediate needs of unsheltered homeless people by connecting them with emergency shelter, housing, and/or critical health services. </w:t>
      </w:r>
    </w:p>
    <w:p w14:paraId="587BA6DA"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1ABCE0C0"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lastRenderedPageBreak/>
        <w:t xml:space="preserve">Emergency Shelter </w:t>
      </w:r>
    </w:p>
    <w:p w14:paraId="5B06DA46"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Intended to increase the quantity and quality of temporary emergency shelters provided to homeless people by supporting the shelters operating expenses and essential services.  </w:t>
      </w:r>
    </w:p>
    <w:p w14:paraId="18B4B7E3" w14:textId="77777777" w:rsidR="003053E2" w:rsidRDefault="003053E2" w:rsidP="00CB3CC7">
      <w:pPr>
        <w:autoSpaceDE w:val="0"/>
        <w:autoSpaceDN w:val="0"/>
        <w:adjustRightInd w:val="0"/>
        <w:jc w:val="both"/>
        <w:rPr>
          <w:rFonts w:ascii="Arial" w:eastAsiaTheme="minorHAnsi" w:hAnsi="Arial" w:cs="Arial"/>
          <w:b/>
          <w:bCs/>
          <w:color w:val="000000"/>
          <w:sz w:val="24"/>
        </w:rPr>
      </w:pPr>
    </w:p>
    <w:p w14:paraId="67FF2C9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Rapid Re-housing </w:t>
      </w:r>
    </w:p>
    <w:p w14:paraId="435DC437"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Move homeless people individuals and families quickly into permanent housing through rental assistance and housing relocation and stabilization services. </w:t>
      </w:r>
    </w:p>
    <w:p w14:paraId="7F3D5063"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6E41E11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Homelessness Prevention </w:t>
      </w:r>
    </w:p>
    <w:p w14:paraId="70645A29"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Prevent households from becoming homeless through rental assistance, and housing relocation and stabilization services. </w:t>
      </w:r>
    </w:p>
    <w:p w14:paraId="54E3C304"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40BD4E7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NC HMIS / Domestic Violence / Victim Service Provider Comparable Database </w:t>
      </w:r>
    </w:p>
    <w:p w14:paraId="3978E9A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Support ESG Subrecipients participation in HMIS / or DV comparable database collection system. Federal law requires that Domestic Violence / Victim Service Provider agencies use Systems Comparable to HMIS rather than the HMIS used by other homeless agencies.</w:t>
      </w:r>
    </w:p>
    <w:p w14:paraId="6EA96AA3" w14:textId="77777777" w:rsidR="008E59B2" w:rsidRPr="00665CD8" w:rsidRDefault="008E59B2" w:rsidP="00CB3CC7">
      <w:pPr>
        <w:pStyle w:val="Heading2"/>
        <w:jc w:val="both"/>
        <w:rPr>
          <w:rFonts w:ascii="Arial" w:hAnsi="Arial" w:cs="Arial"/>
        </w:rPr>
      </w:pPr>
      <w:bookmarkStart w:id="2" w:name="_Toc12263982"/>
      <w:r w:rsidRPr="00665CD8">
        <w:rPr>
          <w:rFonts w:ascii="Arial" w:hAnsi="Arial" w:cs="Arial"/>
        </w:rPr>
        <w:t xml:space="preserve">Federal and State </w:t>
      </w:r>
      <w:r w:rsidR="00490DEC">
        <w:rPr>
          <w:rFonts w:ascii="Arial" w:hAnsi="Arial" w:cs="Arial"/>
        </w:rPr>
        <w:t>Governing Authority</w:t>
      </w:r>
      <w:bookmarkEnd w:id="2"/>
    </w:p>
    <w:p w14:paraId="746CD26B" w14:textId="77777777" w:rsidR="008E59B2" w:rsidRPr="00CB3CC7" w:rsidRDefault="008E59B2" w:rsidP="00CB3CC7">
      <w:pPr>
        <w:autoSpaceDE w:val="0"/>
        <w:autoSpaceDN w:val="0"/>
        <w:adjustRightInd w:val="0"/>
        <w:jc w:val="both"/>
        <w:rPr>
          <w:rFonts w:ascii="Arial" w:hAnsi="Arial" w:cs="Arial"/>
          <w:sz w:val="24"/>
        </w:rPr>
      </w:pPr>
      <w:r w:rsidRPr="00CB3CC7">
        <w:rPr>
          <w:rFonts w:ascii="Arial" w:hAnsi="Arial" w:cs="Arial"/>
          <w:sz w:val="24"/>
        </w:rPr>
        <w:t xml:space="preserve">It is the responsibility of each applicant applying for ESG funding to become familiar with the HUD ESG regulations (Federal register Vol. 76, No. 233, Dated Monday, December 5, 2011). These regulations can be found on the HUD Exchange web site at </w:t>
      </w:r>
      <w:hyperlink r:id="rId13" w:history="1">
        <w:r w:rsidRPr="00CB3CC7">
          <w:rPr>
            <w:rStyle w:val="Hyperlink"/>
            <w:rFonts w:ascii="Arial" w:hAnsi="Arial" w:cs="Arial"/>
            <w:sz w:val="24"/>
          </w:rPr>
          <w:t>https://www.hudexchange.info/resource/1927/hearth-esg-program-and-consolidated-plan-conforming-amendments/</w:t>
        </w:r>
      </w:hyperlink>
    </w:p>
    <w:p w14:paraId="0DD13F98" w14:textId="77777777" w:rsidR="008E59B2" w:rsidRPr="00CB3CC7" w:rsidRDefault="008E59B2" w:rsidP="00CB3CC7">
      <w:pPr>
        <w:autoSpaceDE w:val="0"/>
        <w:autoSpaceDN w:val="0"/>
        <w:adjustRightInd w:val="0"/>
        <w:jc w:val="both"/>
        <w:rPr>
          <w:rFonts w:ascii="Arial" w:hAnsi="Arial" w:cs="Arial"/>
          <w:sz w:val="24"/>
        </w:rPr>
      </w:pPr>
    </w:p>
    <w:p w14:paraId="2F817346" w14:textId="2DCB575E" w:rsidR="00456B49" w:rsidRDefault="0085240E" w:rsidP="0085240E">
      <w:pPr>
        <w:jc w:val="both"/>
        <w:rPr>
          <w:rFonts w:ascii="Arial" w:hAnsi="Arial" w:cs="Arial"/>
          <w:sz w:val="24"/>
        </w:rPr>
      </w:pPr>
      <w:r w:rsidRPr="00EF4EC3">
        <w:rPr>
          <w:rFonts w:ascii="Arial" w:hAnsi="Arial" w:cs="Arial"/>
          <w:sz w:val="24"/>
        </w:rPr>
        <w:t>The North Carolina ESG Program (NC ESG) is administered under the provisions of the HUD regulations at 24 CFR Part 576, as well as the agency’s executed grant agreement</w:t>
      </w:r>
      <w:r w:rsidR="00A66FDC">
        <w:rPr>
          <w:rFonts w:ascii="Arial" w:hAnsi="Arial" w:cs="Arial"/>
          <w:sz w:val="24"/>
        </w:rPr>
        <w:t xml:space="preserve">. </w:t>
      </w:r>
      <w:r w:rsidRPr="00EF4EC3">
        <w:rPr>
          <w:rFonts w:ascii="Arial" w:hAnsi="Arial" w:cs="Arial"/>
          <w:sz w:val="24"/>
        </w:rPr>
        <w:t>Additional resources and links for the Subrecipients to ESG laws, regulations, tools and notices can be found at:</w:t>
      </w:r>
    </w:p>
    <w:p w14:paraId="14302218" w14:textId="77777777" w:rsidR="0085240E" w:rsidRDefault="00456B49" w:rsidP="0085240E">
      <w:pPr>
        <w:jc w:val="both"/>
        <w:rPr>
          <w:rStyle w:val="Hyperlink"/>
          <w:rFonts w:ascii="Arial" w:hAnsi="Arial" w:cs="Arial"/>
          <w:sz w:val="24"/>
        </w:rPr>
      </w:pPr>
      <w:hyperlink r:id="rId14" w:history="1">
        <w:r w:rsidRPr="00D57016">
          <w:rPr>
            <w:rStyle w:val="Hyperlink"/>
            <w:rFonts w:ascii="Arial" w:hAnsi="Arial" w:cs="Arial"/>
            <w:sz w:val="24"/>
          </w:rPr>
          <w:t>https://www.hudexchange.info/programs/esg/</w:t>
        </w:r>
      </w:hyperlink>
    </w:p>
    <w:p w14:paraId="1598A825" w14:textId="77777777" w:rsidR="0085240E" w:rsidRPr="00EF4EC3" w:rsidRDefault="0085240E" w:rsidP="0085240E">
      <w:pPr>
        <w:jc w:val="both"/>
        <w:rPr>
          <w:rFonts w:ascii="Arial" w:hAnsi="Arial" w:cs="Arial"/>
          <w:sz w:val="24"/>
        </w:rPr>
      </w:pPr>
    </w:p>
    <w:p w14:paraId="1C775A7A" w14:textId="75E25E02" w:rsidR="00AF3431" w:rsidRDefault="008E59B2" w:rsidP="00AF3431">
      <w:pPr>
        <w:autoSpaceDE w:val="0"/>
        <w:autoSpaceDN w:val="0"/>
        <w:adjustRightInd w:val="0"/>
        <w:rPr>
          <w:rStyle w:val="Hyperlink"/>
          <w:rFonts w:ascii="Arial" w:hAnsi="Arial" w:cs="Arial"/>
          <w:sz w:val="24"/>
        </w:rPr>
      </w:pPr>
      <w:r w:rsidRPr="00CB3CC7">
        <w:rPr>
          <w:rFonts w:ascii="Arial" w:hAnsi="Arial" w:cs="Arial"/>
          <w:sz w:val="24"/>
        </w:rPr>
        <w:t xml:space="preserve">In addition to Federal regulations, applicants must familiarize themselves with the State ESG </w:t>
      </w:r>
      <w:r w:rsidR="000138D2">
        <w:rPr>
          <w:rFonts w:ascii="Arial" w:hAnsi="Arial" w:cs="Arial"/>
          <w:sz w:val="24"/>
        </w:rPr>
        <w:t xml:space="preserve">guidelines </w:t>
      </w:r>
      <w:r w:rsidRPr="00CB3CC7">
        <w:rPr>
          <w:rFonts w:ascii="Arial" w:hAnsi="Arial" w:cs="Arial"/>
          <w:sz w:val="24"/>
        </w:rPr>
        <w:t xml:space="preserve">including </w:t>
      </w:r>
      <w:r w:rsidR="00515592">
        <w:rPr>
          <w:rFonts w:ascii="Arial" w:hAnsi="Arial" w:cs="Arial"/>
          <w:sz w:val="24"/>
        </w:rPr>
        <w:t>the Desk Guide,</w:t>
      </w:r>
      <w:r w:rsidRPr="00CB3CC7">
        <w:rPr>
          <w:rFonts w:ascii="Arial" w:hAnsi="Arial" w:cs="Arial"/>
          <w:sz w:val="24"/>
        </w:rPr>
        <w:t xml:space="preserve"> RFA and application materials, which can be found at </w:t>
      </w:r>
      <w:hyperlink r:id="rId15" w:history="1">
        <w:r w:rsidR="00876C1E" w:rsidRPr="00AF3431">
          <w:rPr>
            <w:rStyle w:val="Hyperlink"/>
            <w:rFonts w:ascii="Arial" w:hAnsi="Arial" w:cs="Arial"/>
            <w:sz w:val="24"/>
          </w:rPr>
          <w:t>https://www.ncdhhs.gov/nc-emergency-solutions-grant</w:t>
        </w:r>
      </w:hyperlink>
      <w:r w:rsidR="00876C1E" w:rsidRPr="00AF3431">
        <w:rPr>
          <w:rFonts w:ascii="Arial" w:hAnsi="Arial" w:cs="Arial"/>
          <w:sz w:val="24"/>
        </w:rPr>
        <w:t xml:space="preserve"> </w:t>
      </w:r>
    </w:p>
    <w:p w14:paraId="29D6B54A" w14:textId="77777777" w:rsidR="0085240E" w:rsidRPr="00EF4EC3" w:rsidRDefault="0085240E" w:rsidP="0085240E">
      <w:pPr>
        <w:jc w:val="both"/>
        <w:rPr>
          <w:rFonts w:ascii="Arial" w:hAnsi="Arial" w:cs="Arial"/>
          <w:sz w:val="24"/>
        </w:rPr>
      </w:pPr>
    </w:p>
    <w:p w14:paraId="2CF5AFDA" w14:textId="77777777" w:rsidR="0085240E" w:rsidRDefault="0085240E" w:rsidP="0085240E">
      <w:pPr>
        <w:jc w:val="both"/>
        <w:rPr>
          <w:rFonts w:ascii="Arial" w:hAnsi="Arial" w:cs="Arial"/>
          <w:sz w:val="24"/>
        </w:rPr>
      </w:pPr>
      <w:r w:rsidRPr="00EF4EC3">
        <w:rPr>
          <w:rFonts w:ascii="Arial" w:hAnsi="Arial" w:cs="Arial"/>
          <w:sz w:val="24"/>
        </w:rPr>
        <w:t>NC ESG has flexibility in certain areas of administering the ESG Program and may establish more detailed requirements than those required by HUD. All Subrecipients are expected to use ESG funds in accordance with the grant regulations contained in 24 CFR Parts 91 and 576 and in compliance with OMB Circular A-200.500 24 CFR 200. Where there are differences, Subrecipients should comply with NC ESG’s requirements according</w:t>
      </w:r>
      <w:r>
        <w:rPr>
          <w:rFonts w:ascii="Arial" w:hAnsi="Arial" w:cs="Arial"/>
          <w:sz w:val="24"/>
        </w:rPr>
        <w:t xml:space="preserve"> to</w:t>
      </w:r>
      <w:r w:rsidRPr="00EF4EC3">
        <w:rPr>
          <w:rFonts w:ascii="Arial" w:hAnsi="Arial" w:cs="Arial"/>
          <w:sz w:val="24"/>
        </w:rPr>
        <w:t xml:space="preserve"> its grant agreement and </w:t>
      </w:r>
      <w:r w:rsidR="00A66FDC">
        <w:rPr>
          <w:rFonts w:ascii="Arial" w:hAnsi="Arial" w:cs="Arial"/>
          <w:sz w:val="24"/>
        </w:rPr>
        <w:t xml:space="preserve">the </w:t>
      </w:r>
      <w:r w:rsidRPr="00EF4EC3">
        <w:rPr>
          <w:rFonts w:ascii="Arial" w:hAnsi="Arial" w:cs="Arial"/>
          <w:sz w:val="24"/>
        </w:rPr>
        <w:t>ESG Desk Guide.</w:t>
      </w:r>
    </w:p>
    <w:p w14:paraId="6867FB1C" w14:textId="77777777" w:rsidR="006764B1" w:rsidRPr="006B0EB3" w:rsidRDefault="006764B1" w:rsidP="006764B1">
      <w:pPr>
        <w:pStyle w:val="Heading2"/>
        <w:rPr>
          <w:rFonts w:ascii="Arial" w:hAnsi="Arial" w:cs="Arial"/>
        </w:rPr>
      </w:pPr>
      <w:bookmarkStart w:id="3" w:name="_Toc12263983"/>
      <w:r w:rsidRPr="006B0EB3">
        <w:rPr>
          <w:rFonts w:ascii="Arial" w:hAnsi="Arial" w:cs="Arial"/>
        </w:rPr>
        <w:t xml:space="preserve">General </w:t>
      </w:r>
      <w:r w:rsidR="0085240E">
        <w:rPr>
          <w:rFonts w:ascii="Arial" w:hAnsi="Arial" w:cs="Arial"/>
        </w:rPr>
        <w:t xml:space="preserve">Grant </w:t>
      </w:r>
      <w:r w:rsidRPr="006B0EB3">
        <w:rPr>
          <w:rFonts w:ascii="Arial" w:hAnsi="Arial" w:cs="Arial"/>
        </w:rPr>
        <w:t>Requirements</w:t>
      </w:r>
      <w:bookmarkEnd w:id="3"/>
    </w:p>
    <w:p w14:paraId="781954DC" w14:textId="1D967E00" w:rsidR="00D244FA" w:rsidRDefault="00D244FA" w:rsidP="00EF4EC3">
      <w:pPr>
        <w:jc w:val="both"/>
        <w:rPr>
          <w:rFonts w:ascii="Arial" w:hAnsi="Arial" w:cs="Arial"/>
          <w:sz w:val="24"/>
        </w:rPr>
      </w:pPr>
      <w:r>
        <w:rPr>
          <w:rFonts w:ascii="Arial" w:hAnsi="Arial" w:cs="Arial"/>
          <w:sz w:val="24"/>
        </w:rPr>
        <w:t>Any organization applying for ESG funds must be fully operational</w:t>
      </w:r>
      <w:r w:rsidR="005519D5">
        <w:rPr>
          <w:rFonts w:ascii="Arial" w:hAnsi="Arial" w:cs="Arial"/>
          <w:sz w:val="24"/>
        </w:rPr>
        <w:t xml:space="preserve"> and able to begin incurring costs</w:t>
      </w:r>
      <w:r>
        <w:rPr>
          <w:rFonts w:ascii="Arial" w:hAnsi="Arial" w:cs="Arial"/>
          <w:sz w:val="24"/>
        </w:rPr>
        <w:t xml:space="preserve"> by January 1, </w:t>
      </w:r>
      <w:r w:rsidR="00490DEC">
        <w:rPr>
          <w:rFonts w:ascii="Arial" w:hAnsi="Arial" w:cs="Arial"/>
          <w:sz w:val="24"/>
        </w:rPr>
        <w:t>202</w:t>
      </w:r>
      <w:r w:rsidR="000C15D0">
        <w:rPr>
          <w:rFonts w:ascii="Arial" w:hAnsi="Arial" w:cs="Arial"/>
          <w:sz w:val="24"/>
        </w:rPr>
        <w:t>6</w:t>
      </w:r>
      <w:r>
        <w:rPr>
          <w:rFonts w:ascii="Arial" w:hAnsi="Arial" w:cs="Arial"/>
          <w:sz w:val="24"/>
        </w:rPr>
        <w:t xml:space="preserve">. </w:t>
      </w:r>
    </w:p>
    <w:p w14:paraId="7ED96724" w14:textId="77777777" w:rsidR="00490DEC" w:rsidRDefault="00490DEC" w:rsidP="00EF4EC3">
      <w:pPr>
        <w:jc w:val="both"/>
        <w:rPr>
          <w:rFonts w:ascii="Arial" w:hAnsi="Arial" w:cs="Arial"/>
          <w:sz w:val="24"/>
        </w:rPr>
      </w:pPr>
    </w:p>
    <w:p w14:paraId="7556CD95" w14:textId="77777777" w:rsidR="00490DEC" w:rsidRPr="00D45E6E" w:rsidRDefault="00490DEC" w:rsidP="00490DEC">
      <w:pPr>
        <w:autoSpaceDE w:val="0"/>
        <w:autoSpaceDN w:val="0"/>
        <w:adjustRightInd w:val="0"/>
        <w:jc w:val="both"/>
        <w:rPr>
          <w:rFonts w:ascii="Arial" w:hAnsi="Arial" w:cs="Arial"/>
          <w:b/>
          <w:sz w:val="24"/>
        </w:rPr>
      </w:pPr>
      <w:r w:rsidRPr="00D45E6E">
        <w:rPr>
          <w:rFonts w:ascii="Arial" w:hAnsi="Arial" w:cs="Arial"/>
          <w:b/>
          <w:sz w:val="24"/>
        </w:rPr>
        <w:t>Conflict of Interest</w:t>
      </w:r>
    </w:p>
    <w:p w14:paraId="1E19B090" w14:textId="77777777" w:rsidR="00490DEC" w:rsidRPr="003017C0" w:rsidRDefault="00490DEC" w:rsidP="00490DEC">
      <w:pPr>
        <w:shd w:val="clear" w:color="auto" w:fill="FFFFFF"/>
        <w:jc w:val="both"/>
        <w:rPr>
          <w:rFonts w:ascii="Arial" w:hAnsi="Arial" w:cs="Arial"/>
          <w:sz w:val="24"/>
        </w:rPr>
      </w:pPr>
      <w:r>
        <w:rPr>
          <w:rFonts w:ascii="Arial" w:hAnsi="Arial" w:cs="Arial"/>
          <w:sz w:val="24"/>
        </w:rPr>
        <w:t>A</w:t>
      </w:r>
      <w:r w:rsidRPr="003017C0">
        <w:rPr>
          <w:rFonts w:ascii="Arial" w:hAnsi="Arial" w:cs="Arial"/>
          <w:sz w:val="24"/>
        </w:rPr>
        <w:t xml:space="preserve"> conflict </w:t>
      </w:r>
      <w:r>
        <w:rPr>
          <w:rFonts w:ascii="Arial" w:hAnsi="Arial" w:cs="Arial"/>
          <w:sz w:val="24"/>
        </w:rPr>
        <w:t xml:space="preserve">of interest could </w:t>
      </w:r>
      <w:r w:rsidRPr="003017C0">
        <w:rPr>
          <w:rFonts w:ascii="Arial" w:hAnsi="Arial" w:cs="Arial"/>
          <w:sz w:val="24"/>
        </w:rPr>
        <w:t xml:space="preserve">arise from a range of factors including our personal relationships, our employment, our membership </w:t>
      </w:r>
      <w:r>
        <w:rPr>
          <w:rFonts w:ascii="Arial" w:hAnsi="Arial" w:cs="Arial"/>
          <w:sz w:val="24"/>
        </w:rPr>
        <w:t>in</w:t>
      </w:r>
      <w:r w:rsidRPr="003017C0">
        <w:rPr>
          <w:rFonts w:ascii="Arial" w:hAnsi="Arial" w:cs="Arial"/>
          <w:sz w:val="24"/>
        </w:rPr>
        <w:t xml:space="preserve"> special interest groups, or our </w:t>
      </w:r>
      <w:r w:rsidRPr="003017C0">
        <w:rPr>
          <w:rFonts w:ascii="Arial" w:hAnsi="Arial" w:cs="Arial"/>
          <w:sz w:val="24"/>
        </w:rPr>
        <w:lastRenderedPageBreak/>
        <w:t>ownership of shares, companies, or property.</w:t>
      </w:r>
      <w:r>
        <w:rPr>
          <w:rFonts w:ascii="Arial" w:hAnsi="Arial" w:cs="Arial"/>
          <w:sz w:val="24"/>
        </w:rPr>
        <w:t xml:space="preserve"> </w:t>
      </w:r>
      <w:r w:rsidRPr="003017C0">
        <w:rPr>
          <w:rFonts w:ascii="Arial" w:hAnsi="Arial" w:cs="Arial"/>
          <w:sz w:val="24"/>
        </w:rPr>
        <w:t xml:space="preserve">Having a conflict of interest is not unusual and it is not </w:t>
      </w:r>
      <w:proofErr w:type="gramStart"/>
      <w:r w:rsidRPr="003017C0">
        <w:rPr>
          <w:rFonts w:ascii="Arial" w:hAnsi="Arial" w:cs="Arial"/>
          <w:sz w:val="24"/>
        </w:rPr>
        <w:t>wrongdoing in itself</w:t>
      </w:r>
      <w:proofErr w:type="gramEnd"/>
      <w:r w:rsidRPr="003017C0">
        <w:rPr>
          <w:rFonts w:ascii="Arial" w:hAnsi="Arial" w:cs="Arial"/>
          <w:sz w:val="24"/>
        </w:rPr>
        <w:t xml:space="preserve">. However, failing to disclose and manage </w:t>
      </w:r>
      <w:r>
        <w:rPr>
          <w:rFonts w:ascii="Arial" w:hAnsi="Arial" w:cs="Arial"/>
          <w:sz w:val="24"/>
        </w:rPr>
        <w:t>a</w:t>
      </w:r>
      <w:r w:rsidRPr="003017C0">
        <w:rPr>
          <w:rFonts w:ascii="Arial" w:hAnsi="Arial" w:cs="Arial"/>
          <w:sz w:val="24"/>
        </w:rPr>
        <w:t xml:space="preserve"> conflict appropriately is likely to </w:t>
      </w:r>
      <w:r>
        <w:rPr>
          <w:rFonts w:ascii="Arial" w:hAnsi="Arial" w:cs="Arial"/>
          <w:sz w:val="24"/>
        </w:rPr>
        <w:t xml:space="preserve">be considered a </w:t>
      </w:r>
      <w:r w:rsidRPr="003017C0">
        <w:rPr>
          <w:rFonts w:ascii="Arial" w:hAnsi="Arial" w:cs="Arial"/>
          <w:sz w:val="24"/>
        </w:rPr>
        <w:t>wrongdoing</w:t>
      </w:r>
      <w:r>
        <w:rPr>
          <w:rFonts w:ascii="Arial" w:hAnsi="Arial" w:cs="Arial"/>
          <w:sz w:val="24"/>
        </w:rPr>
        <w:t xml:space="preserve"> and therefore, have a negative impact on an organization.</w:t>
      </w:r>
    </w:p>
    <w:p w14:paraId="5A973949" w14:textId="77777777" w:rsidR="00490DEC" w:rsidRPr="00F54A37" w:rsidRDefault="00490DEC" w:rsidP="00490DEC">
      <w:pPr>
        <w:autoSpaceDE w:val="0"/>
        <w:autoSpaceDN w:val="0"/>
        <w:adjustRightInd w:val="0"/>
        <w:jc w:val="both"/>
        <w:rPr>
          <w:rFonts w:ascii="Arial" w:hAnsi="Arial" w:cs="Arial"/>
          <w:sz w:val="24"/>
        </w:rPr>
      </w:pPr>
    </w:p>
    <w:p w14:paraId="767D8F77"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The subrecipient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F54A37">
        <w:rPr>
          <w:rFonts w:ascii="Arial" w:hAnsi="Arial" w:cs="Arial"/>
          <w:sz w:val="24"/>
        </w:rPr>
        <w:t>Federal</w:t>
      </w:r>
      <w:proofErr w:type="gramEnd"/>
      <w:r w:rsidRPr="00F54A37">
        <w:rPr>
          <w:rFonts w:ascii="Arial" w:hAnsi="Arial" w:cs="Arial"/>
          <w:sz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subrecipient may neither solicit nor accept gratuities, favors, or anything of monetary value from contractors or parties to subcontracts. However, the subrecipient may set standards for situations in which the financial interest is not </w:t>
      </w:r>
      <w:proofErr w:type="gramStart"/>
      <w:r w:rsidRPr="00F54A37">
        <w:rPr>
          <w:rFonts w:ascii="Arial" w:hAnsi="Arial" w:cs="Arial"/>
          <w:sz w:val="24"/>
        </w:rPr>
        <w:t>substantial</w:t>
      </w:r>
      <w:proofErr w:type="gramEnd"/>
      <w:r w:rsidRPr="00F54A37">
        <w:rPr>
          <w:rFonts w:ascii="Arial" w:hAnsi="Arial" w:cs="Arial"/>
          <w:sz w:val="24"/>
        </w:rPr>
        <w:t xml:space="preserve"> or the gift is an unsolicited item of nominal value. The standards of conduct must provide for disciplinary actions to be applied for violations of such standards by officers, employees, or agents of the subrecipient. </w:t>
      </w:r>
    </w:p>
    <w:p w14:paraId="49F5C24A" w14:textId="77777777" w:rsidR="00490DEC" w:rsidRPr="00F54A37" w:rsidRDefault="00490DEC" w:rsidP="00490DEC">
      <w:pPr>
        <w:autoSpaceDE w:val="0"/>
        <w:autoSpaceDN w:val="0"/>
        <w:adjustRightInd w:val="0"/>
        <w:jc w:val="both"/>
        <w:rPr>
          <w:rFonts w:ascii="Arial" w:hAnsi="Arial" w:cs="Arial"/>
          <w:sz w:val="24"/>
        </w:rPr>
      </w:pPr>
    </w:p>
    <w:p w14:paraId="742B66AC"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If the subrecipient has a parent, affiliate, or subsidiary organization that is not a state, local government, or Indian tribe, the subrecipient must maintain written standards of conduct covering organizational conflicts of interest. Organizational conflicts of interest mean that because of relationships with a parent company, affiliate, or subsidiary organization, the subrecipient is unable or appears to be unable to be impartial in conducting a procurement action involving a related organization.</w:t>
      </w:r>
    </w:p>
    <w:p w14:paraId="400ED3DD"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 </w:t>
      </w:r>
    </w:p>
    <w:p w14:paraId="13E29709"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HUD Procedure for Individual Conflicts of Interest Conflicts Prohibited </w:t>
      </w:r>
    </w:p>
    <w:p w14:paraId="76C8EE43"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No persons (as described in persons covered) who exercise or have exercised any functions or responsibilities with respect to ESG activities or who are in a position to participate in a decision making process or gain inside information with regard to such activities, may obtain a financial interest or benefit from the activity, or have an interest or benefit from the activity, or have an interest in any contract, subcontract or agreement with respect thereto, or the proceeds there under, either for themselves or those with whom they have family or business ties, during their tenure or for one year thereafter</w:t>
      </w:r>
      <w:r>
        <w:rPr>
          <w:rFonts w:ascii="Arial" w:hAnsi="Arial" w:cs="Arial"/>
          <w:sz w:val="24"/>
        </w:rPr>
        <w:t xml:space="preserve"> </w:t>
      </w:r>
      <w:r w:rsidRPr="0018464B">
        <w:t xml:space="preserve"> </w:t>
      </w:r>
      <w:r w:rsidRPr="0018464B">
        <w:rPr>
          <w:rFonts w:ascii="Arial" w:hAnsi="Arial" w:cs="Arial"/>
          <w:sz w:val="24"/>
        </w:rPr>
        <w:t>24 CFR 576.404</w:t>
      </w:r>
      <w:r w:rsidRPr="00F54A37">
        <w:rPr>
          <w:rFonts w:ascii="Arial" w:hAnsi="Arial" w:cs="Arial"/>
          <w:sz w:val="24"/>
        </w:rPr>
        <w:t>.</w:t>
      </w:r>
      <w:r>
        <w:rPr>
          <w:rFonts w:ascii="Arial" w:hAnsi="Arial" w:cs="Arial"/>
          <w:sz w:val="24"/>
        </w:rPr>
        <w:t xml:space="preserve"> </w:t>
      </w:r>
      <w:r w:rsidRPr="00F54A37">
        <w:rPr>
          <w:rFonts w:ascii="Arial" w:hAnsi="Arial" w:cs="Arial"/>
          <w:sz w:val="24"/>
        </w:rPr>
        <w:t xml:space="preserve"> </w:t>
      </w:r>
    </w:p>
    <w:p w14:paraId="156970CF" w14:textId="77777777" w:rsidR="00490DEC" w:rsidRPr="00F54A37" w:rsidRDefault="00490DEC" w:rsidP="00490DEC">
      <w:pPr>
        <w:autoSpaceDE w:val="0"/>
        <w:autoSpaceDN w:val="0"/>
        <w:adjustRightInd w:val="0"/>
        <w:jc w:val="both"/>
        <w:rPr>
          <w:rFonts w:ascii="Arial" w:hAnsi="Arial" w:cs="Arial"/>
          <w:sz w:val="24"/>
        </w:rPr>
      </w:pPr>
    </w:p>
    <w:p w14:paraId="09198168"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Persons Covered </w:t>
      </w:r>
    </w:p>
    <w:p w14:paraId="32861BD8" w14:textId="77777777" w:rsidR="00490DEC" w:rsidRPr="00F54A37" w:rsidRDefault="00490DEC" w:rsidP="00490DEC">
      <w:pPr>
        <w:autoSpaceDE w:val="0"/>
        <w:autoSpaceDN w:val="0"/>
        <w:adjustRightInd w:val="0"/>
        <w:jc w:val="both"/>
        <w:rPr>
          <w:rFonts w:ascii="Arial" w:hAnsi="Arial" w:cs="Arial"/>
          <w:sz w:val="24"/>
        </w:rPr>
      </w:pPr>
      <w:r>
        <w:rPr>
          <w:rFonts w:ascii="Arial" w:hAnsi="Arial" w:cs="Arial"/>
          <w:sz w:val="24"/>
        </w:rPr>
        <w:t>C</w:t>
      </w:r>
      <w:r w:rsidRPr="00F54A37">
        <w:rPr>
          <w:rFonts w:ascii="Arial" w:hAnsi="Arial" w:cs="Arial"/>
          <w:sz w:val="24"/>
        </w:rPr>
        <w:t xml:space="preserve">onflict of interest provisions applies to any person who is an employee, agent, volunteer, consultant, officer, elected official or appointed official of: </w:t>
      </w:r>
    </w:p>
    <w:p w14:paraId="5DE6F5A0"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the State and/or, </w:t>
      </w:r>
    </w:p>
    <w:p w14:paraId="0069D1E5"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 unit of general local government and/or, </w:t>
      </w:r>
    </w:p>
    <w:p w14:paraId="76A5FEB4"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any designated public agencies representative and/or </w:t>
      </w:r>
    </w:p>
    <w:p w14:paraId="5929284A"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subrecipients receiving ESG funds.</w:t>
      </w:r>
    </w:p>
    <w:p w14:paraId="1AFB9280" w14:textId="77777777" w:rsidR="006764B1" w:rsidRPr="00EF4EC3" w:rsidRDefault="006764B1" w:rsidP="00EF4EC3">
      <w:pPr>
        <w:jc w:val="both"/>
        <w:rPr>
          <w:rFonts w:ascii="Arial" w:hAnsi="Arial" w:cs="Arial"/>
          <w:sz w:val="24"/>
        </w:rPr>
      </w:pPr>
    </w:p>
    <w:p w14:paraId="402FF664" w14:textId="77777777" w:rsidR="006764B1" w:rsidRPr="00EF4EC3" w:rsidRDefault="006764B1" w:rsidP="00EF4EC3">
      <w:pPr>
        <w:jc w:val="both"/>
        <w:rPr>
          <w:rFonts w:ascii="Arial" w:hAnsi="Arial" w:cs="Arial"/>
          <w:b/>
          <w:sz w:val="24"/>
        </w:rPr>
      </w:pPr>
      <w:r w:rsidRPr="00EF4EC3">
        <w:rPr>
          <w:rFonts w:ascii="Arial" w:hAnsi="Arial" w:cs="Arial"/>
          <w:b/>
          <w:sz w:val="24"/>
        </w:rPr>
        <w:t xml:space="preserve">Coordinated Entry </w:t>
      </w:r>
    </w:p>
    <w:p w14:paraId="0B0C3585" w14:textId="2F1B3FBA" w:rsidR="00C359E3" w:rsidRPr="00242B82" w:rsidRDefault="00C359E3" w:rsidP="00C359E3">
      <w:pPr>
        <w:jc w:val="both"/>
        <w:rPr>
          <w:rFonts w:ascii="Arial" w:hAnsi="Arial" w:cs="Arial"/>
          <w:sz w:val="24"/>
        </w:rPr>
      </w:pPr>
      <w:r w:rsidRPr="00242B82">
        <w:rPr>
          <w:rFonts w:ascii="Arial" w:hAnsi="Arial" w:cs="Arial"/>
          <w:sz w:val="24"/>
        </w:rPr>
        <w:t xml:space="preserve">HUD requires (24 CFR 576.400) that all CoC’s establish and operate a fully functional Centralized Coordinated Entry system that all </w:t>
      </w:r>
      <w:r>
        <w:rPr>
          <w:rFonts w:ascii="Arial" w:hAnsi="Arial" w:cs="Arial"/>
          <w:sz w:val="24"/>
        </w:rPr>
        <w:t>ESG</w:t>
      </w:r>
      <w:r w:rsidRPr="00242B82">
        <w:rPr>
          <w:rFonts w:ascii="Arial" w:hAnsi="Arial" w:cs="Arial"/>
          <w:sz w:val="24"/>
        </w:rPr>
        <w:t xml:space="preserve"> funded activities and subrecipients must utilize. This system must serve all homeless and at risk of homeless populations </w:t>
      </w:r>
      <w:r w:rsidRPr="00242B82">
        <w:rPr>
          <w:rFonts w:ascii="Arial" w:hAnsi="Arial" w:cs="Arial"/>
          <w:sz w:val="24"/>
        </w:rPr>
        <w:lastRenderedPageBreak/>
        <w:t xml:space="preserve">and </w:t>
      </w:r>
      <w:proofErr w:type="gramStart"/>
      <w:r w:rsidRPr="00242B82">
        <w:rPr>
          <w:rFonts w:ascii="Arial" w:hAnsi="Arial" w:cs="Arial"/>
          <w:sz w:val="24"/>
        </w:rPr>
        <w:t>subpopulations</w:t>
      </w:r>
      <w:proofErr w:type="gramEnd"/>
      <w:r w:rsidRPr="00242B82">
        <w:rPr>
          <w:rFonts w:ascii="Arial" w:hAnsi="Arial" w:cs="Arial"/>
          <w:sz w:val="24"/>
        </w:rPr>
        <w:t xml:space="preserve">. All </w:t>
      </w:r>
      <w:r>
        <w:rPr>
          <w:rFonts w:ascii="Arial" w:hAnsi="Arial" w:cs="Arial"/>
          <w:sz w:val="24"/>
        </w:rPr>
        <w:t>ESG</w:t>
      </w:r>
      <w:r w:rsidRPr="00242B82">
        <w:rPr>
          <w:rFonts w:ascii="Arial" w:hAnsi="Arial" w:cs="Arial"/>
          <w:sz w:val="24"/>
        </w:rPr>
        <w:t xml:space="preserve"> funded organizations are required to follow the Coordinated Entry process adopted by their CoC. </w:t>
      </w:r>
    </w:p>
    <w:p w14:paraId="6E6DE4F6" w14:textId="77777777" w:rsidR="00C359E3" w:rsidRPr="00242B82" w:rsidRDefault="00C359E3" w:rsidP="00C359E3">
      <w:pPr>
        <w:jc w:val="both"/>
        <w:rPr>
          <w:rFonts w:ascii="Arial" w:hAnsi="Arial" w:cs="Arial"/>
          <w:sz w:val="24"/>
        </w:rPr>
      </w:pPr>
    </w:p>
    <w:p w14:paraId="08F5B3AC" w14:textId="77777777" w:rsidR="00C359E3" w:rsidRDefault="005519D5" w:rsidP="00C359E3">
      <w:pPr>
        <w:jc w:val="both"/>
        <w:rPr>
          <w:rFonts w:ascii="Arial" w:hAnsi="Arial" w:cs="Arial"/>
          <w:sz w:val="24"/>
        </w:rPr>
      </w:pPr>
      <w:r>
        <w:rPr>
          <w:rFonts w:ascii="Arial" w:hAnsi="Arial" w:cs="Arial"/>
          <w:sz w:val="24"/>
        </w:rPr>
        <w:t xml:space="preserve">Upon request, </w:t>
      </w:r>
      <w:r w:rsidR="00C359E3">
        <w:rPr>
          <w:rFonts w:ascii="Arial" w:hAnsi="Arial" w:cs="Arial"/>
          <w:sz w:val="24"/>
        </w:rPr>
        <w:t>ESG</w:t>
      </w:r>
      <w:r w:rsidR="00C359E3" w:rsidRPr="00242B82">
        <w:rPr>
          <w:rFonts w:ascii="Arial" w:hAnsi="Arial" w:cs="Arial"/>
          <w:sz w:val="24"/>
        </w:rPr>
        <w:t xml:space="preserve"> funded subrecipients must be able to provide the </w:t>
      </w:r>
      <w:r w:rsidR="00C359E3">
        <w:rPr>
          <w:rFonts w:ascii="Arial" w:hAnsi="Arial" w:cs="Arial"/>
          <w:sz w:val="24"/>
        </w:rPr>
        <w:t>ESG</w:t>
      </w:r>
      <w:r w:rsidR="00C359E3" w:rsidRPr="00242B82">
        <w:rPr>
          <w:rFonts w:ascii="Arial" w:hAnsi="Arial" w:cs="Arial"/>
          <w:sz w:val="24"/>
        </w:rPr>
        <w:t xml:space="preserve"> Office with a report of the referrals received through the Coordinated Entry system adopted by their CoC.</w:t>
      </w:r>
    </w:p>
    <w:p w14:paraId="54FA7C2A" w14:textId="77777777" w:rsidR="006764B1" w:rsidRDefault="006764B1" w:rsidP="00EF4EC3">
      <w:pPr>
        <w:jc w:val="both"/>
        <w:rPr>
          <w:rFonts w:ascii="Arial" w:hAnsi="Arial" w:cs="Arial"/>
          <w:sz w:val="24"/>
        </w:rPr>
      </w:pPr>
    </w:p>
    <w:p w14:paraId="287A3751" w14:textId="77777777" w:rsidR="006764B1" w:rsidRPr="00EF4EC3" w:rsidRDefault="006764B1" w:rsidP="00EF4EC3">
      <w:pPr>
        <w:jc w:val="both"/>
        <w:rPr>
          <w:rFonts w:ascii="Arial" w:hAnsi="Arial" w:cs="Arial"/>
          <w:b/>
          <w:sz w:val="24"/>
        </w:rPr>
      </w:pPr>
      <w:r w:rsidRPr="00EF4EC3">
        <w:rPr>
          <w:rFonts w:ascii="Arial" w:hAnsi="Arial" w:cs="Arial"/>
          <w:b/>
          <w:sz w:val="24"/>
        </w:rPr>
        <w:t>Coordination with Other Targeted Homeless Services</w:t>
      </w:r>
    </w:p>
    <w:p w14:paraId="73A8F304" w14:textId="77777777" w:rsidR="00A9443C" w:rsidRDefault="00C359E3" w:rsidP="00EF4EC3">
      <w:pPr>
        <w:jc w:val="both"/>
        <w:rPr>
          <w:rFonts w:ascii="Arial" w:hAnsi="Arial" w:cs="Arial"/>
          <w:b/>
          <w:sz w:val="24"/>
        </w:rPr>
      </w:pPr>
      <w:r w:rsidRPr="00242B82">
        <w:rPr>
          <w:rFonts w:ascii="Arial" w:hAnsi="Arial" w:cs="Arial"/>
          <w:sz w:val="24"/>
        </w:rPr>
        <w:t xml:space="preserve">HUD requires (24 CFR 576.400) Subrecipients, to the maximum extent practicable to coordinate and integrate </w:t>
      </w:r>
      <w:r>
        <w:rPr>
          <w:rFonts w:ascii="Arial" w:hAnsi="Arial" w:cs="Arial"/>
          <w:sz w:val="24"/>
        </w:rPr>
        <w:t>ESG</w:t>
      </w:r>
      <w:r w:rsidRPr="00242B82">
        <w:rPr>
          <w:rFonts w:ascii="Arial" w:hAnsi="Arial" w:cs="Arial"/>
          <w:sz w:val="24"/>
        </w:rPr>
        <w:t xml:space="preserve"> activities with mainstream housing, health, social services, employment, education, and youth programs, as well as programs targeted to homeless people in its service area to provide a strategic, community-wide system to prevent and end homelessness.</w:t>
      </w:r>
    </w:p>
    <w:p w14:paraId="337FE36E" w14:textId="77777777" w:rsidR="00A9443C" w:rsidRDefault="00A9443C" w:rsidP="00EF4EC3">
      <w:pPr>
        <w:jc w:val="both"/>
        <w:rPr>
          <w:rFonts w:ascii="Arial" w:hAnsi="Arial" w:cs="Arial"/>
          <w:b/>
          <w:sz w:val="24"/>
        </w:rPr>
      </w:pPr>
    </w:p>
    <w:p w14:paraId="4C44B9EB" w14:textId="77777777" w:rsidR="006764B1" w:rsidRPr="00EF4EC3" w:rsidRDefault="006764B1" w:rsidP="00EF4EC3">
      <w:pPr>
        <w:jc w:val="both"/>
        <w:rPr>
          <w:rFonts w:ascii="Arial" w:hAnsi="Arial" w:cs="Arial"/>
          <w:b/>
          <w:sz w:val="24"/>
        </w:rPr>
      </w:pPr>
      <w:r w:rsidRPr="00EF4EC3">
        <w:rPr>
          <w:rFonts w:ascii="Arial" w:hAnsi="Arial" w:cs="Arial"/>
          <w:b/>
          <w:sz w:val="24"/>
        </w:rPr>
        <w:t>Data Collection</w:t>
      </w:r>
    </w:p>
    <w:p w14:paraId="039D46BD" w14:textId="77777777" w:rsidR="00C359E3" w:rsidRPr="00242B82" w:rsidRDefault="00C359E3" w:rsidP="00C359E3">
      <w:pPr>
        <w:jc w:val="both"/>
        <w:rPr>
          <w:rFonts w:ascii="Arial" w:hAnsi="Arial" w:cs="Arial"/>
          <w:sz w:val="24"/>
        </w:rPr>
      </w:pPr>
      <w:r w:rsidRPr="00242B82">
        <w:rPr>
          <w:rFonts w:ascii="Arial" w:hAnsi="Arial" w:cs="Arial"/>
          <w:sz w:val="24"/>
        </w:rPr>
        <w:t xml:space="preserve">HUD requires (24 CFR 575.500(n)) Subrecipients to use a Homeless Management Information System (HMIS), to ensure that all required data elements are collected and required reports are available for review at any time during the program year. Failure to do so may result in suspension of funding or payback of </w:t>
      </w:r>
      <w:r>
        <w:rPr>
          <w:rFonts w:ascii="Arial" w:hAnsi="Arial" w:cs="Arial"/>
          <w:sz w:val="24"/>
        </w:rPr>
        <w:t>ESG</w:t>
      </w:r>
      <w:r w:rsidRPr="00242B82">
        <w:rPr>
          <w:rFonts w:ascii="Arial" w:hAnsi="Arial" w:cs="Arial"/>
          <w:sz w:val="24"/>
        </w:rPr>
        <w:t xml:space="preserve"> funds. </w:t>
      </w:r>
    </w:p>
    <w:p w14:paraId="43AF7662" w14:textId="77777777" w:rsidR="00C359E3" w:rsidRPr="00242B82" w:rsidRDefault="00C359E3" w:rsidP="00C359E3">
      <w:pPr>
        <w:jc w:val="both"/>
        <w:rPr>
          <w:rFonts w:ascii="Arial" w:hAnsi="Arial" w:cs="Arial"/>
          <w:sz w:val="24"/>
        </w:rPr>
      </w:pPr>
    </w:p>
    <w:p w14:paraId="3D5D7082" w14:textId="77777777" w:rsidR="00C359E3" w:rsidRDefault="00C359E3" w:rsidP="00C359E3">
      <w:pPr>
        <w:jc w:val="both"/>
        <w:rPr>
          <w:rFonts w:ascii="Arial" w:hAnsi="Arial" w:cs="Arial"/>
          <w:sz w:val="24"/>
        </w:rPr>
      </w:pPr>
      <w:r w:rsidRPr="00242B82">
        <w:rPr>
          <w:rFonts w:ascii="Arial" w:hAnsi="Arial" w:cs="Arial"/>
          <w:sz w:val="24"/>
        </w:rPr>
        <w:t>Agencies that 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44B1FC13" w14:textId="77777777" w:rsidR="00C359E3" w:rsidRDefault="00C359E3" w:rsidP="00EF4EC3">
      <w:pPr>
        <w:jc w:val="both"/>
        <w:rPr>
          <w:rFonts w:ascii="Arial" w:hAnsi="Arial" w:cs="Arial"/>
          <w:sz w:val="24"/>
        </w:rPr>
      </w:pPr>
    </w:p>
    <w:p w14:paraId="7B203E5D" w14:textId="77777777" w:rsidR="00AF3431" w:rsidRPr="003053E2" w:rsidRDefault="00154BDE" w:rsidP="00EF4EC3">
      <w:pPr>
        <w:jc w:val="both"/>
        <w:rPr>
          <w:rFonts w:ascii="Arial" w:hAnsi="Arial" w:cs="Arial"/>
          <w:b/>
          <w:sz w:val="24"/>
        </w:rPr>
      </w:pPr>
      <w:r w:rsidRPr="003053E2">
        <w:rPr>
          <w:rFonts w:ascii="Arial" w:hAnsi="Arial" w:cs="Arial"/>
          <w:b/>
          <w:sz w:val="24"/>
        </w:rPr>
        <w:t>Environmental Review</w:t>
      </w:r>
    </w:p>
    <w:p w14:paraId="1F057158" w14:textId="77777777" w:rsidR="00C359E3" w:rsidRPr="003053E2" w:rsidRDefault="00C359E3" w:rsidP="003053E2">
      <w:pPr>
        <w:autoSpaceDE w:val="0"/>
        <w:autoSpaceDN w:val="0"/>
        <w:adjustRightInd w:val="0"/>
        <w:jc w:val="both"/>
        <w:rPr>
          <w:rFonts w:ascii="Arial" w:hAnsi="Arial" w:cs="Arial"/>
          <w:sz w:val="24"/>
        </w:rPr>
      </w:pPr>
      <w:r w:rsidRPr="003053E2">
        <w:rPr>
          <w:rFonts w:ascii="Arial" w:hAnsi="Arial" w:cs="Arial"/>
          <w:sz w:val="24"/>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2EDA04AD" w14:textId="77777777" w:rsidR="00C359E3" w:rsidRPr="003053E2" w:rsidRDefault="00C359E3" w:rsidP="003053E2">
      <w:pPr>
        <w:autoSpaceDE w:val="0"/>
        <w:autoSpaceDN w:val="0"/>
        <w:adjustRightInd w:val="0"/>
        <w:jc w:val="both"/>
        <w:rPr>
          <w:rFonts w:ascii="Arial" w:hAnsi="Arial" w:cs="Arial"/>
          <w:sz w:val="24"/>
        </w:rPr>
      </w:pPr>
    </w:p>
    <w:p w14:paraId="7CF2342A" w14:textId="77777777" w:rsidR="00C359E3" w:rsidRPr="003053E2" w:rsidRDefault="00C359E3" w:rsidP="003053E2">
      <w:pPr>
        <w:autoSpaceDE w:val="0"/>
        <w:autoSpaceDN w:val="0"/>
        <w:adjustRightInd w:val="0"/>
        <w:jc w:val="both"/>
        <w:rPr>
          <w:rFonts w:ascii="Arial" w:hAnsi="Arial" w:cs="Arial"/>
          <w:sz w:val="24"/>
        </w:rPr>
      </w:pPr>
      <w:bookmarkStart w:id="4" w:name="_Hlk11961880"/>
      <w:r w:rsidRPr="003053E2">
        <w:rPr>
          <w:rFonts w:ascii="Arial" w:hAnsi="Arial" w:cs="Arial"/>
          <w:sz w:val="24"/>
        </w:rPr>
        <w:t xml:space="preserve">The ESG Office will provide each Subrecipient with an Environmental Review form prior to awarding funds. The Subrecipient must complete and return the form to the ESG Office before the contract can be executed and funds can be awarded. This is the only action the Subrecipient is required to take </w:t>
      </w:r>
      <w:proofErr w:type="gramStart"/>
      <w:r w:rsidRPr="003053E2">
        <w:rPr>
          <w:rFonts w:ascii="Arial" w:hAnsi="Arial" w:cs="Arial"/>
          <w:sz w:val="24"/>
        </w:rPr>
        <w:t>in order to</w:t>
      </w:r>
      <w:proofErr w:type="gramEnd"/>
      <w:r w:rsidRPr="003053E2">
        <w:rPr>
          <w:rFonts w:ascii="Arial" w:hAnsi="Arial" w:cs="Arial"/>
          <w:sz w:val="24"/>
        </w:rPr>
        <w:t xml:space="preserve"> </w:t>
      </w:r>
      <w:proofErr w:type="gramStart"/>
      <w:r w:rsidRPr="003053E2">
        <w:rPr>
          <w:rFonts w:ascii="Arial" w:hAnsi="Arial" w:cs="Arial"/>
          <w:sz w:val="24"/>
        </w:rPr>
        <w:t>be in compliance with</w:t>
      </w:r>
      <w:proofErr w:type="gramEnd"/>
      <w:r w:rsidRPr="003053E2">
        <w:rPr>
          <w:rFonts w:ascii="Arial" w:hAnsi="Arial" w:cs="Arial"/>
          <w:sz w:val="24"/>
        </w:rPr>
        <w:t xml:space="preserve"> the Environmental Review requirement.</w:t>
      </w:r>
    </w:p>
    <w:bookmarkEnd w:id="4"/>
    <w:p w14:paraId="72C82EDC" w14:textId="77777777" w:rsidR="00C359E3" w:rsidRDefault="00C359E3" w:rsidP="008E59B2">
      <w:pPr>
        <w:autoSpaceDE w:val="0"/>
        <w:autoSpaceDN w:val="0"/>
        <w:adjustRightInd w:val="0"/>
        <w:rPr>
          <w:rFonts w:ascii="Arial" w:hAnsi="Arial" w:cs="Arial"/>
          <w:szCs w:val="22"/>
        </w:rPr>
      </w:pPr>
    </w:p>
    <w:p w14:paraId="04BA94A7" w14:textId="77777777" w:rsidR="00882438" w:rsidRPr="00882438" w:rsidRDefault="00882438" w:rsidP="00882438">
      <w:pPr>
        <w:jc w:val="both"/>
        <w:rPr>
          <w:rFonts w:ascii="Arial" w:hAnsi="Arial" w:cs="Arial"/>
          <w:b/>
          <w:sz w:val="24"/>
        </w:rPr>
      </w:pPr>
      <w:r w:rsidRPr="00882438">
        <w:rPr>
          <w:rFonts w:ascii="Arial" w:hAnsi="Arial" w:cs="Arial"/>
          <w:b/>
          <w:sz w:val="24"/>
        </w:rPr>
        <w:t>Violence Against Women Reauthorization Act of 2013 (“VAWA”)</w:t>
      </w:r>
    </w:p>
    <w:p w14:paraId="04E57F59" w14:textId="77777777" w:rsidR="00882438" w:rsidRDefault="00882438" w:rsidP="00882438">
      <w:pPr>
        <w:jc w:val="both"/>
        <w:rPr>
          <w:rFonts w:ascii="Arial" w:hAnsi="Arial" w:cs="Arial"/>
          <w:sz w:val="24"/>
        </w:rPr>
      </w:pPr>
      <w:r w:rsidRPr="00882438">
        <w:rPr>
          <w:rFonts w:ascii="Arial" w:hAnsi="Arial" w:cs="Arial"/>
          <w:sz w:val="24"/>
        </w:rPr>
        <w:t xml:space="preserve">On November 16, </w:t>
      </w:r>
      <w:proofErr w:type="gramStart"/>
      <w:r w:rsidRPr="00882438">
        <w:rPr>
          <w:rFonts w:ascii="Arial" w:hAnsi="Arial" w:cs="Arial"/>
          <w:sz w:val="24"/>
        </w:rPr>
        <w:t>2016</w:t>
      </w:r>
      <w:proofErr w:type="gramEnd"/>
      <w:r w:rsidRPr="00882438">
        <w:rPr>
          <w:rFonts w:ascii="Arial" w:hAnsi="Arial" w:cs="Arial"/>
          <w:sz w:val="24"/>
        </w:rPr>
        <w:t xml:space="preserve"> the U.S. Department of Housing and Urban Development published the Violence Against Women Act (VAWA) final rule regarding housing protections for victims of domestic violence, dating violence, sexual assault, or stalking (Federal Register Document #2016-25888). This final rule prohibits an applicant for assistance or tenant assisted with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7353210B" w14:textId="77777777" w:rsidR="00BF3F8C" w:rsidRPr="00882438" w:rsidRDefault="00BF3F8C" w:rsidP="00882438">
      <w:pPr>
        <w:jc w:val="both"/>
        <w:rPr>
          <w:rFonts w:ascii="Arial" w:hAnsi="Arial" w:cs="Arial"/>
          <w:sz w:val="24"/>
        </w:rPr>
      </w:pPr>
    </w:p>
    <w:p w14:paraId="5727872D" w14:textId="77777777" w:rsidR="00882438" w:rsidRDefault="00882438" w:rsidP="00882438">
      <w:pPr>
        <w:jc w:val="both"/>
        <w:rPr>
          <w:rFonts w:ascii="Arial" w:hAnsi="Arial" w:cs="Arial"/>
          <w:sz w:val="24"/>
        </w:rPr>
      </w:pPr>
      <w:r w:rsidRPr="00882438">
        <w:rPr>
          <w:rFonts w:ascii="Arial" w:hAnsi="Arial" w:cs="Arial"/>
          <w:sz w:val="24"/>
        </w:rPr>
        <w:lastRenderedPageBreak/>
        <w:t>In addition, the VAWA Final Rule requires that each housing provider produce a detailed emergency transfer plan, which ensures that a tenant receiving rental assistance through or residing in a unit subsidized under an ESG housing program who is a victim of domestic violence, dating violence, sexual assault, or stalking qualifies for an emergency transfer within the criteria stated in 24 CFR 5.2005 (e)(2). All ESG housing providers must maintain records on emergency transfers requested under 24 CFR 5.2005(e). Data must include the outcomes of each request and must be provided to the NC ESG Office upon request.</w:t>
      </w:r>
    </w:p>
    <w:p w14:paraId="3A31B4C4" w14:textId="77777777" w:rsidR="00A07F70" w:rsidRDefault="00A07F70" w:rsidP="00882438">
      <w:pPr>
        <w:jc w:val="both"/>
        <w:rPr>
          <w:rFonts w:ascii="Arial" w:hAnsi="Arial" w:cs="Arial"/>
          <w:sz w:val="24"/>
        </w:rPr>
      </w:pPr>
    </w:p>
    <w:p w14:paraId="6E2430E3" w14:textId="3F4F6E64" w:rsidR="00A07F70" w:rsidRPr="00A07F70" w:rsidRDefault="00A07F70" w:rsidP="00882438">
      <w:pPr>
        <w:jc w:val="both"/>
        <w:rPr>
          <w:rFonts w:ascii="Arial" w:hAnsi="Arial" w:cs="Arial"/>
          <w:sz w:val="24"/>
        </w:rPr>
      </w:pPr>
      <w:r w:rsidRPr="00A07F70">
        <w:rPr>
          <w:rFonts w:ascii="Arial" w:hAnsi="Arial" w:cs="Arial"/>
          <w:color w:val="000000"/>
          <w:sz w:val="24"/>
          <w:shd w:val="clear" w:color="auto" w:fill="FFFFFF"/>
        </w:rPr>
        <w:t>VAWA was reauthorized and amended in March 2022, and it became effective on October 1, 2022.  As part of that reauthorization, Congress required HUD to implement and enforce the housing provisions of VAWA consistent with, and in a manner that provides, the same rights and remedies as those provided for in the Fair Housing Act.</w:t>
      </w:r>
    </w:p>
    <w:p w14:paraId="22799DA5" w14:textId="77777777" w:rsidR="00C359E3" w:rsidRDefault="00C359E3" w:rsidP="00882438">
      <w:pPr>
        <w:jc w:val="both"/>
        <w:rPr>
          <w:rFonts w:ascii="Arial" w:hAnsi="Arial" w:cs="Arial"/>
          <w:sz w:val="24"/>
        </w:rPr>
      </w:pPr>
    </w:p>
    <w:p w14:paraId="2EA183AE" w14:textId="77777777" w:rsidR="00882438" w:rsidRDefault="00882438" w:rsidP="00882438">
      <w:pPr>
        <w:jc w:val="both"/>
        <w:rPr>
          <w:rFonts w:ascii="Arial" w:hAnsi="Arial" w:cs="Arial"/>
          <w:b/>
          <w:sz w:val="24"/>
        </w:rPr>
      </w:pPr>
      <w:r>
        <w:rPr>
          <w:rFonts w:ascii="Arial" w:hAnsi="Arial" w:cs="Arial"/>
          <w:b/>
          <w:sz w:val="24"/>
        </w:rPr>
        <w:t>Limited English Proficiency/Language Access Plan</w:t>
      </w:r>
    </w:p>
    <w:p w14:paraId="054581A8" w14:textId="77777777" w:rsidR="00882438" w:rsidRPr="00882438" w:rsidRDefault="00882438" w:rsidP="00882438">
      <w:pPr>
        <w:jc w:val="both"/>
        <w:rPr>
          <w:rFonts w:ascii="Arial" w:hAnsi="Arial" w:cs="Arial"/>
          <w:sz w:val="24"/>
        </w:rPr>
      </w:pPr>
      <w:r w:rsidRPr="00882438">
        <w:rPr>
          <w:rFonts w:ascii="Arial" w:hAnsi="Arial" w:cs="Arial"/>
          <w:sz w:val="24"/>
        </w:rPr>
        <w:t>All programs and operations of entities that receive financial assistance from the federal government, including but not limited to state agencies, local agencies and for-profit and non-profit entities, must comply with the Title VI requirements. A listing of most, but not necessarily all, HUD programs that are federally assisted may be found at the "List of Federally Assisted Programs" published in the Federal Register on November 24, 2004 (69 FR 68700).</w:t>
      </w:r>
    </w:p>
    <w:p w14:paraId="568BBC88" w14:textId="77777777" w:rsidR="00882438" w:rsidRPr="00882438" w:rsidRDefault="00882438" w:rsidP="00882438">
      <w:pPr>
        <w:jc w:val="both"/>
        <w:rPr>
          <w:rFonts w:ascii="Arial" w:hAnsi="Arial" w:cs="Arial"/>
          <w:sz w:val="24"/>
        </w:rPr>
      </w:pPr>
    </w:p>
    <w:p w14:paraId="49CC9794" w14:textId="77777777" w:rsidR="00882438" w:rsidRDefault="00882438" w:rsidP="00882438">
      <w:pPr>
        <w:jc w:val="both"/>
        <w:rPr>
          <w:rFonts w:ascii="Arial" w:hAnsi="Arial" w:cs="Arial"/>
          <w:sz w:val="24"/>
        </w:rPr>
      </w:pPr>
      <w:r w:rsidRPr="00882438">
        <w:rPr>
          <w:rFonts w:ascii="Arial" w:hAnsi="Arial" w:cs="Arial"/>
          <w:sz w:val="24"/>
        </w:rPr>
        <w:t>Federally assisted recipients are required to make reasonable efforts to provide language assistance to ensure meaningful access for LEP persons to the recipient's programs and activities.</w:t>
      </w:r>
    </w:p>
    <w:p w14:paraId="48DFF15E" w14:textId="77777777" w:rsidR="008E59B2" w:rsidRPr="00665CD8" w:rsidRDefault="008E59B2" w:rsidP="008E59B2">
      <w:pPr>
        <w:pStyle w:val="Heading2"/>
        <w:rPr>
          <w:rFonts w:ascii="Arial" w:hAnsi="Arial" w:cs="Arial"/>
        </w:rPr>
      </w:pPr>
      <w:bookmarkStart w:id="5" w:name="_Toc12263984"/>
      <w:r w:rsidRPr="00665CD8">
        <w:rPr>
          <w:rFonts w:ascii="Arial" w:hAnsi="Arial" w:cs="Arial"/>
        </w:rPr>
        <w:t>ESG Program Contacts</w:t>
      </w:r>
      <w:bookmarkEnd w:id="5"/>
      <w:r w:rsidRPr="00665CD8">
        <w:rPr>
          <w:rFonts w:ascii="Arial" w:hAnsi="Arial" w:cs="Arial"/>
        </w:rPr>
        <w:t xml:space="preserve"> </w:t>
      </w:r>
    </w:p>
    <w:p w14:paraId="523B6C81" w14:textId="77777777" w:rsidR="00C359E3" w:rsidRPr="003053E2" w:rsidRDefault="00C359E3" w:rsidP="003053E2">
      <w:pPr>
        <w:pStyle w:val="BodyText"/>
        <w:jc w:val="both"/>
        <w:rPr>
          <w:rFonts w:ascii="Arial" w:hAnsi="Arial" w:cs="Arial"/>
          <w:sz w:val="24"/>
          <w:szCs w:val="24"/>
        </w:rPr>
      </w:pPr>
      <w:r w:rsidRPr="003053E2">
        <w:rPr>
          <w:rFonts w:ascii="Arial" w:hAnsi="Arial" w:cs="Arial"/>
          <w:sz w:val="24"/>
          <w:szCs w:val="24"/>
        </w:rPr>
        <w:t>Below are the ESG contacts.  Please direct all questions, concerns, updates, and submission of documents to the ESG Homeless Programs Coordinators, except for requisition requests. Requisition requests must be submitted electronically to the ESG email (</w:t>
      </w:r>
      <w:hyperlink r:id="rId16" w:history="1">
        <w:r w:rsidRPr="003053E2">
          <w:rPr>
            <w:rFonts w:ascii="Arial" w:hAnsi="Arial" w:cs="Arial"/>
            <w:sz w:val="24"/>
            <w:szCs w:val="24"/>
          </w:rPr>
          <w:t>NC ESG@dhhs.nc.gov</w:t>
        </w:r>
      </w:hyperlink>
      <w:r w:rsidRPr="003053E2">
        <w:rPr>
          <w:rFonts w:ascii="Arial" w:hAnsi="Arial" w:cs="Arial"/>
          <w:sz w:val="24"/>
          <w:szCs w:val="24"/>
        </w:rPr>
        <w:t>).</w:t>
      </w:r>
    </w:p>
    <w:p w14:paraId="4CBE6409" w14:textId="77777777" w:rsidR="00C359E3" w:rsidRDefault="00C359E3" w:rsidP="00C359E3">
      <w:pPr>
        <w:pStyle w:val="BodyText"/>
        <w:spacing w:after="1"/>
      </w:pPr>
    </w:p>
    <w:tbl>
      <w:tblPr>
        <w:tblW w:w="9350" w:type="dxa"/>
        <w:tblCellMar>
          <w:left w:w="0" w:type="dxa"/>
          <w:right w:w="0" w:type="dxa"/>
        </w:tblCellMar>
        <w:tblLook w:val="04A0" w:firstRow="1" w:lastRow="0" w:firstColumn="1" w:lastColumn="0" w:noHBand="0" w:noVBand="1"/>
      </w:tblPr>
      <w:tblGrid>
        <w:gridCol w:w="2839"/>
        <w:gridCol w:w="3223"/>
        <w:gridCol w:w="3288"/>
      </w:tblGrid>
      <w:tr w:rsidR="000649DC" w14:paraId="5CC59474" w14:textId="77777777" w:rsidTr="000649DC">
        <w:tc>
          <w:tcPr>
            <w:tcW w:w="2862" w:type="dxa"/>
            <w:tcBorders>
              <w:top w:val="single" w:sz="8" w:space="0" w:color="auto"/>
              <w:left w:val="single" w:sz="4" w:space="0" w:color="auto"/>
              <w:bottom w:val="single" w:sz="8" w:space="0" w:color="auto"/>
              <w:right w:val="single" w:sz="8" w:space="0" w:color="auto"/>
            </w:tcBorders>
            <w:hideMark/>
          </w:tcPr>
          <w:p w14:paraId="7FDBD5FD"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Lisa Worth</w:t>
            </w:r>
          </w:p>
          <w:p w14:paraId="2FAD46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2572515B" w14:textId="4BF91916"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2DA7E08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C5D9E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919-605-0085 cell</w:t>
            </w:r>
          </w:p>
          <w:p w14:paraId="4E924C20" w14:textId="77777777" w:rsidR="000649DC" w:rsidRPr="000649DC" w:rsidRDefault="000649DC">
            <w:pPr>
              <w:spacing w:line="252" w:lineRule="auto"/>
              <w:rPr>
                <w:rFonts w:ascii="Arial Narrow" w:hAnsi="Arial Narrow"/>
                <w:b/>
                <w:bCs/>
                <w:noProof/>
                <w:sz w:val="24"/>
              </w:rPr>
            </w:pPr>
            <w:hyperlink r:id="rId17" w:history="1">
              <w:r w:rsidRPr="000649DC">
                <w:rPr>
                  <w:rStyle w:val="Hyperlink"/>
                  <w:rFonts w:ascii="Arial Narrow" w:hAnsi="Arial Narrow"/>
                  <w:noProof/>
                  <w:sz w:val="24"/>
                </w:rPr>
                <w:t>Lisa.Worth@dhhs.nc.gov</w:t>
              </w:r>
            </w:hyperlink>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F53BF"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Chris Battle</w:t>
            </w:r>
          </w:p>
          <w:p w14:paraId="78BCA45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77F9BBA0" w14:textId="4538A53F"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429FEC7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0C3FC7D6"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919-675-3067 cell</w:t>
            </w:r>
          </w:p>
          <w:p w14:paraId="05E2031C" w14:textId="77777777" w:rsidR="000649DC" w:rsidRPr="000649DC" w:rsidRDefault="000649DC">
            <w:pPr>
              <w:spacing w:line="252" w:lineRule="auto"/>
              <w:rPr>
                <w:rFonts w:ascii="Arial Narrow" w:hAnsi="Arial Narrow"/>
                <w:noProof/>
                <w:sz w:val="24"/>
              </w:rPr>
            </w:pPr>
            <w:hyperlink r:id="rId18" w:history="1">
              <w:r w:rsidRPr="000649DC">
                <w:rPr>
                  <w:rStyle w:val="Hyperlink"/>
                  <w:rFonts w:ascii="Arial Narrow" w:hAnsi="Arial Narrow"/>
                  <w:noProof/>
                  <w:sz w:val="24"/>
                </w:rPr>
                <w:t>Chris.Battle@dhhs.nc.gov</w:t>
              </w:r>
            </w:hyperlink>
          </w:p>
        </w:tc>
        <w:tc>
          <w:tcPr>
            <w:tcW w:w="3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DFCA6"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Alissa Pritchett</w:t>
            </w:r>
          </w:p>
          <w:p w14:paraId="29F23DFA"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4D407936" w14:textId="01595D6E"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3D76DAD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3B65C3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919-614-5777 cell</w:t>
            </w:r>
          </w:p>
          <w:p w14:paraId="55FCC2AF" w14:textId="77777777" w:rsidR="000649DC" w:rsidRPr="000649DC" w:rsidRDefault="000649DC">
            <w:pPr>
              <w:spacing w:line="252" w:lineRule="auto"/>
              <w:rPr>
                <w:rFonts w:ascii="Arial" w:hAnsi="Arial" w:cs="Arial"/>
                <w:noProof/>
                <w:sz w:val="24"/>
              </w:rPr>
            </w:pPr>
            <w:hyperlink r:id="rId19" w:history="1">
              <w:r w:rsidRPr="000649DC">
                <w:rPr>
                  <w:rStyle w:val="Hyperlink"/>
                  <w:rFonts w:ascii="Arial" w:hAnsi="Arial" w:cs="Arial"/>
                  <w:sz w:val="24"/>
                </w:rPr>
                <w:t>alissa.pritchett</w:t>
              </w:r>
              <w:r w:rsidRPr="000649DC">
                <w:rPr>
                  <w:rStyle w:val="Hyperlink"/>
                  <w:rFonts w:ascii="Arial" w:hAnsi="Arial" w:cs="Arial"/>
                  <w:noProof/>
                  <w:sz w:val="24"/>
                </w:rPr>
                <w:t>@dhhs.nc.gov</w:t>
              </w:r>
            </w:hyperlink>
          </w:p>
        </w:tc>
      </w:tr>
    </w:tbl>
    <w:p w14:paraId="7B6E1420" w14:textId="77777777" w:rsidR="00C359E3" w:rsidRDefault="00C359E3" w:rsidP="008E59B2">
      <w:pPr>
        <w:autoSpaceDE w:val="0"/>
        <w:autoSpaceDN w:val="0"/>
        <w:adjustRightInd w:val="0"/>
        <w:rPr>
          <w:rFonts w:ascii="Arial" w:hAnsi="Arial" w:cs="Arial"/>
          <w:szCs w:val="22"/>
        </w:rPr>
      </w:pPr>
    </w:p>
    <w:p w14:paraId="4906FBBF" w14:textId="77777777" w:rsidR="00665CD8" w:rsidRDefault="008E59B2" w:rsidP="008E59B2">
      <w:pPr>
        <w:pStyle w:val="Heading2"/>
        <w:rPr>
          <w:rFonts w:ascii="Arial" w:hAnsi="Arial" w:cs="Arial"/>
        </w:rPr>
      </w:pPr>
      <w:bookmarkStart w:id="6" w:name="_Toc12263985"/>
      <w:r w:rsidRPr="00F16C26">
        <w:rPr>
          <w:rFonts w:ascii="Arial" w:hAnsi="Arial" w:cs="Arial"/>
        </w:rPr>
        <w:t xml:space="preserve">ESG </w:t>
      </w:r>
      <w:r w:rsidR="007E54AE" w:rsidRPr="00F16C26">
        <w:rPr>
          <w:rFonts w:ascii="Arial" w:hAnsi="Arial" w:cs="Arial"/>
        </w:rPr>
        <w:t xml:space="preserve">Estimated </w:t>
      </w:r>
      <w:r w:rsidRPr="00F16C26">
        <w:rPr>
          <w:rFonts w:ascii="Arial" w:hAnsi="Arial" w:cs="Arial"/>
        </w:rPr>
        <w:t>Timeline</w:t>
      </w:r>
      <w:bookmarkEnd w:id="6"/>
      <w:r w:rsidRPr="006B0EB3">
        <w:rPr>
          <w:rFonts w:ascii="Arial" w:hAnsi="Arial" w:cs="Arial"/>
        </w:rPr>
        <w:t xml:space="preserve"> </w:t>
      </w:r>
    </w:p>
    <w:tbl>
      <w:tblPr>
        <w:tblStyle w:val="PlainTable1"/>
        <w:tblW w:w="0" w:type="auto"/>
        <w:tblLook w:val="04A0" w:firstRow="1" w:lastRow="0" w:firstColumn="1" w:lastColumn="0" w:noHBand="0" w:noVBand="1"/>
      </w:tblPr>
      <w:tblGrid>
        <w:gridCol w:w="3865"/>
        <w:gridCol w:w="5485"/>
      </w:tblGrid>
      <w:tr w:rsidR="002C7303" w14:paraId="3DCC9E4A" w14:textId="77777777" w:rsidTr="009C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BF4AC6C" w14:textId="5985890C" w:rsidR="002C7303" w:rsidRPr="009C54C2" w:rsidRDefault="005876D9" w:rsidP="00321EB1">
            <w:pPr>
              <w:rPr>
                <w:rFonts w:ascii="Arial" w:hAnsi="Arial" w:cs="Arial"/>
                <w:sz w:val="24"/>
              </w:rPr>
            </w:pPr>
            <w:r>
              <w:rPr>
                <w:rFonts w:ascii="Arial" w:hAnsi="Arial" w:cs="Arial"/>
                <w:sz w:val="24"/>
              </w:rPr>
              <w:t>Ju</w:t>
            </w:r>
            <w:r w:rsidR="00631AF4">
              <w:rPr>
                <w:rFonts w:ascii="Arial" w:hAnsi="Arial" w:cs="Arial"/>
                <w:sz w:val="24"/>
              </w:rPr>
              <w:t xml:space="preserve">ne </w:t>
            </w:r>
            <w:r w:rsidR="00A07F70">
              <w:rPr>
                <w:rFonts w:ascii="Arial" w:hAnsi="Arial" w:cs="Arial"/>
                <w:sz w:val="24"/>
              </w:rPr>
              <w:t>1</w:t>
            </w:r>
            <w:r w:rsidR="000C15D0">
              <w:rPr>
                <w:rFonts w:ascii="Arial" w:hAnsi="Arial" w:cs="Arial"/>
                <w:sz w:val="24"/>
              </w:rPr>
              <w:t>0</w:t>
            </w:r>
            <w:r w:rsidR="00631AF4">
              <w:rPr>
                <w:rFonts w:ascii="Arial" w:hAnsi="Arial" w:cs="Arial"/>
                <w:sz w:val="24"/>
              </w:rPr>
              <w:t>, 202</w:t>
            </w:r>
            <w:r w:rsidR="000C15D0">
              <w:rPr>
                <w:rFonts w:ascii="Arial" w:hAnsi="Arial" w:cs="Arial"/>
                <w:sz w:val="24"/>
              </w:rPr>
              <w:t>5</w:t>
            </w:r>
          </w:p>
        </w:tc>
        <w:tc>
          <w:tcPr>
            <w:tcW w:w="5485" w:type="dxa"/>
          </w:tcPr>
          <w:p w14:paraId="6487837F" w14:textId="77777777" w:rsidR="002C7303" w:rsidRPr="0018464B" w:rsidRDefault="00876603" w:rsidP="00D93C8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sz w:val="24"/>
              </w:rPr>
              <w:t>Public Notice Release</w:t>
            </w:r>
          </w:p>
        </w:tc>
      </w:tr>
      <w:tr w:rsidR="00876603" w14:paraId="2230ED8A"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E16016" w14:textId="6E069E09" w:rsidR="00876603" w:rsidRPr="00906431" w:rsidRDefault="00631AF4" w:rsidP="00321EB1">
            <w:pPr>
              <w:rPr>
                <w:rFonts w:ascii="Arial" w:hAnsi="Arial" w:cs="Arial"/>
                <w:sz w:val="24"/>
              </w:rPr>
            </w:pPr>
            <w:r>
              <w:rPr>
                <w:rFonts w:ascii="Arial" w:hAnsi="Arial" w:cs="Arial"/>
                <w:sz w:val="24"/>
              </w:rPr>
              <w:t>June 1</w:t>
            </w:r>
            <w:r w:rsidR="000C15D0">
              <w:rPr>
                <w:rFonts w:ascii="Arial" w:hAnsi="Arial" w:cs="Arial"/>
                <w:sz w:val="24"/>
              </w:rPr>
              <w:t>3</w:t>
            </w:r>
            <w:r>
              <w:rPr>
                <w:rFonts w:ascii="Arial" w:hAnsi="Arial" w:cs="Arial"/>
                <w:sz w:val="24"/>
              </w:rPr>
              <w:t>, June 1</w:t>
            </w:r>
            <w:r w:rsidR="000C15D0">
              <w:rPr>
                <w:rFonts w:ascii="Arial" w:hAnsi="Arial" w:cs="Arial"/>
                <w:sz w:val="24"/>
              </w:rPr>
              <w:t>6</w:t>
            </w:r>
            <w:r>
              <w:rPr>
                <w:rFonts w:ascii="Arial" w:hAnsi="Arial" w:cs="Arial"/>
                <w:sz w:val="24"/>
              </w:rPr>
              <w:t xml:space="preserve">, June </w:t>
            </w:r>
            <w:r w:rsidR="00A07F70">
              <w:rPr>
                <w:rFonts w:ascii="Arial" w:hAnsi="Arial" w:cs="Arial"/>
                <w:sz w:val="24"/>
              </w:rPr>
              <w:t>1</w:t>
            </w:r>
            <w:r w:rsidR="000C15D0">
              <w:rPr>
                <w:rFonts w:ascii="Arial" w:hAnsi="Arial" w:cs="Arial"/>
                <w:sz w:val="24"/>
              </w:rPr>
              <w:t>8</w:t>
            </w:r>
            <w:r>
              <w:rPr>
                <w:rFonts w:ascii="Arial" w:hAnsi="Arial" w:cs="Arial"/>
                <w:sz w:val="24"/>
              </w:rPr>
              <w:t>, 202</w:t>
            </w:r>
            <w:r w:rsidR="000C15D0">
              <w:rPr>
                <w:rFonts w:ascii="Arial" w:hAnsi="Arial" w:cs="Arial"/>
                <w:sz w:val="24"/>
              </w:rPr>
              <w:t>5</w:t>
            </w:r>
          </w:p>
        </w:tc>
        <w:tc>
          <w:tcPr>
            <w:tcW w:w="5485" w:type="dxa"/>
          </w:tcPr>
          <w:p w14:paraId="7A3018B6" w14:textId="77777777" w:rsidR="00876603" w:rsidRPr="00906431"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906431">
              <w:rPr>
                <w:rFonts w:ascii="Arial" w:hAnsi="Arial" w:cs="Arial"/>
                <w:bCs/>
                <w:sz w:val="24"/>
              </w:rPr>
              <w:t>RFA Instructional Trainings</w:t>
            </w:r>
          </w:p>
        </w:tc>
      </w:tr>
      <w:tr w:rsidR="009C54C2" w14:paraId="48E87FAC"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4A157E81" w14:textId="4BBCB55C" w:rsidR="009C54C2" w:rsidRPr="009C54C2" w:rsidRDefault="00631AF4" w:rsidP="00321EB1">
            <w:pPr>
              <w:rPr>
                <w:rFonts w:ascii="Arial" w:hAnsi="Arial" w:cs="Arial"/>
                <w:sz w:val="24"/>
              </w:rPr>
            </w:pPr>
            <w:r>
              <w:rPr>
                <w:rFonts w:ascii="Arial" w:hAnsi="Arial" w:cs="Arial"/>
                <w:sz w:val="24"/>
              </w:rPr>
              <w:t>August 2</w:t>
            </w:r>
            <w:r w:rsidR="000C15D0">
              <w:rPr>
                <w:rFonts w:ascii="Arial" w:hAnsi="Arial" w:cs="Arial"/>
                <w:sz w:val="24"/>
              </w:rPr>
              <w:t>5</w:t>
            </w:r>
            <w:r>
              <w:rPr>
                <w:rFonts w:ascii="Arial" w:hAnsi="Arial" w:cs="Arial"/>
                <w:sz w:val="24"/>
              </w:rPr>
              <w:t>, 202</w:t>
            </w:r>
            <w:r w:rsidR="000C15D0">
              <w:rPr>
                <w:rFonts w:ascii="Arial" w:hAnsi="Arial" w:cs="Arial"/>
                <w:sz w:val="24"/>
              </w:rPr>
              <w:t>5</w:t>
            </w:r>
          </w:p>
        </w:tc>
        <w:tc>
          <w:tcPr>
            <w:tcW w:w="5485" w:type="dxa"/>
          </w:tcPr>
          <w:p w14:paraId="35A2FD9F" w14:textId="77777777" w:rsidR="009C54C2" w:rsidRPr="009C54C2" w:rsidRDefault="00876603"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All </w:t>
            </w:r>
            <w:r w:rsidR="009C54C2" w:rsidRPr="009C54C2">
              <w:rPr>
                <w:rFonts w:ascii="Arial" w:hAnsi="Arial" w:cs="Arial"/>
                <w:sz w:val="24"/>
              </w:rPr>
              <w:t>Application</w:t>
            </w:r>
            <w:r>
              <w:rPr>
                <w:rFonts w:ascii="Arial" w:hAnsi="Arial" w:cs="Arial"/>
                <w:sz w:val="24"/>
              </w:rPr>
              <w:t>s</w:t>
            </w:r>
            <w:r w:rsidR="009C54C2" w:rsidRPr="009C54C2">
              <w:rPr>
                <w:rFonts w:ascii="Arial" w:hAnsi="Arial" w:cs="Arial"/>
                <w:sz w:val="24"/>
              </w:rPr>
              <w:t xml:space="preserve"> Due</w:t>
            </w:r>
          </w:p>
        </w:tc>
      </w:tr>
      <w:tr w:rsidR="009C54C2" w14:paraId="60169E8F"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A76CB32" w14:textId="453DE62A" w:rsidR="009C54C2" w:rsidRPr="009C54C2" w:rsidRDefault="00631AF4" w:rsidP="00321EB1">
            <w:pPr>
              <w:rPr>
                <w:rFonts w:ascii="Arial" w:hAnsi="Arial" w:cs="Arial"/>
                <w:sz w:val="24"/>
              </w:rPr>
            </w:pPr>
            <w:r>
              <w:rPr>
                <w:rFonts w:ascii="Arial" w:hAnsi="Arial" w:cs="Arial"/>
                <w:sz w:val="24"/>
              </w:rPr>
              <w:t>August 2</w:t>
            </w:r>
            <w:r w:rsidR="000C15D0">
              <w:rPr>
                <w:rFonts w:ascii="Arial" w:hAnsi="Arial" w:cs="Arial"/>
                <w:sz w:val="24"/>
              </w:rPr>
              <w:t>6</w:t>
            </w:r>
            <w:r>
              <w:rPr>
                <w:rFonts w:ascii="Arial" w:hAnsi="Arial" w:cs="Arial"/>
                <w:sz w:val="24"/>
              </w:rPr>
              <w:t xml:space="preserve"> – </w:t>
            </w:r>
            <w:r w:rsidR="00A07F70">
              <w:rPr>
                <w:rFonts w:ascii="Arial" w:hAnsi="Arial" w:cs="Arial"/>
                <w:sz w:val="24"/>
              </w:rPr>
              <w:t xml:space="preserve">October </w:t>
            </w:r>
            <w:r w:rsidR="000C15D0">
              <w:rPr>
                <w:rFonts w:ascii="Arial" w:hAnsi="Arial" w:cs="Arial"/>
                <w:sz w:val="24"/>
              </w:rPr>
              <w:t>2</w:t>
            </w:r>
            <w:r w:rsidR="00A07F70">
              <w:rPr>
                <w:rFonts w:ascii="Arial" w:hAnsi="Arial" w:cs="Arial"/>
                <w:sz w:val="24"/>
              </w:rPr>
              <w:t>, 202</w:t>
            </w:r>
            <w:r w:rsidR="000C15D0">
              <w:rPr>
                <w:rFonts w:ascii="Arial" w:hAnsi="Arial" w:cs="Arial"/>
                <w:sz w:val="24"/>
              </w:rPr>
              <w:t>5</w:t>
            </w:r>
          </w:p>
        </w:tc>
        <w:tc>
          <w:tcPr>
            <w:tcW w:w="5485" w:type="dxa"/>
          </w:tcPr>
          <w:p w14:paraId="5A5DEB3E" w14:textId="77777777" w:rsidR="009C54C2" w:rsidRPr="009C54C2"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NC ESG </w:t>
            </w:r>
            <w:r w:rsidR="009C54C2" w:rsidRPr="009C54C2">
              <w:rPr>
                <w:rFonts w:ascii="Arial" w:hAnsi="Arial" w:cs="Arial"/>
                <w:sz w:val="24"/>
              </w:rPr>
              <w:t>Application Review</w:t>
            </w:r>
          </w:p>
        </w:tc>
      </w:tr>
      <w:tr w:rsidR="009C54C2" w14:paraId="1C1B2E06"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5ECDC983" w14:textId="08AFF07A" w:rsidR="009C54C2" w:rsidRPr="009C54C2" w:rsidRDefault="00631AF4" w:rsidP="00321EB1">
            <w:pPr>
              <w:rPr>
                <w:rFonts w:ascii="Arial" w:hAnsi="Arial" w:cs="Arial"/>
                <w:sz w:val="24"/>
              </w:rPr>
            </w:pPr>
            <w:r>
              <w:rPr>
                <w:rFonts w:ascii="Arial" w:hAnsi="Arial" w:cs="Arial"/>
                <w:sz w:val="24"/>
              </w:rPr>
              <w:t xml:space="preserve">October </w:t>
            </w:r>
            <w:r w:rsidR="000C15D0">
              <w:rPr>
                <w:rFonts w:ascii="Arial" w:hAnsi="Arial" w:cs="Arial"/>
                <w:sz w:val="24"/>
              </w:rPr>
              <w:t>3</w:t>
            </w:r>
            <w:r>
              <w:rPr>
                <w:rFonts w:ascii="Arial" w:hAnsi="Arial" w:cs="Arial"/>
                <w:sz w:val="24"/>
              </w:rPr>
              <w:t>, 202</w:t>
            </w:r>
            <w:r w:rsidR="000C15D0">
              <w:rPr>
                <w:rFonts w:ascii="Arial" w:hAnsi="Arial" w:cs="Arial"/>
                <w:sz w:val="24"/>
              </w:rPr>
              <w:t>5</w:t>
            </w:r>
          </w:p>
        </w:tc>
        <w:tc>
          <w:tcPr>
            <w:tcW w:w="5485" w:type="dxa"/>
          </w:tcPr>
          <w:p w14:paraId="17B88035"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Funding Decisions Announced</w:t>
            </w:r>
          </w:p>
        </w:tc>
      </w:tr>
      <w:tr w:rsidR="00604E7F" w14:paraId="3A7EE465"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C15B91" w14:textId="0110DE42" w:rsidR="00604E7F" w:rsidRPr="009C54C2" w:rsidRDefault="00631AF4" w:rsidP="00321EB1">
            <w:pPr>
              <w:rPr>
                <w:rFonts w:ascii="Arial" w:hAnsi="Arial" w:cs="Arial"/>
                <w:sz w:val="24"/>
              </w:rPr>
            </w:pPr>
            <w:r>
              <w:rPr>
                <w:rFonts w:ascii="Arial" w:hAnsi="Arial" w:cs="Arial"/>
                <w:sz w:val="24"/>
              </w:rPr>
              <w:t>October 1</w:t>
            </w:r>
            <w:r w:rsidR="000C15D0">
              <w:rPr>
                <w:rFonts w:ascii="Arial" w:hAnsi="Arial" w:cs="Arial"/>
                <w:sz w:val="24"/>
              </w:rPr>
              <w:t>7</w:t>
            </w:r>
            <w:r>
              <w:rPr>
                <w:rFonts w:ascii="Arial" w:hAnsi="Arial" w:cs="Arial"/>
                <w:sz w:val="24"/>
              </w:rPr>
              <w:t>, 202</w:t>
            </w:r>
            <w:r w:rsidR="000C15D0">
              <w:rPr>
                <w:rFonts w:ascii="Arial" w:hAnsi="Arial" w:cs="Arial"/>
                <w:sz w:val="24"/>
              </w:rPr>
              <w:t>5</w:t>
            </w:r>
          </w:p>
        </w:tc>
        <w:tc>
          <w:tcPr>
            <w:tcW w:w="5485" w:type="dxa"/>
          </w:tcPr>
          <w:p w14:paraId="69E2BD23" w14:textId="77777777" w:rsidR="00604E7F" w:rsidRPr="009C54C2" w:rsidRDefault="00604E7F"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Agency’s intent to appeal Due</w:t>
            </w:r>
          </w:p>
        </w:tc>
      </w:tr>
      <w:tr w:rsidR="009C54C2" w14:paraId="2F85A1A9"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310CDA1F" w14:textId="60B65673" w:rsidR="009C54C2" w:rsidRPr="009C54C2" w:rsidRDefault="00631AF4" w:rsidP="00321EB1">
            <w:pPr>
              <w:rPr>
                <w:rFonts w:ascii="Arial" w:hAnsi="Arial" w:cs="Arial"/>
                <w:sz w:val="24"/>
              </w:rPr>
            </w:pPr>
            <w:r>
              <w:rPr>
                <w:rFonts w:ascii="Arial" w:hAnsi="Arial" w:cs="Arial"/>
                <w:sz w:val="24"/>
              </w:rPr>
              <w:lastRenderedPageBreak/>
              <w:t>October 2</w:t>
            </w:r>
            <w:r w:rsidR="000C15D0">
              <w:rPr>
                <w:rFonts w:ascii="Arial" w:hAnsi="Arial" w:cs="Arial"/>
                <w:sz w:val="24"/>
              </w:rPr>
              <w:t>4</w:t>
            </w:r>
            <w:r w:rsidR="009C54C2" w:rsidRPr="009C54C2">
              <w:rPr>
                <w:rFonts w:ascii="Arial" w:hAnsi="Arial" w:cs="Arial"/>
                <w:sz w:val="24"/>
              </w:rPr>
              <w:t>, 20</w:t>
            </w:r>
            <w:r w:rsidR="000D2179">
              <w:rPr>
                <w:rFonts w:ascii="Arial" w:hAnsi="Arial" w:cs="Arial"/>
                <w:sz w:val="24"/>
              </w:rPr>
              <w:t>2</w:t>
            </w:r>
            <w:r w:rsidR="000C15D0">
              <w:rPr>
                <w:rFonts w:ascii="Arial" w:hAnsi="Arial" w:cs="Arial"/>
                <w:sz w:val="24"/>
              </w:rPr>
              <w:t>5</w:t>
            </w:r>
          </w:p>
        </w:tc>
        <w:tc>
          <w:tcPr>
            <w:tcW w:w="5485" w:type="dxa"/>
          </w:tcPr>
          <w:p w14:paraId="5518B286"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Appeals </w:t>
            </w:r>
            <w:r w:rsidR="00D93C87">
              <w:rPr>
                <w:rFonts w:ascii="Arial" w:hAnsi="Arial" w:cs="Arial"/>
                <w:sz w:val="24"/>
              </w:rPr>
              <w:t>&amp;</w:t>
            </w:r>
            <w:r w:rsidRPr="009C54C2">
              <w:rPr>
                <w:rFonts w:ascii="Arial" w:hAnsi="Arial" w:cs="Arial"/>
                <w:sz w:val="24"/>
              </w:rPr>
              <w:t xml:space="preserve"> Special Consideration Materials Due</w:t>
            </w:r>
          </w:p>
        </w:tc>
      </w:tr>
      <w:tr w:rsidR="009C54C2" w14:paraId="26EE56F0"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497A836" w14:textId="34F1AD5B" w:rsidR="009C54C2" w:rsidRPr="009C54C2" w:rsidRDefault="00631AF4" w:rsidP="00321EB1">
            <w:pPr>
              <w:rPr>
                <w:rFonts w:ascii="Arial" w:hAnsi="Arial" w:cs="Arial"/>
                <w:sz w:val="24"/>
              </w:rPr>
            </w:pPr>
            <w:r>
              <w:rPr>
                <w:rFonts w:ascii="Arial" w:hAnsi="Arial" w:cs="Arial"/>
                <w:sz w:val="24"/>
              </w:rPr>
              <w:t>November 2</w:t>
            </w:r>
            <w:r w:rsidR="000C15D0">
              <w:rPr>
                <w:rFonts w:ascii="Arial" w:hAnsi="Arial" w:cs="Arial"/>
                <w:sz w:val="24"/>
              </w:rPr>
              <w:t>1</w:t>
            </w:r>
            <w:r>
              <w:rPr>
                <w:rFonts w:ascii="Arial" w:hAnsi="Arial" w:cs="Arial"/>
                <w:sz w:val="24"/>
              </w:rPr>
              <w:t>, 202</w:t>
            </w:r>
            <w:r w:rsidR="000C15D0">
              <w:rPr>
                <w:rFonts w:ascii="Arial" w:hAnsi="Arial" w:cs="Arial"/>
                <w:sz w:val="24"/>
              </w:rPr>
              <w:t>5</w:t>
            </w:r>
          </w:p>
        </w:tc>
        <w:tc>
          <w:tcPr>
            <w:tcW w:w="5485" w:type="dxa"/>
          </w:tcPr>
          <w:p w14:paraId="391CF4F6" w14:textId="77777777" w:rsidR="009C54C2" w:rsidRPr="009C54C2" w:rsidRDefault="009C54C2"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9C54C2">
              <w:rPr>
                <w:rFonts w:ascii="Arial" w:hAnsi="Arial" w:cs="Arial"/>
                <w:sz w:val="24"/>
              </w:rPr>
              <w:t>Appeal</w:t>
            </w:r>
            <w:r w:rsidR="00876603">
              <w:rPr>
                <w:rFonts w:ascii="Arial" w:hAnsi="Arial" w:cs="Arial"/>
                <w:sz w:val="24"/>
              </w:rPr>
              <w:t xml:space="preserve"> Responses</w:t>
            </w:r>
          </w:p>
        </w:tc>
      </w:tr>
      <w:tr w:rsidR="009C54C2" w14:paraId="3CC79014"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2089F94D" w14:textId="1B89E54C" w:rsidR="009C54C2" w:rsidRPr="009C54C2" w:rsidRDefault="00631AF4" w:rsidP="00321EB1">
            <w:pPr>
              <w:rPr>
                <w:rFonts w:ascii="Arial" w:hAnsi="Arial" w:cs="Arial"/>
                <w:sz w:val="24"/>
              </w:rPr>
            </w:pPr>
            <w:r>
              <w:rPr>
                <w:rFonts w:ascii="Arial" w:hAnsi="Arial" w:cs="Arial"/>
                <w:sz w:val="24"/>
              </w:rPr>
              <w:t>December 1</w:t>
            </w:r>
            <w:r w:rsidR="000C15D0">
              <w:rPr>
                <w:rFonts w:ascii="Arial" w:hAnsi="Arial" w:cs="Arial"/>
                <w:sz w:val="24"/>
              </w:rPr>
              <w:t>5</w:t>
            </w:r>
            <w:r>
              <w:rPr>
                <w:rFonts w:ascii="Arial" w:hAnsi="Arial" w:cs="Arial"/>
                <w:sz w:val="24"/>
              </w:rPr>
              <w:t>, 202</w:t>
            </w:r>
            <w:r w:rsidR="000C15D0">
              <w:rPr>
                <w:rFonts w:ascii="Arial" w:hAnsi="Arial" w:cs="Arial"/>
                <w:sz w:val="24"/>
              </w:rPr>
              <w:t>5</w:t>
            </w:r>
          </w:p>
        </w:tc>
        <w:tc>
          <w:tcPr>
            <w:tcW w:w="5485" w:type="dxa"/>
          </w:tcPr>
          <w:p w14:paraId="682DB6B8"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Contracts </w:t>
            </w:r>
            <w:r w:rsidR="00B53268">
              <w:rPr>
                <w:rFonts w:ascii="Arial" w:hAnsi="Arial" w:cs="Arial"/>
                <w:sz w:val="24"/>
              </w:rPr>
              <w:t>Sent</w:t>
            </w:r>
            <w:r w:rsidR="0050087E">
              <w:rPr>
                <w:rFonts w:ascii="Arial" w:hAnsi="Arial" w:cs="Arial"/>
                <w:sz w:val="24"/>
              </w:rPr>
              <w:t xml:space="preserve"> Out</w:t>
            </w:r>
          </w:p>
        </w:tc>
      </w:tr>
    </w:tbl>
    <w:p w14:paraId="4EEF23EF" w14:textId="446E2B3E" w:rsidR="00100CEC" w:rsidRPr="006B0EB3" w:rsidRDefault="00100CEC" w:rsidP="00403C3C">
      <w:pPr>
        <w:pStyle w:val="Heading2"/>
        <w:rPr>
          <w:rFonts w:ascii="Arial" w:hAnsi="Arial" w:cs="Arial"/>
        </w:rPr>
      </w:pPr>
      <w:bookmarkStart w:id="7" w:name="_Toc12263986"/>
      <w:r w:rsidRPr="006B0EB3">
        <w:rPr>
          <w:rFonts w:ascii="Arial" w:hAnsi="Arial" w:cs="Arial"/>
        </w:rPr>
        <w:t>Eligible Applicants</w:t>
      </w:r>
      <w:bookmarkEnd w:id="7"/>
    </w:p>
    <w:p w14:paraId="47426B67" w14:textId="47387AE5" w:rsidR="00CE1A60"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The </w:t>
      </w:r>
      <w:r w:rsidR="005449C3">
        <w:rPr>
          <w:rFonts w:ascii="Arial" w:hAnsi="Arial" w:cs="Arial"/>
          <w:sz w:val="24"/>
        </w:rPr>
        <w:t>NC ESG Office</w:t>
      </w:r>
      <w:r w:rsidR="005449C3" w:rsidRPr="007754AE">
        <w:rPr>
          <w:rFonts w:ascii="Arial" w:hAnsi="Arial" w:cs="Arial"/>
          <w:sz w:val="24"/>
        </w:rPr>
        <w:t xml:space="preserve"> </w:t>
      </w:r>
      <w:r w:rsidRPr="007754AE">
        <w:rPr>
          <w:rFonts w:ascii="Arial" w:hAnsi="Arial" w:cs="Arial"/>
          <w:sz w:val="24"/>
        </w:rPr>
        <w:t xml:space="preserve">will accept </w:t>
      </w:r>
      <w:r w:rsidR="005449C3">
        <w:rPr>
          <w:rFonts w:ascii="Arial" w:hAnsi="Arial" w:cs="Arial"/>
          <w:sz w:val="24"/>
        </w:rPr>
        <w:t xml:space="preserve">one </w:t>
      </w:r>
      <w:r w:rsidRPr="007754AE">
        <w:rPr>
          <w:rFonts w:ascii="Arial" w:hAnsi="Arial" w:cs="Arial"/>
          <w:sz w:val="24"/>
        </w:rPr>
        <w:t>regional application</w:t>
      </w:r>
      <w:r w:rsidR="005449C3">
        <w:rPr>
          <w:rFonts w:ascii="Arial" w:hAnsi="Arial" w:cs="Arial"/>
          <w:sz w:val="24"/>
        </w:rPr>
        <w:t xml:space="preserve"> per CoC.</w:t>
      </w:r>
      <w:r w:rsidR="00CE1A60">
        <w:rPr>
          <w:rFonts w:ascii="Arial" w:hAnsi="Arial" w:cs="Arial"/>
          <w:sz w:val="24"/>
        </w:rPr>
        <w:t xml:space="preserve"> Project applications that are not recommended for funding in the regional application will </w:t>
      </w:r>
      <w:r w:rsidR="00EF6150">
        <w:rPr>
          <w:rFonts w:ascii="Arial" w:hAnsi="Arial" w:cs="Arial"/>
          <w:sz w:val="24"/>
        </w:rPr>
        <w:t xml:space="preserve">not </w:t>
      </w:r>
      <w:r w:rsidR="00CE1A60">
        <w:rPr>
          <w:rFonts w:ascii="Arial" w:hAnsi="Arial" w:cs="Arial"/>
          <w:sz w:val="24"/>
        </w:rPr>
        <w:t xml:space="preserve">be reviewed. </w:t>
      </w:r>
      <w:r w:rsidR="005449C3">
        <w:rPr>
          <w:rFonts w:ascii="Arial" w:hAnsi="Arial" w:cs="Arial"/>
          <w:sz w:val="24"/>
        </w:rPr>
        <w:t>CoCs</w:t>
      </w:r>
      <w:r w:rsidRPr="007754AE">
        <w:rPr>
          <w:rFonts w:ascii="Arial" w:hAnsi="Arial" w:cs="Arial"/>
          <w:sz w:val="24"/>
        </w:rPr>
        <w:t xml:space="preserve"> will recommend nonprofit </w:t>
      </w:r>
      <w:r w:rsidR="005449C3">
        <w:rPr>
          <w:rFonts w:ascii="Arial" w:hAnsi="Arial" w:cs="Arial"/>
          <w:sz w:val="24"/>
        </w:rPr>
        <w:t>and/</w:t>
      </w:r>
      <w:r w:rsidRPr="007754AE">
        <w:rPr>
          <w:rFonts w:ascii="Arial" w:hAnsi="Arial" w:cs="Arial"/>
          <w:sz w:val="24"/>
        </w:rPr>
        <w:t xml:space="preserve">or local government </w:t>
      </w:r>
      <w:r w:rsidR="005449C3">
        <w:rPr>
          <w:rFonts w:ascii="Arial" w:hAnsi="Arial" w:cs="Arial"/>
          <w:sz w:val="24"/>
        </w:rPr>
        <w:t>organizations</w:t>
      </w:r>
      <w:r w:rsidR="005449C3" w:rsidRPr="007754AE">
        <w:rPr>
          <w:rFonts w:ascii="Arial" w:hAnsi="Arial" w:cs="Arial"/>
          <w:sz w:val="24"/>
        </w:rPr>
        <w:t xml:space="preserve"> </w:t>
      </w:r>
      <w:r w:rsidRPr="007754AE">
        <w:rPr>
          <w:rFonts w:ascii="Arial" w:hAnsi="Arial" w:cs="Arial"/>
          <w:sz w:val="24"/>
        </w:rPr>
        <w:t xml:space="preserve">to be </w:t>
      </w:r>
      <w:r w:rsidR="00613E85">
        <w:rPr>
          <w:rFonts w:ascii="Arial" w:hAnsi="Arial" w:cs="Arial"/>
          <w:sz w:val="24"/>
        </w:rPr>
        <w:t>sub</w:t>
      </w:r>
      <w:r w:rsidRPr="007754AE">
        <w:rPr>
          <w:rFonts w:ascii="Arial" w:hAnsi="Arial" w:cs="Arial"/>
          <w:sz w:val="24"/>
        </w:rPr>
        <w:t xml:space="preserve">recipients of ESG funds.  </w:t>
      </w:r>
    </w:p>
    <w:p w14:paraId="5A1F379E" w14:textId="77777777" w:rsidR="00CE1A60" w:rsidRDefault="00CE1A60" w:rsidP="007754AE">
      <w:pPr>
        <w:autoSpaceDE w:val="0"/>
        <w:autoSpaceDN w:val="0"/>
        <w:adjustRightInd w:val="0"/>
        <w:jc w:val="both"/>
        <w:rPr>
          <w:rFonts w:ascii="Arial" w:hAnsi="Arial" w:cs="Arial"/>
          <w:sz w:val="24"/>
        </w:rPr>
      </w:pPr>
    </w:p>
    <w:p w14:paraId="7AA58322"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Once approved, these recommended </w:t>
      </w:r>
      <w:r w:rsidR="001A6271">
        <w:rPr>
          <w:rFonts w:ascii="Arial" w:hAnsi="Arial" w:cs="Arial"/>
          <w:sz w:val="24"/>
        </w:rPr>
        <w:t>organizations</w:t>
      </w:r>
      <w:r w:rsidRPr="007754AE">
        <w:rPr>
          <w:rFonts w:ascii="Arial" w:hAnsi="Arial" w:cs="Arial"/>
          <w:sz w:val="24"/>
        </w:rPr>
        <w:t xml:space="preserve"> will contract directly with the State or subcontract with the region’s Fiscal Sponsor.</w:t>
      </w:r>
      <w:r w:rsidR="000B6236" w:rsidRPr="007754AE">
        <w:rPr>
          <w:rFonts w:ascii="Arial" w:hAnsi="Arial" w:cs="Arial"/>
          <w:sz w:val="24"/>
        </w:rPr>
        <w:t xml:space="preserve">  </w:t>
      </w:r>
      <w:r w:rsidRPr="007754AE">
        <w:rPr>
          <w:rFonts w:ascii="Arial" w:hAnsi="Arial" w:cs="Arial"/>
          <w:sz w:val="24"/>
        </w:rPr>
        <w:t xml:space="preserve"> </w:t>
      </w:r>
    </w:p>
    <w:p w14:paraId="3AA4AE48" w14:textId="77777777" w:rsidR="00100CEC" w:rsidRPr="006B0EB3" w:rsidRDefault="00100CEC" w:rsidP="00100CEC">
      <w:pPr>
        <w:autoSpaceDE w:val="0"/>
        <w:autoSpaceDN w:val="0"/>
        <w:adjustRightInd w:val="0"/>
        <w:rPr>
          <w:rFonts w:ascii="Arial" w:hAnsi="Arial" w:cs="Arial"/>
          <w:szCs w:val="22"/>
        </w:rPr>
      </w:pPr>
    </w:p>
    <w:p w14:paraId="5ABECE9B" w14:textId="77777777" w:rsidR="00100CEC" w:rsidRPr="001A6271" w:rsidRDefault="00100CEC" w:rsidP="001A6271">
      <w:pPr>
        <w:pStyle w:val="NoSpacing"/>
        <w:ind w:left="720"/>
        <w:rPr>
          <w:rFonts w:ascii="Arial" w:hAnsi="Arial" w:cs="Arial"/>
          <w:b/>
          <w:bCs/>
          <w:sz w:val="24"/>
          <w:szCs w:val="24"/>
        </w:rPr>
      </w:pPr>
      <w:r w:rsidRPr="001A6271">
        <w:rPr>
          <w:rFonts w:ascii="Arial" w:hAnsi="Arial" w:cs="Arial"/>
          <w:b/>
          <w:bCs/>
          <w:sz w:val="24"/>
          <w:szCs w:val="24"/>
        </w:rPr>
        <w:t>Eligible Sub</w:t>
      </w:r>
      <w:r w:rsidR="001A6271" w:rsidRPr="001A6271">
        <w:rPr>
          <w:rFonts w:ascii="Arial" w:hAnsi="Arial" w:cs="Arial"/>
          <w:b/>
          <w:bCs/>
          <w:sz w:val="24"/>
          <w:szCs w:val="24"/>
        </w:rPr>
        <w:t>r</w:t>
      </w:r>
      <w:r w:rsidRPr="001A6271">
        <w:rPr>
          <w:rFonts w:ascii="Arial" w:hAnsi="Arial" w:cs="Arial"/>
          <w:b/>
          <w:bCs/>
          <w:sz w:val="24"/>
          <w:szCs w:val="24"/>
        </w:rPr>
        <w:t>ecipients</w:t>
      </w:r>
    </w:p>
    <w:p w14:paraId="6508F0F7" w14:textId="77777777" w:rsidR="00100CEC" w:rsidRPr="007754AE" w:rsidRDefault="00776101" w:rsidP="001A6271">
      <w:pPr>
        <w:autoSpaceDE w:val="0"/>
        <w:autoSpaceDN w:val="0"/>
        <w:adjustRightInd w:val="0"/>
        <w:ind w:left="720"/>
        <w:jc w:val="both"/>
        <w:rPr>
          <w:rFonts w:ascii="Arial" w:hAnsi="Arial" w:cs="Arial"/>
          <w:b/>
          <w:sz w:val="24"/>
        </w:rPr>
      </w:pPr>
      <w:r>
        <w:rPr>
          <w:rFonts w:ascii="Arial" w:hAnsi="Arial" w:cs="Arial"/>
          <w:sz w:val="24"/>
        </w:rPr>
        <w:t>The following are e</w:t>
      </w:r>
      <w:r w:rsidR="00100CEC" w:rsidRPr="007754AE">
        <w:rPr>
          <w:rFonts w:ascii="Arial" w:hAnsi="Arial" w:cs="Arial"/>
          <w:sz w:val="24"/>
        </w:rPr>
        <w:t>ligible sub-recipients for ESG funding:</w:t>
      </w:r>
    </w:p>
    <w:p w14:paraId="231119B6" w14:textId="77777777" w:rsidR="00613E85" w:rsidRDefault="00100CEC" w:rsidP="001A6271">
      <w:pPr>
        <w:numPr>
          <w:ilvl w:val="0"/>
          <w:numId w:val="3"/>
        </w:numPr>
        <w:tabs>
          <w:tab w:val="clear" w:pos="360"/>
          <w:tab w:val="num" w:pos="1260"/>
        </w:tabs>
        <w:autoSpaceDE w:val="0"/>
        <w:autoSpaceDN w:val="0"/>
        <w:adjustRightInd w:val="0"/>
        <w:ind w:left="1080"/>
        <w:jc w:val="both"/>
        <w:rPr>
          <w:rFonts w:ascii="Arial" w:hAnsi="Arial" w:cs="Arial"/>
          <w:sz w:val="24"/>
        </w:rPr>
      </w:pPr>
      <w:r w:rsidRPr="007754AE">
        <w:rPr>
          <w:rFonts w:ascii="Arial" w:hAnsi="Arial" w:cs="Arial"/>
          <w:sz w:val="24"/>
        </w:rPr>
        <w:t xml:space="preserve">Units of general local government, including metropolitan entitlement communities that receive direct ESG allocations from HUD  </w:t>
      </w:r>
    </w:p>
    <w:p w14:paraId="621416C2" w14:textId="77777777" w:rsidR="00613E85" w:rsidRPr="00613E85" w:rsidRDefault="00613E85" w:rsidP="001A6271">
      <w:pPr>
        <w:autoSpaceDE w:val="0"/>
        <w:autoSpaceDN w:val="0"/>
        <w:adjustRightInd w:val="0"/>
        <w:ind w:left="1080"/>
        <w:jc w:val="both"/>
        <w:rPr>
          <w:rFonts w:ascii="Arial" w:hAnsi="Arial" w:cs="Arial"/>
          <w:sz w:val="24"/>
        </w:rPr>
      </w:pPr>
    </w:p>
    <w:p w14:paraId="37BA00CB" w14:textId="77777777" w:rsidR="00100CEC" w:rsidRDefault="00100CEC" w:rsidP="001A6271">
      <w:pPr>
        <w:pStyle w:val="ListParagraph"/>
        <w:numPr>
          <w:ilvl w:val="0"/>
          <w:numId w:val="3"/>
        </w:numPr>
        <w:tabs>
          <w:tab w:val="clear" w:pos="360"/>
          <w:tab w:val="num" w:pos="1080"/>
        </w:tabs>
        <w:autoSpaceDE w:val="0"/>
        <w:autoSpaceDN w:val="0"/>
        <w:adjustRightInd w:val="0"/>
        <w:ind w:left="1080"/>
        <w:jc w:val="both"/>
        <w:rPr>
          <w:rFonts w:ascii="Arial" w:hAnsi="Arial" w:cs="Arial"/>
          <w:sz w:val="24"/>
        </w:rPr>
      </w:pPr>
      <w:r w:rsidRPr="00776101">
        <w:rPr>
          <w:rFonts w:ascii="Arial" w:hAnsi="Arial" w:cs="Arial"/>
          <w:sz w:val="24"/>
        </w:rPr>
        <w:t>Private 501 (c) 3 designated nonprofit organizations.</w:t>
      </w:r>
    </w:p>
    <w:p w14:paraId="75BD504C" w14:textId="77777777" w:rsidR="00776101" w:rsidRPr="00776101" w:rsidRDefault="00776101" w:rsidP="001A6271">
      <w:pPr>
        <w:pStyle w:val="ListParagraph"/>
        <w:ind w:left="1440"/>
        <w:rPr>
          <w:rFonts w:ascii="Arial" w:hAnsi="Arial" w:cs="Arial"/>
          <w:sz w:val="24"/>
        </w:rPr>
      </w:pPr>
    </w:p>
    <w:p w14:paraId="7ABE6AAB" w14:textId="77777777" w:rsidR="00776101" w:rsidRPr="00776101" w:rsidRDefault="00776101" w:rsidP="001A6271">
      <w:pPr>
        <w:autoSpaceDE w:val="0"/>
        <w:autoSpaceDN w:val="0"/>
        <w:adjustRightInd w:val="0"/>
        <w:ind w:left="720"/>
        <w:rPr>
          <w:rFonts w:ascii="Arial" w:hAnsi="Arial" w:cs="Arial"/>
          <w:sz w:val="24"/>
        </w:rPr>
      </w:pPr>
      <w:r w:rsidRPr="00776101">
        <w:rPr>
          <w:rFonts w:ascii="Arial" w:hAnsi="Arial" w:cs="Arial"/>
          <w:b/>
          <w:bCs/>
          <w:sz w:val="24"/>
        </w:rPr>
        <w:t>Note</w:t>
      </w:r>
      <w:r w:rsidRPr="00776101">
        <w:rPr>
          <w:rFonts w:ascii="Arial" w:hAnsi="Arial" w:cs="Arial"/>
          <w:sz w:val="24"/>
        </w:rPr>
        <w:t>: Public Housing Authorities (PHAs) or non-profits established by PHAs are not eligible sub-recipients of NC ESG funds.</w:t>
      </w:r>
    </w:p>
    <w:p w14:paraId="760F1416" w14:textId="77777777" w:rsidR="00776101" w:rsidRPr="00776101" w:rsidRDefault="00776101" w:rsidP="00776101">
      <w:pPr>
        <w:autoSpaceDE w:val="0"/>
        <w:autoSpaceDN w:val="0"/>
        <w:adjustRightInd w:val="0"/>
        <w:jc w:val="both"/>
        <w:rPr>
          <w:rFonts w:ascii="Arial" w:hAnsi="Arial" w:cs="Arial"/>
          <w:sz w:val="24"/>
        </w:rPr>
      </w:pPr>
    </w:p>
    <w:p w14:paraId="3B827479"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Applications for funding will not be accepted from local governments or nonprofit organizations separately from the Regional Application.  </w:t>
      </w:r>
    </w:p>
    <w:p w14:paraId="16BB0FC4" w14:textId="77777777" w:rsidR="00100CEC" w:rsidRPr="006B0EB3" w:rsidRDefault="00100CEC" w:rsidP="00403C3C">
      <w:pPr>
        <w:pStyle w:val="Heading2"/>
        <w:rPr>
          <w:rFonts w:ascii="Arial" w:hAnsi="Arial" w:cs="Arial"/>
        </w:rPr>
      </w:pPr>
      <w:bookmarkStart w:id="8" w:name="_Toc12263987"/>
      <w:r w:rsidRPr="006B0EB3">
        <w:rPr>
          <w:rFonts w:ascii="Arial" w:hAnsi="Arial" w:cs="Arial"/>
        </w:rPr>
        <w:t>Eligible Activities</w:t>
      </w:r>
      <w:bookmarkEnd w:id="8"/>
      <w:r w:rsidRPr="006B0EB3">
        <w:rPr>
          <w:rFonts w:ascii="Arial" w:hAnsi="Arial" w:cs="Arial"/>
        </w:rPr>
        <w:t xml:space="preserve"> </w:t>
      </w:r>
    </w:p>
    <w:p w14:paraId="21588276" w14:textId="77777777" w:rsidR="00100CEC" w:rsidRPr="007754AE" w:rsidRDefault="00100CEC" w:rsidP="00100CEC">
      <w:pPr>
        <w:autoSpaceDE w:val="0"/>
        <w:autoSpaceDN w:val="0"/>
        <w:adjustRightInd w:val="0"/>
        <w:rPr>
          <w:rFonts w:ascii="Arial" w:hAnsi="Arial" w:cs="Arial"/>
          <w:sz w:val="24"/>
        </w:rPr>
      </w:pPr>
      <w:r w:rsidRPr="007754AE">
        <w:rPr>
          <w:rFonts w:ascii="Arial" w:hAnsi="Arial" w:cs="Arial"/>
          <w:sz w:val="24"/>
        </w:rPr>
        <w:t>There are four (4) categories of eligible activities</w:t>
      </w:r>
      <w:r w:rsidR="00D467B8" w:rsidRPr="007754AE">
        <w:rPr>
          <w:rFonts w:ascii="Arial" w:hAnsi="Arial" w:cs="Arial"/>
          <w:sz w:val="24"/>
        </w:rPr>
        <w:t xml:space="preserve">. For additional information and details on eligible expenses, please refer to the ESG Desk Guide, which can be found on the DHHS webpage </w:t>
      </w:r>
      <w:hyperlink r:id="rId20" w:history="1">
        <w:r w:rsidR="00876C1E" w:rsidRPr="0084693D">
          <w:rPr>
            <w:rStyle w:val="Hyperlink"/>
            <w:rFonts w:ascii="Arial" w:hAnsi="Arial" w:cs="Arial"/>
            <w:sz w:val="24"/>
          </w:rPr>
          <w:t>https://www.ncdhhs.gov/nc-emergency-solutions-grant</w:t>
        </w:r>
      </w:hyperlink>
      <w:r w:rsidR="00876C1E">
        <w:rPr>
          <w:rFonts w:ascii="Arial" w:hAnsi="Arial" w:cs="Arial"/>
          <w:sz w:val="24"/>
        </w:rPr>
        <w:t xml:space="preserve"> </w:t>
      </w:r>
      <w:r w:rsidR="00D467B8" w:rsidRPr="007754AE">
        <w:rPr>
          <w:rFonts w:ascii="Arial" w:hAnsi="Arial" w:cs="Arial"/>
          <w:sz w:val="24"/>
        </w:rPr>
        <w:t xml:space="preserve">or the HUD Exchange </w:t>
      </w:r>
      <w:hyperlink r:id="rId21" w:history="1">
        <w:r w:rsidR="00EA43C9" w:rsidRPr="0084693D">
          <w:rPr>
            <w:rStyle w:val="Hyperlink"/>
            <w:rFonts w:ascii="Arial" w:hAnsi="Arial" w:cs="Arial"/>
            <w:sz w:val="24"/>
          </w:rPr>
          <w:t>https://www.hudexchange.info/programs/esg/</w:t>
        </w:r>
      </w:hyperlink>
      <w:r w:rsidR="00EA43C9">
        <w:rPr>
          <w:rFonts w:ascii="Arial" w:hAnsi="Arial" w:cs="Arial"/>
          <w:sz w:val="24"/>
        </w:rPr>
        <w:t xml:space="preserve"> </w:t>
      </w:r>
    </w:p>
    <w:p w14:paraId="5B919B71" w14:textId="77777777" w:rsidR="00362694" w:rsidRPr="007754AE" w:rsidRDefault="00362694" w:rsidP="00100CEC">
      <w:pPr>
        <w:autoSpaceDE w:val="0"/>
        <w:autoSpaceDN w:val="0"/>
        <w:adjustRightInd w:val="0"/>
        <w:rPr>
          <w:rFonts w:ascii="Arial" w:hAnsi="Arial" w:cs="Arial"/>
          <w:sz w:val="24"/>
        </w:rPr>
      </w:pPr>
    </w:p>
    <w:p w14:paraId="7C052F30" w14:textId="77777777" w:rsidR="00100CEC" w:rsidRPr="007754AE" w:rsidRDefault="00362694" w:rsidP="00362694">
      <w:pPr>
        <w:tabs>
          <w:tab w:val="num" w:pos="1080"/>
        </w:tabs>
        <w:autoSpaceDE w:val="0"/>
        <w:autoSpaceDN w:val="0"/>
        <w:adjustRightInd w:val="0"/>
        <w:rPr>
          <w:rFonts w:ascii="Arial" w:hAnsi="Arial" w:cs="Arial"/>
          <w:sz w:val="24"/>
        </w:rPr>
      </w:pPr>
      <w:r w:rsidRPr="007754AE">
        <w:rPr>
          <w:rFonts w:ascii="Arial" w:hAnsi="Arial" w:cs="Arial"/>
          <w:sz w:val="24"/>
        </w:rPr>
        <w:t xml:space="preserve">1 - </w:t>
      </w:r>
      <w:r w:rsidR="00100CEC" w:rsidRPr="007754AE">
        <w:rPr>
          <w:rFonts w:ascii="Arial" w:hAnsi="Arial" w:cs="Arial"/>
          <w:sz w:val="24"/>
        </w:rPr>
        <w:t xml:space="preserve">Emergency Response </w:t>
      </w:r>
    </w:p>
    <w:p w14:paraId="6DF04F47"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 xml:space="preserve">Street Outreach </w:t>
      </w:r>
    </w:p>
    <w:p w14:paraId="371E46F6"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Emergency Shelter</w:t>
      </w:r>
      <w:r w:rsidR="0096230B" w:rsidRPr="007754AE">
        <w:rPr>
          <w:rFonts w:ascii="Arial" w:hAnsi="Arial" w:cs="Arial"/>
          <w:sz w:val="24"/>
        </w:rPr>
        <w:t xml:space="preserve"> (Operations and Services)</w:t>
      </w:r>
    </w:p>
    <w:p w14:paraId="1F952210" w14:textId="77777777" w:rsidR="00362694" w:rsidRPr="007754AE" w:rsidRDefault="00362694" w:rsidP="00362694">
      <w:pPr>
        <w:pStyle w:val="ListParagraph"/>
        <w:autoSpaceDE w:val="0"/>
        <w:autoSpaceDN w:val="0"/>
        <w:adjustRightInd w:val="0"/>
        <w:ind w:left="1440"/>
        <w:rPr>
          <w:rFonts w:ascii="Arial" w:hAnsi="Arial" w:cs="Arial"/>
          <w:sz w:val="24"/>
        </w:rPr>
      </w:pPr>
    </w:p>
    <w:p w14:paraId="3748795C"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2 - </w:t>
      </w:r>
      <w:r w:rsidR="00100CEC" w:rsidRPr="007754AE">
        <w:rPr>
          <w:rFonts w:ascii="Arial" w:hAnsi="Arial" w:cs="Arial"/>
          <w:sz w:val="24"/>
        </w:rPr>
        <w:t>Housing Stabilization</w:t>
      </w:r>
    </w:p>
    <w:p w14:paraId="72648514" w14:textId="77777777" w:rsidR="00100CEC" w:rsidRPr="007754AE" w:rsidRDefault="00100CEC" w:rsidP="000606F3">
      <w:pPr>
        <w:pStyle w:val="ListParagraph"/>
        <w:numPr>
          <w:ilvl w:val="1"/>
          <w:numId w:val="10"/>
        </w:numPr>
        <w:tabs>
          <w:tab w:val="clear" w:pos="1440"/>
          <w:tab w:val="num" w:pos="1620"/>
        </w:tabs>
        <w:autoSpaceDE w:val="0"/>
        <w:autoSpaceDN w:val="0"/>
        <w:adjustRightInd w:val="0"/>
        <w:rPr>
          <w:rFonts w:ascii="Arial" w:hAnsi="Arial" w:cs="Arial"/>
          <w:sz w:val="24"/>
        </w:rPr>
      </w:pPr>
      <w:r w:rsidRPr="007754AE">
        <w:rPr>
          <w:rFonts w:ascii="Arial" w:hAnsi="Arial" w:cs="Arial"/>
          <w:sz w:val="24"/>
        </w:rPr>
        <w:t>Targeted Homelessness Prevention</w:t>
      </w:r>
    </w:p>
    <w:p w14:paraId="1552351F" w14:textId="77777777" w:rsidR="00D467B8" w:rsidRDefault="00100CEC" w:rsidP="00321EB1">
      <w:pPr>
        <w:pStyle w:val="ListParagraph"/>
        <w:numPr>
          <w:ilvl w:val="1"/>
          <w:numId w:val="10"/>
        </w:numPr>
        <w:tabs>
          <w:tab w:val="clear" w:pos="1440"/>
          <w:tab w:val="num" w:pos="1620"/>
        </w:tabs>
        <w:autoSpaceDE w:val="0"/>
        <w:autoSpaceDN w:val="0"/>
        <w:adjustRightInd w:val="0"/>
        <w:rPr>
          <w:rFonts w:ascii="Arial" w:hAnsi="Arial" w:cs="Arial"/>
          <w:sz w:val="24"/>
        </w:rPr>
      </w:pPr>
      <w:r w:rsidRPr="00EA1C43">
        <w:rPr>
          <w:rFonts w:ascii="Arial" w:hAnsi="Arial" w:cs="Arial"/>
          <w:sz w:val="24"/>
        </w:rPr>
        <w:t>Rapid Rehousing</w:t>
      </w:r>
      <w:r w:rsidR="00132A17" w:rsidRPr="00EA1C43">
        <w:rPr>
          <w:rFonts w:ascii="Arial" w:hAnsi="Arial" w:cs="Arial"/>
          <w:sz w:val="24"/>
        </w:rPr>
        <w:t xml:space="preserve"> </w:t>
      </w:r>
    </w:p>
    <w:p w14:paraId="0DCCAC9F" w14:textId="77777777" w:rsidR="00EA1C43" w:rsidRPr="00EA1C43" w:rsidRDefault="00EA1C43" w:rsidP="00EA1C43">
      <w:pPr>
        <w:pStyle w:val="ListParagraph"/>
        <w:autoSpaceDE w:val="0"/>
        <w:autoSpaceDN w:val="0"/>
        <w:adjustRightInd w:val="0"/>
        <w:ind w:left="1440"/>
        <w:rPr>
          <w:rFonts w:ascii="Arial" w:hAnsi="Arial" w:cs="Arial"/>
          <w:sz w:val="24"/>
        </w:rPr>
      </w:pPr>
    </w:p>
    <w:p w14:paraId="000718BF"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3 </w:t>
      </w:r>
      <w:r w:rsidR="0009500D" w:rsidRPr="007754AE">
        <w:rPr>
          <w:rFonts w:ascii="Arial" w:hAnsi="Arial" w:cs="Arial"/>
          <w:sz w:val="24"/>
        </w:rPr>
        <w:t>–</w:t>
      </w:r>
      <w:r w:rsidRPr="007754AE">
        <w:rPr>
          <w:rFonts w:ascii="Arial" w:hAnsi="Arial" w:cs="Arial"/>
          <w:sz w:val="24"/>
        </w:rPr>
        <w:t xml:space="preserve"> </w:t>
      </w:r>
      <w:r w:rsidR="00100CEC" w:rsidRPr="007754AE">
        <w:rPr>
          <w:rFonts w:ascii="Arial" w:hAnsi="Arial" w:cs="Arial"/>
          <w:sz w:val="24"/>
        </w:rPr>
        <w:t>HMIS</w:t>
      </w:r>
      <w:r w:rsidR="00AB4C74" w:rsidRPr="007754AE">
        <w:rPr>
          <w:rFonts w:ascii="Arial" w:hAnsi="Arial" w:cs="Arial"/>
          <w:sz w:val="24"/>
        </w:rPr>
        <w:t xml:space="preserve"> / DV Comparable Database</w:t>
      </w:r>
    </w:p>
    <w:p w14:paraId="2B4D07B8" w14:textId="77777777" w:rsidR="0009500D" w:rsidRPr="007754AE" w:rsidRDefault="0009500D" w:rsidP="00362694">
      <w:pPr>
        <w:autoSpaceDE w:val="0"/>
        <w:autoSpaceDN w:val="0"/>
        <w:adjustRightInd w:val="0"/>
        <w:rPr>
          <w:rFonts w:ascii="Arial" w:hAnsi="Arial" w:cs="Arial"/>
          <w:i/>
          <w:sz w:val="24"/>
        </w:rPr>
      </w:pPr>
    </w:p>
    <w:p w14:paraId="452DD764" w14:textId="77777777" w:rsidR="0009500D" w:rsidRPr="007754AE" w:rsidRDefault="0009500D" w:rsidP="00362694">
      <w:pPr>
        <w:autoSpaceDE w:val="0"/>
        <w:autoSpaceDN w:val="0"/>
        <w:adjustRightInd w:val="0"/>
        <w:rPr>
          <w:rFonts w:ascii="Arial" w:hAnsi="Arial" w:cs="Arial"/>
          <w:sz w:val="24"/>
        </w:rPr>
      </w:pPr>
    </w:p>
    <w:p w14:paraId="0AACEBA0" w14:textId="77777777" w:rsidR="003053E2" w:rsidRDefault="00362694" w:rsidP="003053E2">
      <w:pPr>
        <w:autoSpaceDE w:val="0"/>
        <w:autoSpaceDN w:val="0"/>
        <w:adjustRightInd w:val="0"/>
        <w:rPr>
          <w:rFonts w:ascii="Arial" w:hAnsi="Arial" w:cs="Arial"/>
          <w:sz w:val="24"/>
        </w:rPr>
      </w:pPr>
      <w:r w:rsidRPr="007754AE">
        <w:rPr>
          <w:rFonts w:ascii="Arial" w:hAnsi="Arial" w:cs="Arial"/>
          <w:sz w:val="24"/>
        </w:rPr>
        <w:t xml:space="preserve">4 </w:t>
      </w:r>
      <w:r w:rsidR="00620BD6" w:rsidRPr="007754AE">
        <w:rPr>
          <w:rFonts w:ascii="Arial" w:hAnsi="Arial" w:cs="Arial"/>
          <w:sz w:val="24"/>
        </w:rPr>
        <w:t>–</w:t>
      </w:r>
      <w:r w:rsidRPr="007754AE">
        <w:rPr>
          <w:rFonts w:ascii="Arial" w:hAnsi="Arial" w:cs="Arial"/>
          <w:sz w:val="24"/>
        </w:rPr>
        <w:t xml:space="preserve"> Administration</w:t>
      </w:r>
    </w:p>
    <w:p w14:paraId="26D819DD" w14:textId="77777777" w:rsidR="007754AE" w:rsidRPr="003053E2" w:rsidRDefault="00ED4A81" w:rsidP="003053E2">
      <w:pPr>
        <w:pStyle w:val="ListParagraph"/>
        <w:numPr>
          <w:ilvl w:val="1"/>
          <w:numId w:val="10"/>
        </w:numPr>
        <w:tabs>
          <w:tab w:val="clear" w:pos="1440"/>
          <w:tab w:val="num" w:pos="1620"/>
        </w:tabs>
        <w:autoSpaceDE w:val="0"/>
        <w:autoSpaceDN w:val="0"/>
        <w:adjustRightInd w:val="0"/>
        <w:rPr>
          <w:rFonts w:ascii="Arial" w:hAnsi="Arial" w:cs="Arial"/>
          <w:sz w:val="24"/>
        </w:rPr>
      </w:pPr>
      <w:r w:rsidRPr="003053E2">
        <w:rPr>
          <w:rFonts w:ascii="Arial" w:hAnsi="Arial" w:cs="Arial"/>
          <w:b/>
          <w:bCs/>
          <w:sz w:val="24"/>
        </w:rPr>
        <w:t>Only</w:t>
      </w:r>
      <w:r w:rsidRPr="003053E2">
        <w:rPr>
          <w:rFonts w:ascii="Arial" w:hAnsi="Arial" w:cs="Arial"/>
          <w:b/>
          <w:sz w:val="24"/>
        </w:rPr>
        <w:t xml:space="preserve"> fiscal sponsors and local units of governments </w:t>
      </w:r>
      <w:r w:rsidR="007754AE" w:rsidRPr="003053E2">
        <w:rPr>
          <w:rFonts w:ascii="Arial" w:hAnsi="Arial" w:cs="Arial"/>
        </w:rPr>
        <w:br w:type="page"/>
      </w:r>
    </w:p>
    <w:p w14:paraId="4B650ABA" w14:textId="77777777" w:rsidR="00100CEC" w:rsidRPr="006B0EB3" w:rsidRDefault="00100CEC" w:rsidP="00403C3C">
      <w:pPr>
        <w:pStyle w:val="Heading1"/>
        <w:rPr>
          <w:rFonts w:ascii="Arial" w:hAnsi="Arial" w:cs="Arial"/>
        </w:rPr>
      </w:pPr>
      <w:bookmarkStart w:id="9" w:name="_Toc12263988"/>
      <w:r w:rsidRPr="006B0EB3">
        <w:rPr>
          <w:rFonts w:ascii="Arial" w:hAnsi="Arial" w:cs="Arial"/>
        </w:rPr>
        <w:lastRenderedPageBreak/>
        <w:t>Section II.  Funding</w:t>
      </w:r>
      <w:bookmarkEnd w:id="9"/>
    </w:p>
    <w:p w14:paraId="7E595A6F" w14:textId="77777777" w:rsidR="00100CEC" w:rsidRPr="006E6E2A" w:rsidRDefault="00100CEC" w:rsidP="00AB4C74">
      <w:pPr>
        <w:pStyle w:val="Heading2"/>
        <w:rPr>
          <w:rFonts w:ascii="Arial" w:hAnsi="Arial" w:cs="Arial"/>
        </w:rPr>
      </w:pPr>
      <w:bookmarkStart w:id="10" w:name="_Toc12263989"/>
      <w:r w:rsidRPr="006E6E2A">
        <w:rPr>
          <w:rFonts w:ascii="Arial" w:hAnsi="Arial" w:cs="Arial"/>
        </w:rPr>
        <w:t>Available Funding</w:t>
      </w:r>
      <w:bookmarkEnd w:id="10"/>
    </w:p>
    <w:p w14:paraId="44EF3E7F" w14:textId="77167158" w:rsidR="00100CEC" w:rsidRPr="006E6E2A" w:rsidRDefault="00100CEC" w:rsidP="00867E17">
      <w:pPr>
        <w:autoSpaceDE w:val="0"/>
        <w:autoSpaceDN w:val="0"/>
        <w:adjustRightInd w:val="0"/>
        <w:rPr>
          <w:rFonts w:ascii="Arial" w:hAnsi="Arial" w:cs="Arial"/>
          <w:b/>
          <w:sz w:val="24"/>
        </w:rPr>
      </w:pPr>
      <w:r w:rsidRPr="006E6E2A">
        <w:rPr>
          <w:rFonts w:ascii="Arial" w:hAnsi="Arial" w:cs="Arial"/>
          <w:sz w:val="24"/>
        </w:rPr>
        <w:t xml:space="preserve">The State </w:t>
      </w:r>
      <w:r w:rsidR="00AB4C74" w:rsidRPr="006E6E2A">
        <w:rPr>
          <w:rFonts w:ascii="Arial" w:hAnsi="Arial" w:cs="Arial"/>
          <w:sz w:val="24"/>
        </w:rPr>
        <w:t xml:space="preserve">can allocate up to </w:t>
      </w:r>
      <w:r w:rsidR="00B43BEA">
        <w:rPr>
          <w:rFonts w:ascii="Arial" w:hAnsi="Arial" w:cs="Arial"/>
          <w:bCs/>
          <w:sz w:val="24"/>
        </w:rPr>
        <w:t>$4,782,183</w:t>
      </w:r>
      <w:r w:rsidRPr="006E6E2A">
        <w:rPr>
          <w:rFonts w:ascii="Arial" w:hAnsi="Arial" w:cs="Arial"/>
          <w:sz w:val="24"/>
        </w:rPr>
        <w:t xml:space="preserve"> in response to this Request for Applications (RFA).  </w:t>
      </w:r>
    </w:p>
    <w:p w14:paraId="293D76D0" w14:textId="77777777" w:rsidR="002D7B7E" w:rsidRPr="007754AE" w:rsidRDefault="002D7B7E" w:rsidP="002D7B7E">
      <w:pPr>
        <w:pStyle w:val="Default"/>
        <w:jc w:val="both"/>
        <w:rPr>
          <w:rFonts w:ascii="Arial" w:hAnsi="Arial" w:cs="Arial"/>
        </w:rPr>
      </w:pPr>
    </w:p>
    <w:p w14:paraId="3603D9E3" w14:textId="77777777" w:rsidR="00100CEC" w:rsidRPr="006B0EB3" w:rsidRDefault="00100CEC" w:rsidP="00AB4C74">
      <w:pPr>
        <w:pStyle w:val="Heading2"/>
        <w:rPr>
          <w:rFonts w:ascii="Arial" w:hAnsi="Arial" w:cs="Arial"/>
        </w:rPr>
      </w:pPr>
      <w:bookmarkStart w:id="11" w:name="_Toc12263990"/>
      <w:r w:rsidRPr="006B0EB3">
        <w:rPr>
          <w:rFonts w:ascii="Arial" w:hAnsi="Arial" w:cs="Arial"/>
        </w:rPr>
        <w:t>Funding Priorities</w:t>
      </w:r>
      <w:bookmarkEnd w:id="11"/>
    </w:p>
    <w:p w14:paraId="4CCAA884" w14:textId="77777777" w:rsidR="00100CEC" w:rsidRPr="00292508" w:rsidRDefault="00100CEC" w:rsidP="00867E17">
      <w:pPr>
        <w:autoSpaceDE w:val="0"/>
        <w:autoSpaceDN w:val="0"/>
        <w:adjustRightInd w:val="0"/>
        <w:jc w:val="both"/>
        <w:rPr>
          <w:rFonts w:ascii="Arial" w:hAnsi="Arial" w:cs="Arial"/>
          <w:b/>
          <w:iCs/>
          <w:sz w:val="24"/>
        </w:rPr>
      </w:pPr>
      <w:r w:rsidRPr="00292508">
        <w:rPr>
          <w:rFonts w:ascii="Arial" w:hAnsi="Arial" w:cs="Arial"/>
          <w:b/>
          <w:iCs/>
          <w:sz w:val="24"/>
        </w:rPr>
        <w:t xml:space="preserve">Emergency Response </w:t>
      </w:r>
    </w:p>
    <w:p w14:paraId="15AF9BA2" w14:textId="77777777" w:rsidR="009A4EB0" w:rsidRPr="00292508" w:rsidRDefault="00E8252D" w:rsidP="00E8252D">
      <w:pPr>
        <w:pStyle w:val="Default"/>
        <w:numPr>
          <w:ilvl w:val="0"/>
          <w:numId w:val="46"/>
        </w:numPr>
        <w:jc w:val="both"/>
        <w:rPr>
          <w:rFonts w:ascii="Arial" w:hAnsi="Arial" w:cs="Arial"/>
          <w:color w:val="auto"/>
        </w:rPr>
      </w:pPr>
      <w:r w:rsidRPr="00292508">
        <w:rPr>
          <w:rFonts w:ascii="Arial" w:hAnsi="Arial" w:cs="Arial"/>
        </w:rPr>
        <w:t>Supporting</w:t>
      </w:r>
      <w:r w:rsidR="007941CC" w:rsidRPr="00292508">
        <w:rPr>
          <w:rFonts w:ascii="Arial" w:hAnsi="Arial" w:cs="Arial"/>
        </w:rPr>
        <w:t xml:space="preserve"> the Housing First model</w:t>
      </w:r>
      <w:r w:rsidR="00A10CFB" w:rsidRPr="00292508">
        <w:rPr>
          <w:rFonts w:ascii="Arial" w:hAnsi="Arial" w:cs="Arial"/>
        </w:rPr>
        <w:t xml:space="preserve"> and low-barrier shelters</w:t>
      </w:r>
      <w:r w:rsidR="007941CC" w:rsidRPr="00292508">
        <w:rPr>
          <w:rFonts w:ascii="Arial" w:hAnsi="Arial" w:cs="Arial"/>
        </w:rPr>
        <w:t xml:space="preserve"> that </w:t>
      </w:r>
      <w:r w:rsidR="009A4EB0" w:rsidRPr="00292508">
        <w:rPr>
          <w:rFonts w:ascii="Arial" w:hAnsi="Arial" w:cs="Arial"/>
        </w:rPr>
        <w:t>prioritizes rapid placement and stabilization in permanent housing</w:t>
      </w:r>
      <w:r w:rsidRPr="00292508">
        <w:rPr>
          <w:rFonts w:ascii="Arial" w:hAnsi="Arial" w:cs="Arial"/>
        </w:rPr>
        <w:t>.</w:t>
      </w:r>
      <w:r w:rsidR="009A4EB0" w:rsidRPr="00292508">
        <w:rPr>
          <w:rFonts w:ascii="Arial" w:hAnsi="Arial" w:cs="Arial"/>
        </w:rPr>
        <w:t xml:space="preserve"> </w:t>
      </w:r>
    </w:p>
    <w:p w14:paraId="0CF25ADD" w14:textId="77777777" w:rsidR="00A10CFB" w:rsidRPr="00292508" w:rsidRDefault="00A10CFB" w:rsidP="00A10CFB">
      <w:pPr>
        <w:pStyle w:val="Default"/>
        <w:ind w:left="720"/>
        <w:jc w:val="both"/>
        <w:rPr>
          <w:rFonts w:ascii="Arial" w:hAnsi="Arial" w:cs="Arial"/>
          <w:color w:val="auto"/>
        </w:rPr>
      </w:pPr>
    </w:p>
    <w:p w14:paraId="48948EED" w14:textId="77777777" w:rsidR="00100CEC" w:rsidRPr="00292508" w:rsidRDefault="00E8252D" w:rsidP="00E8252D">
      <w:pPr>
        <w:pStyle w:val="ListParagraph"/>
        <w:numPr>
          <w:ilvl w:val="0"/>
          <w:numId w:val="46"/>
        </w:numPr>
        <w:autoSpaceDE w:val="0"/>
        <w:autoSpaceDN w:val="0"/>
        <w:adjustRightInd w:val="0"/>
        <w:jc w:val="both"/>
        <w:rPr>
          <w:rFonts w:ascii="Arial" w:hAnsi="Arial" w:cs="Arial"/>
          <w:iCs/>
          <w:sz w:val="24"/>
        </w:rPr>
      </w:pPr>
      <w:r w:rsidRPr="00292508">
        <w:rPr>
          <w:rFonts w:ascii="Arial" w:hAnsi="Arial" w:cs="Arial"/>
          <w:iCs/>
          <w:sz w:val="24"/>
        </w:rPr>
        <w:t>U</w:t>
      </w:r>
      <w:r w:rsidR="00100CEC" w:rsidRPr="00292508">
        <w:rPr>
          <w:rFonts w:ascii="Arial" w:hAnsi="Arial" w:cs="Arial"/>
          <w:iCs/>
          <w:sz w:val="24"/>
        </w:rPr>
        <w:t>se of emergency shelter funds to support facili</w:t>
      </w:r>
      <w:r w:rsidR="007D3C66" w:rsidRPr="00292508">
        <w:rPr>
          <w:rFonts w:ascii="Arial" w:hAnsi="Arial" w:cs="Arial"/>
          <w:iCs/>
          <w:sz w:val="24"/>
        </w:rPr>
        <w:t xml:space="preserve">ties linked to rapid </w:t>
      </w:r>
      <w:r w:rsidR="008819C9" w:rsidRPr="00292508">
        <w:rPr>
          <w:rFonts w:ascii="Arial" w:hAnsi="Arial" w:cs="Arial"/>
          <w:iCs/>
          <w:sz w:val="24"/>
        </w:rPr>
        <w:t>rehousing programs</w:t>
      </w:r>
      <w:r w:rsidRPr="00292508">
        <w:rPr>
          <w:rFonts w:ascii="Arial" w:hAnsi="Arial" w:cs="Arial"/>
          <w:iCs/>
          <w:sz w:val="24"/>
        </w:rPr>
        <w:t>.</w:t>
      </w:r>
    </w:p>
    <w:p w14:paraId="063BEE3F" w14:textId="77777777" w:rsidR="00300830" w:rsidRPr="00292508" w:rsidRDefault="00300830" w:rsidP="007754AE">
      <w:pPr>
        <w:autoSpaceDE w:val="0"/>
        <w:autoSpaceDN w:val="0"/>
        <w:adjustRightInd w:val="0"/>
        <w:ind w:left="360"/>
        <w:jc w:val="both"/>
        <w:rPr>
          <w:rFonts w:ascii="Arial" w:hAnsi="Arial" w:cs="Arial"/>
          <w:iCs/>
          <w:sz w:val="24"/>
        </w:rPr>
      </w:pPr>
    </w:p>
    <w:p w14:paraId="442F99B0" w14:textId="77777777" w:rsidR="00100CEC" w:rsidRPr="00292508" w:rsidRDefault="00100CEC" w:rsidP="00867E17">
      <w:pPr>
        <w:pStyle w:val="Default"/>
        <w:jc w:val="both"/>
        <w:rPr>
          <w:rFonts w:ascii="Arial" w:hAnsi="Arial" w:cs="Arial"/>
          <w:b/>
          <w:color w:val="auto"/>
        </w:rPr>
      </w:pPr>
      <w:r w:rsidRPr="00292508">
        <w:rPr>
          <w:rFonts w:ascii="Arial" w:hAnsi="Arial" w:cs="Arial"/>
          <w:b/>
          <w:color w:val="auto"/>
        </w:rPr>
        <w:t>Housing Stabilization</w:t>
      </w:r>
    </w:p>
    <w:p w14:paraId="7127D49E" w14:textId="77777777" w:rsidR="00A10CFB" w:rsidRPr="00292508" w:rsidRDefault="00A10CFB" w:rsidP="00A10CFB">
      <w:pPr>
        <w:pStyle w:val="Default"/>
        <w:numPr>
          <w:ilvl w:val="0"/>
          <w:numId w:val="46"/>
        </w:numPr>
        <w:jc w:val="both"/>
        <w:rPr>
          <w:rFonts w:ascii="Arial" w:hAnsi="Arial" w:cs="Arial"/>
          <w:color w:val="auto"/>
        </w:rPr>
      </w:pPr>
      <w:r w:rsidRPr="00292508">
        <w:rPr>
          <w:rFonts w:ascii="Arial" w:hAnsi="Arial" w:cs="Arial"/>
        </w:rPr>
        <w:t xml:space="preserve">Supporting the Housing First model that prioritizes rapid placement and stabilization in permanent housing. </w:t>
      </w:r>
    </w:p>
    <w:p w14:paraId="2014AFE1" w14:textId="77777777" w:rsidR="00A10CFB" w:rsidRPr="00292508" w:rsidRDefault="00A10CFB" w:rsidP="00A10CFB">
      <w:pPr>
        <w:pStyle w:val="Default"/>
        <w:ind w:left="720"/>
        <w:jc w:val="both"/>
        <w:rPr>
          <w:rFonts w:ascii="Arial" w:hAnsi="Arial" w:cs="Arial"/>
          <w:color w:val="auto"/>
        </w:rPr>
      </w:pPr>
    </w:p>
    <w:p w14:paraId="54AC1597" w14:textId="77777777" w:rsidR="00EA1C43" w:rsidRPr="00292508" w:rsidRDefault="00100CEC" w:rsidP="00B5457E">
      <w:pPr>
        <w:pStyle w:val="ListParagraph"/>
        <w:numPr>
          <w:ilvl w:val="0"/>
          <w:numId w:val="46"/>
        </w:numPr>
        <w:autoSpaceDE w:val="0"/>
        <w:autoSpaceDN w:val="0"/>
        <w:adjustRightInd w:val="0"/>
        <w:jc w:val="both"/>
        <w:rPr>
          <w:rFonts w:ascii="Arial" w:hAnsi="Arial" w:cs="Arial"/>
          <w:sz w:val="24"/>
        </w:rPr>
      </w:pPr>
      <w:r w:rsidRPr="00292508">
        <w:rPr>
          <w:rFonts w:ascii="Arial" w:hAnsi="Arial" w:cs="Arial"/>
          <w:sz w:val="24"/>
        </w:rPr>
        <w:t xml:space="preserve">Rapid </w:t>
      </w:r>
      <w:r w:rsidR="00CD63E2" w:rsidRPr="00292508">
        <w:rPr>
          <w:rFonts w:ascii="Arial" w:hAnsi="Arial" w:cs="Arial"/>
          <w:sz w:val="24"/>
        </w:rPr>
        <w:t xml:space="preserve">Rehousing </w:t>
      </w:r>
      <w:r w:rsidR="001D57BC" w:rsidRPr="00292508">
        <w:rPr>
          <w:rFonts w:ascii="Arial" w:hAnsi="Arial" w:cs="Arial"/>
          <w:sz w:val="24"/>
        </w:rPr>
        <w:t>S</w:t>
      </w:r>
      <w:r w:rsidRPr="00292508">
        <w:rPr>
          <w:rFonts w:ascii="Arial" w:hAnsi="Arial" w:cs="Arial"/>
          <w:sz w:val="24"/>
        </w:rPr>
        <w:t xml:space="preserve">ervices and </w:t>
      </w:r>
      <w:r w:rsidR="001D57BC" w:rsidRPr="00292508">
        <w:rPr>
          <w:rFonts w:ascii="Arial" w:hAnsi="Arial" w:cs="Arial"/>
          <w:sz w:val="24"/>
        </w:rPr>
        <w:t>R</w:t>
      </w:r>
      <w:r w:rsidRPr="00292508">
        <w:rPr>
          <w:rFonts w:ascii="Arial" w:hAnsi="Arial" w:cs="Arial"/>
          <w:sz w:val="24"/>
        </w:rPr>
        <w:t xml:space="preserve">apid </w:t>
      </w:r>
      <w:r w:rsidR="001D57BC" w:rsidRPr="00292508">
        <w:rPr>
          <w:rFonts w:ascii="Arial" w:hAnsi="Arial" w:cs="Arial"/>
          <w:sz w:val="24"/>
        </w:rPr>
        <w:t>Re</w:t>
      </w:r>
      <w:r w:rsidR="00CD63E2" w:rsidRPr="00292508">
        <w:rPr>
          <w:rFonts w:ascii="Arial" w:hAnsi="Arial" w:cs="Arial"/>
          <w:sz w:val="24"/>
        </w:rPr>
        <w:t>h</w:t>
      </w:r>
      <w:r w:rsidRPr="00292508">
        <w:rPr>
          <w:rFonts w:ascii="Arial" w:hAnsi="Arial" w:cs="Arial"/>
          <w:sz w:val="24"/>
        </w:rPr>
        <w:t>o</w:t>
      </w:r>
      <w:r w:rsidR="001D57BC" w:rsidRPr="00292508">
        <w:rPr>
          <w:rFonts w:ascii="Arial" w:hAnsi="Arial" w:cs="Arial"/>
          <w:sz w:val="24"/>
        </w:rPr>
        <w:t>using F</w:t>
      </w:r>
      <w:r w:rsidRPr="00292508">
        <w:rPr>
          <w:rFonts w:ascii="Arial" w:hAnsi="Arial" w:cs="Arial"/>
          <w:sz w:val="24"/>
        </w:rPr>
        <w:t xml:space="preserve">inancial </w:t>
      </w:r>
      <w:r w:rsidR="001D57BC" w:rsidRPr="00292508">
        <w:rPr>
          <w:rFonts w:ascii="Arial" w:hAnsi="Arial" w:cs="Arial"/>
          <w:sz w:val="24"/>
        </w:rPr>
        <w:t>A</w:t>
      </w:r>
      <w:r w:rsidRPr="00292508">
        <w:rPr>
          <w:rFonts w:ascii="Arial" w:hAnsi="Arial" w:cs="Arial"/>
          <w:sz w:val="24"/>
        </w:rPr>
        <w:t xml:space="preserve">ssistance should be linked </w:t>
      </w:r>
      <w:r w:rsidR="00E41504" w:rsidRPr="00292508">
        <w:rPr>
          <w:rFonts w:ascii="Arial" w:hAnsi="Arial" w:cs="Arial"/>
          <w:sz w:val="24"/>
        </w:rPr>
        <w:t xml:space="preserve">to </w:t>
      </w:r>
      <w:r w:rsidR="009A4EB0" w:rsidRPr="00292508">
        <w:rPr>
          <w:rFonts w:ascii="Arial" w:hAnsi="Arial" w:cs="Arial"/>
          <w:sz w:val="24"/>
        </w:rPr>
        <w:t xml:space="preserve">an emergency shelter or street outreach program </w:t>
      </w:r>
      <w:r w:rsidRPr="00292508">
        <w:rPr>
          <w:rFonts w:ascii="Arial" w:hAnsi="Arial" w:cs="Arial"/>
          <w:sz w:val="24"/>
        </w:rPr>
        <w:t xml:space="preserve">to ensure </w:t>
      </w:r>
      <w:r w:rsidR="009A4EB0" w:rsidRPr="00292508">
        <w:rPr>
          <w:rFonts w:ascii="Arial" w:hAnsi="Arial" w:cs="Arial"/>
          <w:sz w:val="24"/>
        </w:rPr>
        <w:t xml:space="preserve">coordination/prioritization of </w:t>
      </w:r>
      <w:r w:rsidRPr="00292508">
        <w:rPr>
          <w:rFonts w:ascii="Arial" w:hAnsi="Arial" w:cs="Arial"/>
          <w:sz w:val="24"/>
        </w:rPr>
        <w:t xml:space="preserve">clients </w:t>
      </w:r>
      <w:r w:rsidR="009A4EB0" w:rsidRPr="00292508">
        <w:rPr>
          <w:rFonts w:ascii="Arial" w:hAnsi="Arial" w:cs="Arial"/>
          <w:sz w:val="24"/>
        </w:rPr>
        <w:t xml:space="preserve">in </w:t>
      </w:r>
      <w:r w:rsidRPr="00292508">
        <w:rPr>
          <w:rFonts w:ascii="Arial" w:hAnsi="Arial" w:cs="Arial"/>
          <w:sz w:val="24"/>
        </w:rPr>
        <w:t>obtain</w:t>
      </w:r>
      <w:r w:rsidR="009A4EB0" w:rsidRPr="00292508">
        <w:rPr>
          <w:rFonts w:ascii="Arial" w:hAnsi="Arial" w:cs="Arial"/>
          <w:sz w:val="24"/>
        </w:rPr>
        <w:t>ing</w:t>
      </w:r>
      <w:r w:rsidRPr="00292508">
        <w:rPr>
          <w:rFonts w:ascii="Arial" w:hAnsi="Arial" w:cs="Arial"/>
          <w:sz w:val="24"/>
        </w:rPr>
        <w:t xml:space="preserve"> and maintain</w:t>
      </w:r>
      <w:r w:rsidR="009A4EB0" w:rsidRPr="00292508">
        <w:rPr>
          <w:rFonts w:ascii="Arial" w:hAnsi="Arial" w:cs="Arial"/>
          <w:sz w:val="24"/>
        </w:rPr>
        <w:t>ing</w:t>
      </w:r>
      <w:r w:rsidRPr="00292508">
        <w:rPr>
          <w:rFonts w:ascii="Arial" w:hAnsi="Arial" w:cs="Arial"/>
          <w:sz w:val="24"/>
        </w:rPr>
        <w:t xml:space="preserve"> permanent housing.  </w:t>
      </w:r>
      <w:bookmarkStart w:id="12" w:name="OLE_LINK1"/>
      <w:bookmarkStart w:id="13" w:name="OLE_LINK2"/>
    </w:p>
    <w:p w14:paraId="68C52D4D" w14:textId="77777777" w:rsidR="00B5457E" w:rsidRDefault="00B5457E" w:rsidP="00B5457E">
      <w:pPr>
        <w:pStyle w:val="Default"/>
        <w:ind w:left="360"/>
        <w:jc w:val="both"/>
        <w:rPr>
          <w:rFonts w:ascii="Arial" w:hAnsi="Arial" w:cs="Arial"/>
        </w:rPr>
      </w:pPr>
    </w:p>
    <w:p w14:paraId="6F67CEF1" w14:textId="77777777" w:rsidR="00B5457E" w:rsidRPr="00B5457E" w:rsidRDefault="00B5457E" w:rsidP="00B5457E">
      <w:pPr>
        <w:pStyle w:val="Default"/>
        <w:ind w:left="360"/>
        <w:jc w:val="both"/>
        <w:rPr>
          <w:rFonts w:ascii="Arial" w:hAnsi="Arial" w:cs="Arial"/>
        </w:rPr>
      </w:pPr>
    </w:p>
    <w:bookmarkEnd w:id="12"/>
    <w:bookmarkEnd w:id="13"/>
    <w:p w14:paraId="7C7AE9EF" w14:textId="77777777" w:rsidR="007754AE" w:rsidRDefault="007754AE">
      <w:pPr>
        <w:spacing w:after="160" w:line="259" w:lineRule="auto"/>
        <w:rPr>
          <w:rFonts w:ascii="Arial" w:hAnsi="Arial" w:cs="Arial"/>
          <w:sz w:val="24"/>
        </w:rPr>
      </w:pPr>
      <w:r>
        <w:rPr>
          <w:rFonts w:ascii="Arial" w:hAnsi="Arial" w:cs="Arial"/>
          <w:sz w:val="24"/>
        </w:rPr>
        <w:br w:type="page"/>
      </w:r>
    </w:p>
    <w:p w14:paraId="126D75BB" w14:textId="77777777" w:rsidR="00B732FD" w:rsidRPr="006B0EB3" w:rsidRDefault="00B732FD" w:rsidP="00F03CF2">
      <w:pPr>
        <w:pStyle w:val="Heading1"/>
        <w:rPr>
          <w:rFonts w:ascii="Arial" w:hAnsi="Arial" w:cs="Arial"/>
        </w:rPr>
      </w:pPr>
      <w:bookmarkStart w:id="14" w:name="_Toc12263991"/>
      <w:r w:rsidRPr="006B0EB3">
        <w:rPr>
          <w:rFonts w:ascii="Arial" w:hAnsi="Arial" w:cs="Arial"/>
        </w:rPr>
        <w:lastRenderedPageBreak/>
        <w:t xml:space="preserve">Section </w:t>
      </w:r>
      <w:r w:rsidR="00A80AAE">
        <w:rPr>
          <w:rFonts w:ascii="Arial" w:hAnsi="Arial" w:cs="Arial"/>
        </w:rPr>
        <w:t>III</w:t>
      </w:r>
      <w:r w:rsidRPr="006B0EB3">
        <w:rPr>
          <w:rFonts w:ascii="Arial" w:hAnsi="Arial" w:cs="Arial"/>
        </w:rPr>
        <w:t>.</w:t>
      </w:r>
      <w:r w:rsidR="00E8252D">
        <w:rPr>
          <w:rFonts w:ascii="Arial" w:hAnsi="Arial" w:cs="Arial"/>
        </w:rPr>
        <w:t xml:space="preserve"> </w:t>
      </w:r>
      <w:r w:rsidRPr="006B0EB3">
        <w:rPr>
          <w:rFonts w:ascii="Arial" w:hAnsi="Arial" w:cs="Arial"/>
        </w:rPr>
        <w:t>Application</w:t>
      </w:r>
      <w:r w:rsidR="00E8252D">
        <w:rPr>
          <w:rFonts w:ascii="Arial" w:hAnsi="Arial" w:cs="Arial"/>
        </w:rPr>
        <w:t>s</w:t>
      </w:r>
      <w:bookmarkEnd w:id="14"/>
    </w:p>
    <w:p w14:paraId="0C4A3CCF" w14:textId="77777777" w:rsidR="00315830" w:rsidRDefault="00315830" w:rsidP="00146059">
      <w:pPr>
        <w:pStyle w:val="Heading2"/>
        <w:rPr>
          <w:rStyle w:val="Heading2Char"/>
          <w:rFonts w:ascii="Arial" w:hAnsi="Arial" w:cs="Arial"/>
          <w:b/>
        </w:rPr>
      </w:pPr>
      <w:bookmarkStart w:id="15" w:name="_Toc12263992"/>
      <w:r>
        <w:rPr>
          <w:rStyle w:val="Heading2Char"/>
          <w:rFonts w:ascii="Arial" w:hAnsi="Arial" w:cs="Arial"/>
          <w:b/>
        </w:rPr>
        <w:t>Regional Application</w:t>
      </w:r>
      <w:bookmarkEnd w:id="15"/>
    </w:p>
    <w:p w14:paraId="170B9BAE" w14:textId="1D035BBF"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The State will accept one regional application from each CoC. </w:t>
      </w:r>
    </w:p>
    <w:p w14:paraId="33602AD1" w14:textId="77777777" w:rsidR="00524EA7" w:rsidRDefault="00524EA7" w:rsidP="00524EA7">
      <w:pPr>
        <w:tabs>
          <w:tab w:val="num" w:pos="720"/>
        </w:tabs>
        <w:rPr>
          <w:rFonts w:ascii="Arial" w:hAnsi="Arial" w:cs="Arial"/>
          <w:b/>
          <w:bCs/>
          <w:sz w:val="24"/>
        </w:rPr>
      </w:pPr>
    </w:p>
    <w:p w14:paraId="0B576E25" w14:textId="53FEA9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CoCs will recommend nonprofit </w:t>
      </w:r>
      <w:r>
        <w:rPr>
          <w:rFonts w:ascii="Arial" w:hAnsi="Arial" w:cs="Arial"/>
          <w:sz w:val="24"/>
        </w:rPr>
        <w:t>and/</w:t>
      </w:r>
      <w:r w:rsidRPr="00524EA7">
        <w:rPr>
          <w:rFonts w:ascii="Arial" w:hAnsi="Arial" w:cs="Arial"/>
          <w:sz w:val="24"/>
        </w:rPr>
        <w:t xml:space="preserve">or local government </w:t>
      </w:r>
      <w:r>
        <w:rPr>
          <w:rFonts w:ascii="Arial" w:hAnsi="Arial" w:cs="Arial"/>
          <w:sz w:val="24"/>
        </w:rPr>
        <w:t>organizations</w:t>
      </w:r>
      <w:r w:rsidRPr="00524EA7">
        <w:rPr>
          <w:rFonts w:ascii="Arial" w:hAnsi="Arial" w:cs="Arial"/>
          <w:sz w:val="24"/>
        </w:rPr>
        <w:t xml:space="preserve"> to be </w:t>
      </w:r>
      <w:r>
        <w:rPr>
          <w:rFonts w:ascii="Arial" w:hAnsi="Arial" w:cs="Arial"/>
          <w:sz w:val="24"/>
        </w:rPr>
        <w:t>sub</w:t>
      </w:r>
      <w:r w:rsidRPr="00524EA7">
        <w:rPr>
          <w:rFonts w:ascii="Arial" w:hAnsi="Arial" w:cs="Arial"/>
          <w:sz w:val="24"/>
        </w:rPr>
        <w:t xml:space="preserve">recipients of ESG funds.  </w:t>
      </w:r>
    </w:p>
    <w:p w14:paraId="3429293B" w14:textId="77777777" w:rsidR="00524EA7" w:rsidRDefault="00524EA7" w:rsidP="00524EA7">
      <w:pPr>
        <w:tabs>
          <w:tab w:val="num" w:pos="720"/>
        </w:tabs>
        <w:rPr>
          <w:rFonts w:ascii="Arial" w:hAnsi="Arial" w:cs="Arial"/>
          <w:sz w:val="24"/>
        </w:rPr>
      </w:pPr>
    </w:p>
    <w:p w14:paraId="2A1F8138" w14:textId="50D22073"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Once approved, these recommended </w:t>
      </w:r>
      <w:r>
        <w:rPr>
          <w:rFonts w:ascii="Arial" w:hAnsi="Arial" w:cs="Arial"/>
          <w:sz w:val="24"/>
        </w:rPr>
        <w:t>organizations</w:t>
      </w:r>
      <w:r w:rsidRPr="00524EA7">
        <w:rPr>
          <w:rFonts w:ascii="Arial" w:hAnsi="Arial" w:cs="Arial"/>
          <w:sz w:val="24"/>
        </w:rPr>
        <w:t xml:space="preserve"> will contract directly with</w:t>
      </w:r>
      <w:r w:rsidR="00B43BEA">
        <w:rPr>
          <w:rFonts w:ascii="Arial" w:hAnsi="Arial" w:cs="Arial"/>
          <w:sz w:val="24"/>
        </w:rPr>
        <w:t xml:space="preserve"> the Division of Aging</w:t>
      </w:r>
      <w:r w:rsidRPr="00524EA7">
        <w:rPr>
          <w:rFonts w:ascii="Arial" w:hAnsi="Arial" w:cs="Arial"/>
          <w:sz w:val="24"/>
        </w:rPr>
        <w:t xml:space="preserve"> or</w:t>
      </w:r>
      <w:r>
        <w:rPr>
          <w:rFonts w:ascii="Arial" w:hAnsi="Arial" w:cs="Arial"/>
          <w:sz w:val="24"/>
        </w:rPr>
        <w:t>, if applicable,</w:t>
      </w:r>
      <w:r w:rsidRPr="00524EA7">
        <w:rPr>
          <w:rFonts w:ascii="Arial" w:hAnsi="Arial" w:cs="Arial"/>
          <w:sz w:val="24"/>
        </w:rPr>
        <w:t xml:space="preserve"> subcontract with the Fiscal Sponsor.   </w:t>
      </w:r>
    </w:p>
    <w:p w14:paraId="15AD1172" w14:textId="77777777" w:rsidR="0092187D" w:rsidRDefault="0092187D" w:rsidP="0092187D">
      <w:pPr>
        <w:autoSpaceDE w:val="0"/>
        <w:autoSpaceDN w:val="0"/>
        <w:adjustRightInd w:val="0"/>
        <w:jc w:val="both"/>
        <w:rPr>
          <w:rFonts w:ascii="Arial" w:hAnsi="Arial" w:cs="Arial"/>
          <w:sz w:val="24"/>
        </w:rPr>
      </w:pPr>
    </w:p>
    <w:p w14:paraId="2B82FC8F" w14:textId="4BE45942"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The </w:t>
      </w:r>
      <w:r>
        <w:rPr>
          <w:rFonts w:ascii="Arial" w:hAnsi="Arial" w:cs="Arial"/>
          <w:sz w:val="24"/>
        </w:rPr>
        <w:t>CoC</w:t>
      </w:r>
      <w:r w:rsidRPr="007754AE">
        <w:rPr>
          <w:rFonts w:ascii="Arial" w:hAnsi="Arial" w:cs="Arial"/>
          <w:sz w:val="24"/>
        </w:rPr>
        <w:t xml:space="preserve"> </w:t>
      </w:r>
      <w:r>
        <w:rPr>
          <w:rFonts w:ascii="Arial" w:hAnsi="Arial" w:cs="Arial"/>
          <w:sz w:val="24"/>
        </w:rPr>
        <w:t>must</w:t>
      </w:r>
      <w:r w:rsidRPr="007754AE">
        <w:rPr>
          <w:rFonts w:ascii="Arial" w:hAnsi="Arial" w:cs="Arial"/>
          <w:sz w:val="24"/>
        </w:rPr>
        <w:t xml:space="preserve"> create and implement a fair local decision-making process for the distribution of funds that minimizes conflict of interest</w:t>
      </w:r>
      <w:r w:rsidRPr="007754AE">
        <w:rPr>
          <w:rStyle w:val="CommentReference"/>
          <w:rFonts w:ascii="Arial" w:hAnsi="Arial" w:cs="Arial"/>
          <w:sz w:val="24"/>
          <w:szCs w:val="24"/>
        </w:rPr>
        <w:t>.</w:t>
      </w:r>
      <w:r w:rsidRPr="007754AE">
        <w:rPr>
          <w:rFonts w:ascii="Arial" w:hAnsi="Arial" w:cs="Arial"/>
          <w:sz w:val="24"/>
        </w:rPr>
        <w:t xml:space="preserve"> The </w:t>
      </w:r>
      <w:r>
        <w:rPr>
          <w:rFonts w:ascii="Arial" w:hAnsi="Arial" w:cs="Arial"/>
          <w:sz w:val="24"/>
        </w:rPr>
        <w:t>CoC</w:t>
      </w:r>
      <w:r w:rsidRPr="007754AE">
        <w:rPr>
          <w:rFonts w:ascii="Arial" w:hAnsi="Arial" w:cs="Arial"/>
          <w:sz w:val="24"/>
        </w:rPr>
        <w:t xml:space="preserve"> is responsible for the Regional Application, including coordination and vetting of all project applicants.  During this process, </w:t>
      </w:r>
      <w:r>
        <w:rPr>
          <w:rFonts w:ascii="Arial" w:hAnsi="Arial" w:cs="Arial"/>
          <w:sz w:val="24"/>
        </w:rPr>
        <w:t>CoCs</w:t>
      </w:r>
      <w:r w:rsidRPr="007754AE">
        <w:rPr>
          <w:rFonts w:ascii="Arial" w:hAnsi="Arial" w:cs="Arial"/>
          <w:sz w:val="24"/>
        </w:rPr>
        <w:t xml:space="preserve"> should consider:</w:t>
      </w:r>
    </w:p>
    <w:p w14:paraId="5B1FD1FD" w14:textId="77777777" w:rsidR="0092187D" w:rsidRPr="007754AE" w:rsidRDefault="0092187D" w:rsidP="0092187D">
      <w:pPr>
        <w:autoSpaceDE w:val="0"/>
        <w:autoSpaceDN w:val="0"/>
        <w:adjustRightInd w:val="0"/>
        <w:jc w:val="both"/>
        <w:rPr>
          <w:rFonts w:ascii="Arial" w:hAnsi="Arial" w:cs="Arial"/>
          <w:sz w:val="24"/>
        </w:rPr>
      </w:pPr>
    </w:p>
    <w:p w14:paraId="6EC7C12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Capacity: </w:t>
      </w:r>
      <w:r w:rsidRPr="007754AE">
        <w:rPr>
          <w:rFonts w:ascii="Arial" w:hAnsi="Arial" w:cs="Arial"/>
          <w:sz w:val="24"/>
        </w:rPr>
        <w:t>Does the agency have paid staff members with the capacity to administer an ESG activity? i.e. Executive Director, Case Manager, etc.</w:t>
      </w:r>
    </w:p>
    <w:p w14:paraId="004A0B1B" w14:textId="77777777" w:rsidR="0092187D" w:rsidRPr="007754AE" w:rsidRDefault="0092187D" w:rsidP="0092187D">
      <w:pPr>
        <w:autoSpaceDE w:val="0"/>
        <w:autoSpaceDN w:val="0"/>
        <w:adjustRightInd w:val="0"/>
        <w:ind w:left="1440"/>
        <w:jc w:val="both"/>
        <w:rPr>
          <w:rFonts w:ascii="Arial" w:hAnsi="Arial" w:cs="Arial"/>
          <w:sz w:val="24"/>
        </w:rPr>
      </w:pPr>
    </w:p>
    <w:p w14:paraId="3398A9C1"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Financial Stability: </w:t>
      </w:r>
      <w:r w:rsidRPr="007754AE">
        <w:rPr>
          <w:rFonts w:ascii="Arial" w:hAnsi="Arial" w:cs="Arial"/>
          <w:sz w:val="24"/>
        </w:rPr>
        <w:t>Does the agency have operating funds to pay eligible expenses and request reimbursement from the NC ESG Program 45 days after the last day of the billing month?</w:t>
      </w:r>
    </w:p>
    <w:p w14:paraId="02B52BA2" w14:textId="77777777" w:rsidR="0092187D" w:rsidRPr="007754AE" w:rsidRDefault="0092187D" w:rsidP="0092187D">
      <w:pPr>
        <w:autoSpaceDE w:val="0"/>
        <w:autoSpaceDN w:val="0"/>
        <w:adjustRightInd w:val="0"/>
        <w:ind w:left="1440"/>
        <w:jc w:val="both"/>
        <w:rPr>
          <w:rFonts w:ascii="Arial" w:hAnsi="Arial" w:cs="Arial"/>
          <w:sz w:val="24"/>
        </w:rPr>
      </w:pPr>
    </w:p>
    <w:p w14:paraId="7B57918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Expenditure History</w:t>
      </w:r>
      <w:r w:rsidRPr="00324BD1">
        <w:rPr>
          <w:rFonts w:ascii="Arial" w:hAnsi="Arial" w:cs="Arial"/>
          <w:b/>
          <w:sz w:val="24"/>
        </w:rPr>
        <w:t>:</w:t>
      </w:r>
      <w:r w:rsidRPr="007754AE">
        <w:rPr>
          <w:rFonts w:ascii="Arial" w:hAnsi="Arial" w:cs="Arial"/>
          <w:sz w:val="24"/>
        </w:rPr>
        <w:t xml:space="preserve"> Does the agency have a history of timely, accurate, and appropriate </w:t>
      </w:r>
      <w:proofErr w:type="gramStart"/>
      <w:r w:rsidRPr="007754AE">
        <w:rPr>
          <w:rFonts w:ascii="Arial" w:hAnsi="Arial" w:cs="Arial"/>
          <w:sz w:val="24"/>
        </w:rPr>
        <w:t>spend down</w:t>
      </w:r>
      <w:proofErr w:type="gramEnd"/>
      <w:r w:rsidRPr="007754AE">
        <w:rPr>
          <w:rFonts w:ascii="Arial" w:hAnsi="Arial" w:cs="Arial"/>
          <w:sz w:val="24"/>
        </w:rPr>
        <w:t xml:space="preserve"> rates?</w:t>
      </w:r>
    </w:p>
    <w:p w14:paraId="69770AA3" w14:textId="77777777" w:rsidR="0092187D" w:rsidRPr="007754AE" w:rsidRDefault="0092187D" w:rsidP="0092187D">
      <w:pPr>
        <w:autoSpaceDE w:val="0"/>
        <w:autoSpaceDN w:val="0"/>
        <w:adjustRightInd w:val="0"/>
        <w:ind w:left="1440"/>
        <w:jc w:val="both"/>
        <w:rPr>
          <w:rFonts w:ascii="Arial" w:hAnsi="Arial" w:cs="Arial"/>
          <w:sz w:val="24"/>
        </w:rPr>
      </w:pPr>
    </w:p>
    <w:p w14:paraId="16E00647"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Data Collection: </w:t>
      </w:r>
      <w:r w:rsidRPr="007754AE">
        <w:rPr>
          <w:rFonts w:ascii="Arial" w:hAnsi="Arial" w:cs="Arial"/>
          <w:sz w:val="24"/>
        </w:rPr>
        <w:t>Does the proposed agency utilize HMIS or a comparable database (for DV organizations)?</w:t>
      </w:r>
    </w:p>
    <w:p w14:paraId="2B5D9D53" w14:textId="77777777" w:rsidR="0092187D" w:rsidRDefault="0092187D" w:rsidP="0092187D">
      <w:pPr>
        <w:pStyle w:val="ListParagraph"/>
        <w:rPr>
          <w:rFonts w:ascii="Arial" w:hAnsi="Arial" w:cs="Arial"/>
          <w:szCs w:val="22"/>
        </w:rPr>
      </w:pPr>
    </w:p>
    <w:p w14:paraId="4169303A" w14:textId="374E6761"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Key elements the </w:t>
      </w:r>
      <w:r w:rsidR="00E74F8C">
        <w:rPr>
          <w:rFonts w:ascii="Arial" w:hAnsi="Arial" w:cs="Arial"/>
          <w:sz w:val="24"/>
        </w:rPr>
        <w:t>CoC</w:t>
      </w:r>
      <w:r w:rsidRPr="007754AE">
        <w:rPr>
          <w:rFonts w:ascii="Arial" w:hAnsi="Arial" w:cs="Arial"/>
          <w:sz w:val="24"/>
        </w:rPr>
        <w:t xml:space="preserve"> should look for during the vetting process:</w:t>
      </w:r>
    </w:p>
    <w:p w14:paraId="7B6BE7F3" w14:textId="77777777" w:rsidR="0092187D" w:rsidRPr="007754AE" w:rsidRDefault="0092187D" w:rsidP="0092187D">
      <w:pPr>
        <w:autoSpaceDE w:val="0"/>
        <w:autoSpaceDN w:val="0"/>
        <w:adjustRightInd w:val="0"/>
        <w:jc w:val="both"/>
        <w:rPr>
          <w:rFonts w:ascii="Arial" w:hAnsi="Arial" w:cs="Arial"/>
          <w:sz w:val="24"/>
        </w:rPr>
      </w:pPr>
    </w:p>
    <w:p w14:paraId="75AE4F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Coordinated Entry: </w:t>
      </w:r>
      <w:r w:rsidRPr="007754AE">
        <w:rPr>
          <w:rFonts w:ascii="Arial" w:hAnsi="Arial" w:cs="Arial"/>
          <w:sz w:val="24"/>
        </w:rPr>
        <w:t>Does the agency actively participate in the coordinated entry process providing access to all demographic groups?</w:t>
      </w:r>
    </w:p>
    <w:p w14:paraId="3B1AEC8E" w14:textId="77777777" w:rsidR="0092187D" w:rsidRPr="007754AE" w:rsidRDefault="0092187D" w:rsidP="0092187D">
      <w:pPr>
        <w:autoSpaceDE w:val="0"/>
        <w:autoSpaceDN w:val="0"/>
        <w:adjustRightInd w:val="0"/>
        <w:ind w:left="1440"/>
        <w:jc w:val="both"/>
        <w:rPr>
          <w:rFonts w:ascii="Arial" w:hAnsi="Arial" w:cs="Arial"/>
          <w:sz w:val="24"/>
        </w:rPr>
      </w:pPr>
    </w:p>
    <w:p w14:paraId="12F1C6CD" w14:textId="13AD028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Written Standards: </w:t>
      </w:r>
      <w:r w:rsidRPr="007754AE">
        <w:rPr>
          <w:rFonts w:ascii="Arial" w:hAnsi="Arial" w:cs="Arial"/>
          <w:sz w:val="24"/>
        </w:rPr>
        <w:t>Does the agency follow the written standards established by the CoC and promote the CoC</w:t>
      </w:r>
      <w:r w:rsidR="00B43BEA">
        <w:rPr>
          <w:rFonts w:ascii="Arial" w:hAnsi="Arial" w:cs="Arial"/>
          <w:sz w:val="24"/>
        </w:rPr>
        <w:t>’s</w:t>
      </w:r>
      <w:r w:rsidRPr="007754AE">
        <w:rPr>
          <w:rFonts w:ascii="Arial" w:hAnsi="Arial" w:cs="Arial"/>
          <w:sz w:val="24"/>
        </w:rPr>
        <w:t xml:space="preserve"> priorities and goals?</w:t>
      </w:r>
    </w:p>
    <w:p w14:paraId="60645753" w14:textId="77777777" w:rsidR="0092187D" w:rsidRPr="007754AE" w:rsidRDefault="0092187D" w:rsidP="0092187D">
      <w:pPr>
        <w:pStyle w:val="ListParagraph"/>
        <w:jc w:val="both"/>
        <w:rPr>
          <w:rFonts w:ascii="Arial" w:hAnsi="Arial" w:cs="Arial"/>
          <w:sz w:val="24"/>
        </w:rPr>
      </w:pPr>
    </w:p>
    <w:p w14:paraId="0476F57B"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Planning/Coordination</w:t>
      </w:r>
      <w:r w:rsidR="007C318C">
        <w:rPr>
          <w:rFonts w:ascii="Arial" w:hAnsi="Arial" w:cs="Arial"/>
          <w:b/>
          <w:bCs/>
          <w:sz w:val="24"/>
        </w:rPr>
        <w:t>:</w:t>
      </w:r>
      <w:r w:rsidRPr="007754AE">
        <w:rPr>
          <w:rFonts w:ascii="Arial" w:hAnsi="Arial" w:cs="Arial"/>
          <w:b/>
          <w:bCs/>
          <w:sz w:val="24"/>
        </w:rPr>
        <w:t xml:space="preserve"> </w:t>
      </w:r>
      <w:r w:rsidRPr="007754AE">
        <w:rPr>
          <w:rFonts w:ascii="Arial" w:hAnsi="Arial" w:cs="Arial"/>
          <w:sz w:val="24"/>
        </w:rPr>
        <w:t>Has the agency participated in at least 75 percent of the community meetings contributing to the homeless discussion?</w:t>
      </w:r>
    </w:p>
    <w:p w14:paraId="62B4197E" w14:textId="77777777" w:rsidR="0092187D" w:rsidRPr="007754AE" w:rsidRDefault="0092187D" w:rsidP="0092187D">
      <w:pPr>
        <w:autoSpaceDE w:val="0"/>
        <w:autoSpaceDN w:val="0"/>
        <w:adjustRightInd w:val="0"/>
        <w:ind w:left="1440"/>
        <w:jc w:val="both"/>
        <w:rPr>
          <w:rFonts w:ascii="Arial" w:hAnsi="Arial" w:cs="Arial"/>
          <w:sz w:val="24"/>
        </w:rPr>
      </w:pPr>
    </w:p>
    <w:p w14:paraId="3242DE40" w14:textId="77777777" w:rsidR="0092187D"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Housing First: </w:t>
      </w:r>
      <w:r w:rsidRPr="007754AE">
        <w:rPr>
          <w:rFonts w:ascii="Arial" w:hAnsi="Arial" w:cs="Arial"/>
          <w:sz w:val="24"/>
        </w:rPr>
        <w:t>Is the agency committed to operating under a</w:t>
      </w:r>
      <w:r w:rsidRPr="007754AE">
        <w:rPr>
          <w:rFonts w:ascii="Arial" w:hAnsi="Arial" w:cs="Arial"/>
          <w:sz w:val="24"/>
        </w:rPr>
        <w:br/>
        <w:t>housing first model?</w:t>
      </w:r>
    </w:p>
    <w:p w14:paraId="4A55112B" w14:textId="77777777" w:rsidR="001A6085" w:rsidRDefault="001A6085" w:rsidP="001A6085">
      <w:pPr>
        <w:pStyle w:val="ListParagraph"/>
        <w:rPr>
          <w:rFonts w:ascii="Arial" w:hAnsi="Arial" w:cs="Arial"/>
          <w:sz w:val="24"/>
        </w:rPr>
      </w:pPr>
    </w:p>
    <w:p w14:paraId="3C80893F" w14:textId="77777777" w:rsidR="001A6085" w:rsidRPr="007754AE" w:rsidRDefault="001A6085"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1A6085">
        <w:rPr>
          <w:rFonts w:ascii="Arial" w:hAnsi="Arial" w:cs="Arial"/>
          <w:b/>
          <w:bCs/>
          <w:sz w:val="24"/>
        </w:rPr>
        <w:t>Low Barrier:</w:t>
      </w:r>
      <w:r>
        <w:rPr>
          <w:rFonts w:ascii="Arial" w:hAnsi="Arial" w:cs="Arial"/>
          <w:sz w:val="24"/>
        </w:rPr>
        <w:t xml:space="preserve"> Is the agency committed to operating under a low barrier model?</w:t>
      </w:r>
    </w:p>
    <w:p w14:paraId="2A1DFB92" w14:textId="77777777" w:rsidR="0092187D" w:rsidRPr="007754AE" w:rsidRDefault="0092187D" w:rsidP="0092187D">
      <w:pPr>
        <w:autoSpaceDE w:val="0"/>
        <w:autoSpaceDN w:val="0"/>
        <w:adjustRightInd w:val="0"/>
        <w:ind w:left="1440"/>
        <w:jc w:val="both"/>
        <w:rPr>
          <w:rFonts w:ascii="Arial" w:hAnsi="Arial" w:cs="Arial"/>
          <w:sz w:val="24"/>
        </w:rPr>
      </w:pPr>
    </w:p>
    <w:p w14:paraId="5B48E708" w14:textId="70F78000"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VAWA: </w:t>
      </w:r>
      <w:r w:rsidRPr="007754AE">
        <w:rPr>
          <w:rFonts w:ascii="Arial" w:hAnsi="Arial" w:cs="Arial"/>
          <w:sz w:val="24"/>
        </w:rPr>
        <w:t>Is the agency an active participant in the CoC’s established VAWA process?</w:t>
      </w:r>
    </w:p>
    <w:p w14:paraId="16D3F354" w14:textId="77777777" w:rsidR="0092187D" w:rsidRPr="00776101" w:rsidRDefault="0092187D" w:rsidP="0092187D"/>
    <w:p w14:paraId="5C2A93B0" w14:textId="5FF5D59A" w:rsidR="0092187D" w:rsidRPr="001A6085" w:rsidRDefault="0092187D" w:rsidP="0092187D">
      <w:pPr>
        <w:jc w:val="both"/>
        <w:rPr>
          <w:rFonts w:ascii="Arial" w:hAnsi="Arial" w:cs="Arial"/>
          <w:b/>
          <w:bCs/>
          <w:sz w:val="24"/>
        </w:rPr>
      </w:pPr>
      <w:r w:rsidRPr="001A6085">
        <w:rPr>
          <w:rFonts w:ascii="Arial" w:hAnsi="Arial" w:cs="Arial"/>
          <w:b/>
          <w:bCs/>
          <w:sz w:val="24"/>
        </w:rPr>
        <w:lastRenderedPageBreak/>
        <w:t xml:space="preserve">Applications will only be accepted from </w:t>
      </w:r>
      <w:r w:rsidR="0000655F">
        <w:rPr>
          <w:rFonts w:ascii="Arial" w:hAnsi="Arial" w:cs="Arial"/>
          <w:b/>
          <w:bCs/>
          <w:sz w:val="24"/>
        </w:rPr>
        <w:t>CoCs.</w:t>
      </w:r>
      <w:r w:rsidRPr="001A6085">
        <w:rPr>
          <w:rFonts w:ascii="Arial" w:hAnsi="Arial" w:cs="Arial"/>
          <w:b/>
          <w:bCs/>
          <w:sz w:val="24"/>
        </w:rPr>
        <w:t xml:space="preserve"> </w:t>
      </w:r>
      <w:r w:rsidR="0000655F">
        <w:rPr>
          <w:rFonts w:ascii="Arial" w:hAnsi="Arial" w:cs="Arial"/>
          <w:b/>
          <w:bCs/>
          <w:sz w:val="24"/>
        </w:rPr>
        <w:t>T</w:t>
      </w:r>
      <w:r w:rsidRPr="001A6085">
        <w:rPr>
          <w:rFonts w:ascii="Arial" w:hAnsi="Arial" w:cs="Arial"/>
          <w:b/>
          <w:bCs/>
          <w:sz w:val="24"/>
        </w:rPr>
        <w:t>he State will not accept applications directly from nonprofit or local government organizations.</w:t>
      </w:r>
    </w:p>
    <w:p w14:paraId="6870AD4A" w14:textId="77777777" w:rsidR="00315830" w:rsidRDefault="00315830" w:rsidP="00315830"/>
    <w:p w14:paraId="45B4CE5E" w14:textId="0E47A08C" w:rsidR="00315830" w:rsidRPr="006823A4" w:rsidRDefault="00315830" w:rsidP="00315830">
      <w:pPr>
        <w:pStyle w:val="Heading2"/>
        <w:rPr>
          <w:rStyle w:val="Heading2Char"/>
          <w:rFonts w:ascii="Arial" w:hAnsi="Arial" w:cs="Arial"/>
          <w:b/>
          <w:bCs/>
        </w:rPr>
      </w:pPr>
      <w:bookmarkStart w:id="16" w:name="_Toc12263993"/>
      <w:r w:rsidRPr="006823A4">
        <w:rPr>
          <w:rStyle w:val="Heading2Char"/>
          <w:rFonts w:ascii="Arial" w:hAnsi="Arial" w:cs="Arial"/>
          <w:b/>
          <w:bCs/>
        </w:rPr>
        <w:t>Project Application</w:t>
      </w:r>
      <w:bookmarkEnd w:id="16"/>
    </w:p>
    <w:p w14:paraId="08D7ECA4" w14:textId="56424DF7" w:rsidR="001F6B1F" w:rsidRPr="001F6B1F" w:rsidRDefault="001F6B1F" w:rsidP="001F6B1F">
      <w:pPr>
        <w:pStyle w:val="ListParagraph"/>
        <w:numPr>
          <w:ilvl w:val="0"/>
          <w:numId w:val="50"/>
        </w:numPr>
      </w:pPr>
      <w:r>
        <w:rPr>
          <w:rFonts w:ascii="Arial" w:hAnsi="Arial" w:cs="Arial"/>
          <w:sz w:val="24"/>
        </w:rPr>
        <w:t>Applicants must complete the general application section plus any activity section (Street Outreach, Emergency Shelter, Rapid Rehousing, Homelessness Prevention, HMIS) for which you are applying for funding.</w:t>
      </w:r>
    </w:p>
    <w:p w14:paraId="48B5DF09" w14:textId="41CD6406" w:rsidR="001F6B1F" w:rsidRDefault="001F6B1F" w:rsidP="001F6B1F">
      <w:pPr>
        <w:pStyle w:val="ListParagraph"/>
        <w:numPr>
          <w:ilvl w:val="0"/>
          <w:numId w:val="50"/>
        </w:numPr>
      </w:pPr>
      <w:r>
        <w:rPr>
          <w:rFonts w:ascii="Arial" w:hAnsi="Arial" w:cs="Arial"/>
          <w:sz w:val="24"/>
        </w:rPr>
        <w:t xml:space="preserve">New and returning applicants complete the same application; however, please note the specific instructions within the application for some questions as it relates to </w:t>
      </w:r>
      <w:r w:rsidR="00261813">
        <w:rPr>
          <w:rFonts w:ascii="Arial" w:hAnsi="Arial" w:cs="Arial"/>
          <w:sz w:val="24"/>
        </w:rPr>
        <w:t>how a new versus returning applicant should answer the question.</w:t>
      </w:r>
    </w:p>
    <w:p w14:paraId="4760C579" w14:textId="77777777" w:rsidR="00A10CFB" w:rsidRPr="006B0EB3" w:rsidRDefault="00A10CFB" w:rsidP="00A10CFB">
      <w:pPr>
        <w:pStyle w:val="Heading2"/>
        <w:rPr>
          <w:rFonts w:ascii="Arial" w:hAnsi="Arial" w:cs="Arial"/>
        </w:rPr>
      </w:pPr>
      <w:bookmarkStart w:id="17" w:name="_Toc12263994"/>
      <w:r w:rsidRPr="006B0EB3">
        <w:rPr>
          <w:rFonts w:ascii="Arial" w:hAnsi="Arial" w:cs="Arial"/>
        </w:rPr>
        <w:t>Fiscal Sponsor</w:t>
      </w:r>
      <w:r>
        <w:rPr>
          <w:rFonts w:ascii="Arial" w:hAnsi="Arial" w:cs="Arial"/>
        </w:rPr>
        <w:t xml:space="preserve"> Application</w:t>
      </w:r>
      <w:bookmarkEnd w:id="17"/>
    </w:p>
    <w:p w14:paraId="668494E3" w14:textId="5085E9FF" w:rsidR="00A10CFB" w:rsidRPr="0014359B" w:rsidRDefault="00A10CFB" w:rsidP="0014359B">
      <w:pPr>
        <w:pStyle w:val="ListParagraph"/>
        <w:numPr>
          <w:ilvl w:val="0"/>
          <w:numId w:val="51"/>
        </w:numPr>
        <w:autoSpaceDE w:val="0"/>
        <w:autoSpaceDN w:val="0"/>
        <w:adjustRightInd w:val="0"/>
        <w:rPr>
          <w:rFonts w:ascii="Arial" w:hAnsi="Arial" w:cs="Arial"/>
          <w:sz w:val="24"/>
        </w:rPr>
      </w:pPr>
      <w:r w:rsidRPr="0014359B">
        <w:rPr>
          <w:rFonts w:ascii="Arial" w:hAnsi="Arial" w:cs="Arial"/>
          <w:sz w:val="24"/>
        </w:rPr>
        <w:t xml:space="preserve">The State </w:t>
      </w:r>
      <w:r w:rsidRPr="0014359B">
        <w:rPr>
          <w:rFonts w:ascii="Arial" w:hAnsi="Arial" w:cs="Arial"/>
          <w:b/>
          <w:sz w:val="24"/>
        </w:rPr>
        <w:t>does not require that CoCs have a Fiscal Sponsor</w:t>
      </w:r>
      <w:r w:rsidRPr="0014359B">
        <w:rPr>
          <w:rFonts w:ascii="Arial" w:hAnsi="Arial" w:cs="Arial"/>
          <w:sz w:val="24"/>
        </w:rPr>
        <w:t xml:space="preserve">.  The State will approve a Fiscal Sponsor based on established financial capacity and oversight standards. </w:t>
      </w:r>
    </w:p>
    <w:p w14:paraId="0750B1D1" w14:textId="77777777" w:rsidR="00A10CFB" w:rsidRPr="007754AE" w:rsidRDefault="00A10CFB" w:rsidP="00A10CFB">
      <w:pPr>
        <w:autoSpaceDE w:val="0"/>
        <w:autoSpaceDN w:val="0"/>
        <w:adjustRightInd w:val="0"/>
        <w:ind w:left="420"/>
        <w:rPr>
          <w:rFonts w:ascii="Arial" w:hAnsi="Arial" w:cs="Arial"/>
          <w:sz w:val="24"/>
        </w:rPr>
      </w:pPr>
    </w:p>
    <w:p w14:paraId="3DC2613D" w14:textId="11197CC5" w:rsidR="00A10CFB" w:rsidRPr="0014359B" w:rsidRDefault="00A10CFB" w:rsidP="0014359B">
      <w:pPr>
        <w:pStyle w:val="ListParagraph"/>
        <w:numPr>
          <w:ilvl w:val="0"/>
          <w:numId w:val="51"/>
        </w:numPr>
        <w:autoSpaceDE w:val="0"/>
        <w:autoSpaceDN w:val="0"/>
        <w:adjustRightInd w:val="0"/>
        <w:jc w:val="both"/>
        <w:rPr>
          <w:rFonts w:ascii="Arial" w:hAnsi="Arial" w:cs="Arial"/>
          <w:sz w:val="24"/>
        </w:rPr>
      </w:pPr>
      <w:r w:rsidRPr="0014359B">
        <w:rPr>
          <w:rFonts w:ascii="Arial" w:hAnsi="Arial" w:cs="Arial"/>
          <w:sz w:val="24"/>
        </w:rPr>
        <w:t xml:space="preserve">If a Fiscal Sponsor is chosen, it will serve the CoC or multiple CoCs and funded projects within the CoC.  The Fiscal Sponsor must be a unit of local government or 501(c) 3 non-profit. </w:t>
      </w:r>
    </w:p>
    <w:p w14:paraId="6519317B" w14:textId="77777777" w:rsidR="00A10CFB" w:rsidRDefault="00A10CFB" w:rsidP="00A10CFB">
      <w:pPr>
        <w:autoSpaceDE w:val="0"/>
        <w:autoSpaceDN w:val="0"/>
        <w:adjustRightInd w:val="0"/>
        <w:jc w:val="both"/>
        <w:rPr>
          <w:rFonts w:ascii="Arial" w:hAnsi="Arial" w:cs="Arial"/>
          <w:sz w:val="24"/>
        </w:rPr>
      </w:pPr>
    </w:p>
    <w:p w14:paraId="128C3119" w14:textId="77777777" w:rsidR="00A10CFB" w:rsidRPr="007754AE" w:rsidRDefault="00A10CFB" w:rsidP="00A10CFB">
      <w:pPr>
        <w:autoSpaceDE w:val="0"/>
        <w:autoSpaceDN w:val="0"/>
        <w:adjustRightInd w:val="0"/>
        <w:jc w:val="both"/>
        <w:rPr>
          <w:rFonts w:ascii="Arial" w:hAnsi="Arial" w:cs="Arial"/>
          <w:sz w:val="24"/>
        </w:rPr>
      </w:pPr>
      <w:r w:rsidRPr="007754AE">
        <w:rPr>
          <w:rFonts w:ascii="Arial" w:hAnsi="Arial" w:cs="Arial"/>
          <w:sz w:val="24"/>
        </w:rPr>
        <w:t>Fiscal Sponsors must:</w:t>
      </w:r>
    </w:p>
    <w:p w14:paraId="274457C3"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financial solvency and resilience </w:t>
      </w:r>
      <w:r w:rsidRPr="007754AE">
        <w:rPr>
          <w:rFonts w:ascii="Arial" w:hAnsi="Arial" w:cs="Arial"/>
          <w:b/>
          <w:bCs/>
          <w:sz w:val="24"/>
          <w:u w:val="single"/>
        </w:rPr>
        <w:t xml:space="preserve">and </w:t>
      </w:r>
    </w:p>
    <w:p w14:paraId="03E798DA"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sound fiscal management </w:t>
      </w:r>
      <w:r w:rsidRPr="007754AE">
        <w:rPr>
          <w:rFonts w:ascii="Arial" w:hAnsi="Arial" w:cs="Arial"/>
          <w:b/>
          <w:bCs/>
          <w:sz w:val="24"/>
          <w:u w:val="single"/>
        </w:rPr>
        <w:t>and</w:t>
      </w:r>
    </w:p>
    <w:p w14:paraId="66DFA1D5"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Have demonstrated history of ability to meet Tier 1 spending if previously funded with State ESG</w:t>
      </w:r>
    </w:p>
    <w:p w14:paraId="2C5062E3" w14:textId="77777777" w:rsidR="00A10CFB" w:rsidRDefault="00A10CFB" w:rsidP="006812B1">
      <w:pPr>
        <w:autoSpaceDE w:val="0"/>
        <w:autoSpaceDN w:val="0"/>
        <w:adjustRightInd w:val="0"/>
        <w:jc w:val="both"/>
        <w:rPr>
          <w:rFonts w:ascii="Arial" w:hAnsi="Arial" w:cs="Arial"/>
          <w:sz w:val="24"/>
        </w:rPr>
      </w:pPr>
    </w:p>
    <w:p w14:paraId="22EE77A2" w14:textId="77777777" w:rsidR="006812B1" w:rsidRPr="006E6E2A" w:rsidRDefault="006812B1" w:rsidP="006812B1">
      <w:pPr>
        <w:pStyle w:val="Heading2"/>
        <w:rPr>
          <w:rFonts w:ascii="Arial" w:hAnsi="Arial" w:cs="Arial"/>
        </w:rPr>
      </w:pPr>
      <w:bookmarkStart w:id="18" w:name="_Toc12263995"/>
      <w:r>
        <w:rPr>
          <w:rFonts w:ascii="Arial" w:hAnsi="Arial" w:cs="Arial"/>
        </w:rPr>
        <w:t xml:space="preserve">Application </w:t>
      </w:r>
      <w:r w:rsidRPr="006E6E2A">
        <w:rPr>
          <w:rFonts w:ascii="Arial" w:hAnsi="Arial" w:cs="Arial"/>
        </w:rPr>
        <w:t>Budget</w:t>
      </w:r>
      <w:r>
        <w:rPr>
          <w:rFonts w:ascii="Arial" w:hAnsi="Arial" w:cs="Arial"/>
        </w:rPr>
        <w:t>s</w:t>
      </w:r>
      <w:bookmarkEnd w:id="18"/>
    </w:p>
    <w:p w14:paraId="31703B2C" w14:textId="70EE5763" w:rsidR="006812B1" w:rsidRPr="002A78C2" w:rsidRDefault="006812B1" w:rsidP="006812B1">
      <w:pPr>
        <w:autoSpaceDE w:val="0"/>
        <w:autoSpaceDN w:val="0"/>
        <w:adjustRightInd w:val="0"/>
        <w:rPr>
          <w:rFonts w:ascii="Arial" w:hAnsi="Arial" w:cs="Arial"/>
          <w:b/>
          <w:sz w:val="24"/>
        </w:rPr>
      </w:pPr>
      <w:r w:rsidRPr="006E6E2A">
        <w:rPr>
          <w:rFonts w:ascii="Arial" w:hAnsi="Arial" w:cs="Arial"/>
          <w:sz w:val="24"/>
        </w:rPr>
        <w:t>Funds will be awarded to applicants based on the HUD CoC pro-rata formula, as explained in the NC ESG Fair Share Explainer</w:t>
      </w:r>
      <w:r w:rsidR="00B43BEA">
        <w:rPr>
          <w:rFonts w:ascii="Arial" w:hAnsi="Arial" w:cs="Arial"/>
          <w:sz w:val="24"/>
        </w:rPr>
        <w:t>.</w:t>
      </w:r>
    </w:p>
    <w:p w14:paraId="399ADF1A" w14:textId="77777777" w:rsidR="006812B1" w:rsidRPr="006E6E2A" w:rsidRDefault="006812B1" w:rsidP="006812B1">
      <w:pPr>
        <w:pStyle w:val="Default"/>
        <w:ind w:left="360"/>
        <w:rPr>
          <w:rFonts w:ascii="Arial" w:hAnsi="Arial" w:cs="Arial"/>
          <w:color w:val="FF0000"/>
        </w:rPr>
      </w:pPr>
    </w:p>
    <w:p w14:paraId="056DB34D" w14:textId="77777777" w:rsidR="006812B1" w:rsidRPr="00E8252D" w:rsidRDefault="006812B1" w:rsidP="006812B1">
      <w:pPr>
        <w:autoSpaceDE w:val="0"/>
        <w:autoSpaceDN w:val="0"/>
        <w:adjustRightInd w:val="0"/>
        <w:rPr>
          <w:rFonts w:ascii="Arial" w:hAnsi="Arial" w:cs="Arial"/>
          <w:bCs/>
          <w:sz w:val="24"/>
        </w:rPr>
      </w:pPr>
      <w:r w:rsidRPr="00E8252D">
        <w:rPr>
          <w:rFonts w:ascii="Arial" w:hAnsi="Arial" w:cs="Arial"/>
          <w:bCs/>
          <w:sz w:val="24"/>
        </w:rPr>
        <w:t>Regional Budgets:</w:t>
      </w:r>
    </w:p>
    <w:p w14:paraId="5C84560E" w14:textId="77777777" w:rsidR="006812B1" w:rsidRPr="00E8252D" w:rsidRDefault="006812B1" w:rsidP="00486752">
      <w:pPr>
        <w:pStyle w:val="ListParagraph"/>
        <w:numPr>
          <w:ilvl w:val="0"/>
          <w:numId w:val="51"/>
        </w:numPr>
        <w:autoSpaceDE w:val="0"/>
        <w:autoSpaceDN w:val="0"/>
        <w:adjustRightInd w:val="0"/>
        <w:jc w:val="both"/>
        <w:rPr>
          <w:rFonts w:ascii="Arial" w:hAnsi="Arial" w:cs="Arial"/>
          <w:bCs/>
          <w:sz w:val="24"/>
        </w:rPr>
      </w:pPr>
      <w:r w:rsidRPr="00E8252D">
        <w:rPr>
          <w:rFonts w:ascii="Arial" w:hAnsi="Arial" w:cs="Arial"/>
          <w:bCs/>
          <w:sz w:val="24"/>
        </w:rPr>
        <w:t>Emergency Response Activities: Emergency Shelter and Street Outreach</w:t>
      </w:r>
    </w:p>
    <w:p w14:paraId="5BE6430E" w14:textId="428CA0C7" w:rsidR="006812B1" w:rsidRDefault="006812B1" w:rsidP="00486752">
      <w:pPr>
        <w:ind w:left="720"/>
        <w:rPr>
          <w:rFonts w:ascii="Arial" w:hAnsi="Arial" w:cs="Arial"/>
          <w:b/>
          <w:sz w:val="24"/>
        </w:rPr>
      </w:pPr>
      <w:r w:rsidRPr="006E6E2A">
        <w:rPr>
          <w:rFonts w:ascii="Arial" w:hAnsi="Arial" w:cs="Arial"/>
          <w:sz w:val="24"/>
        </w:rPr>
        <w:t xml:space="preserve">A maximum of 60% of total funds available per </w:t>
      </w:r>
      <w:r>
        <w:rPr>
          <w:rFonts w:ascii="Arial" w:hAnsi="Arial" w:cs="Arial"/>
          <w:sz w:val="24"/>
        </w:rPr>
        <w:t>CoC</w:t>
      </w:r>
      <w:r w:rsidRPr="006E6E2A">
        <w:rPr>
          <w:rFonts w:ascii="Arial" w:hAnsi="Arial" w:cs="Arial"/>
          <w:sz w:val="24"/>
        </w:rPr>
        <w:t xml:space="preserve"> can be spent on emergency response activities.  </w:t>
      </w:r>
    </w:p>
    <w:p w14:paraId="2BA76679" w14:textId="77777777" w:rsidR="006812B1" w:rsidRDefault="006812B1" w:rsidP="006812B1">
      <w:pPr>
        <w:rPr>
          <w:rFonts w:ascii="Arial" w:hAnsi="Arial" w:cs="Arial"/>
          <w:b/>
          <w:sz w:val="24"/>
        </w:rPr>
      </w:pPr>
    </w:p>
    <w:p w14:paraId="5013097F" w14:textId="77777777" w:rsidR="006812B1" w:rsidRPr="00E8252D" w:rsidRDefault="006812B1" w:rsidP="006812B1">
      <w:pPr>
        <w:pStyle w:val="Default"/>
        <w:numPr>
          <w:ilvl w:val="0"/>
          <w:numId w:val="45"/>
        </w:numPr>
        <w:jc w:val="both"/>
        <w:rPr>
          <w:rFonts w:ascii="Arial" w:hAnsi="Arial" w:cs="Arial"/>
        </w:rPr>
      </w:pPr>
      <w:r w:rsidRPr="00E8252D">
        <w:rPr>
          <w:rFonts w:ascii="Arial" w:hAnsi="Arial" w:cs="Arial"/>
        </w:rPr>
        <w:t>Housing Stabilization Activities: Rapid Rehousing and Homeless Prevention</w:t>
      </w:r>
    </w:p>
    <w:p w14:paraId="0560294D" w14:textId="6E1E05D4" w:rsidR="006812B1" w:rsidRPr="002D7B7E" w:rsidRDefault="006812B1" w:rsidP="00486752">
      <w:pPr>
        <w:pStyle w:val="Default"/>
        <w:ind w:left="720"/>
        <w:jc w:val="both"/>
        <w:rPr>
          <w:rFonts w:ascii="Arial" w:hAnsi="Arial" w:cs="Arial"/>
        </w:rPr>
      </w:pPr>
      <w:r>
        <w:rPr>
          <w:rFonts w:ascii="Arial" w:hAnsi="Arial" w:cs="Arial"/>
        </w:rPr>
        <w:t xml:space="preserve">A minimum of 40% of total funds available per CoC must be spent on housing stabilization activities. </w:t>
      </w:r>
    </w:p>
    <w:p w14:paraId="551D327B" w14:textId="77777777" w:rsidR="006812B1" w:rsidRDefault="006812B1" w:rsidP="006812B1">
      <w:pPr>
        <w:pStyle w:val="Default"/>
        <w:jc w:val="both"/>
        <w:rPr>
          <w:rFonts w:ascii="Arial" w:hAnsi="Arial" w:cs="Arial"/>
        </w:rPr>
      </w:pPr>
    </w:p>
    <w:p w14:paraId="5C268BC6" w14:textId="11C49362" w:rsidR="006812B1" w:rsidRDefault="006812B1" w:rsidP="006812B1">
      <w:pPr>
        <w:pStyle w:val="Default"/>
        <w:numPr>
          <w:ilvl w:val="0"/>
          <w:numId w:val="45"/>
        </w:numPr>
        <w:jc w:val="both"/>
        <w:rPr>
          <w:rFonts w:ascii="Arial" w:hAnsi="Arial" w:cs="Arial"/>
        </w:rPr>
      </w:pPr>
      <w:r>
        <w:rPr>
          <w:rFonts w:ascii="Arial" w:hAnsi="Arial" w:cs="Arial"/>
        </w:rPr>
        <w:t>CoCs must</w:t>
      </w:r>
      <w:r w:rsidRPr="007754AE">
        <w:rPr>
          <w:rFonts w:ascii="Arial" w:hAnsi="Arial" w:cs="Arial"/>
        </w:rPr>
        <w:t xml:space="preserve"> ensure that recommended projects meet the maximum and minimum allocation requirements.  </w:t>
      </w:r>
    </w:p>
    <w:p w14:paraId="4DCD04C5" w14:textId="77777777" w:rsidR="006812B1" w:rsidRDefault="006812B1" w:rsidP="006812B1">
      <w:pPr>
        <w:pStyle w:val="Default"/>
        <w:ind w:left="360"/>
        <w:jc w:val="both"/>
        <w:rPr>
          <w:rFonts w:ascii="Arial" w:hAnsi="Arial" w:cs="Arial"/>
        </w:rPr>
      </w:pPr>
    </w:p>
    <w:p w14:paraId="4D3CCB3D" w14:textId="77777777" w:rsidR="006812B1" w:rsidRDefault="006812B1" w:rsidP="006812B1">
      <w:pPr>
        <w:pStyle w:val="Default"/>
        <w:jc w:val="both"/>
        <w:rPr>
          <w:rFonts w:ascii="Arial" w:hAnsi="Arial" w:cs="Arial"/>
        </w:rPr>
      </w:pPr>
      <w:r>
        <w:rPr>
          <w:rFonts w:ascii="Arial" w:hAnsi="Arial" w:cs="Arial"/>
        </w:rPr>
        <w:t>Project Budgets:</w:t>
      </w:r>
    </w:p>
    <w:p w14:paraId="304DBC8D" w14:textId="77777777" w:rsidR="006812B1" w:rsidRDefault="006812B1" w:rsidP="006812B1">
      <w:pPr>
        <w:pStyle w:val="Default"/>
        <w:numPr>
          <w:ilvl w:val="0"/>
          <w:numId w:val="45"/>
        </w:numPr>
        <w:jc w:val="both"/>
        <w:rPr>
          <w:rFonts w:ascii="Arial" w:hAnsi="Arial" w:cs="Arial"/>
        </w:rPr>
      </w:pPr>
      <w:r w:rsidRPr="007754AE">
        <w:rPr>
          <w:rFonts w:ascii="Arial" w:hAnsi="Arial" w:cs="Arial"/>
        </w:rPr>
        <w:t xml:space="preserve">Applicants that request Emergency Response funds may allocate all dollars for Emergency Shelter Operations or allocate no less than 60% of the funding for Shelter Operations and no more than 40% for Shelter Services.  </w:t>
      </w:r>
    </w:p>
    <w:p w14:paraId="31473B73" w14:textId="77777777" w:rsidR="006812B1" w:rsidRDefault="006812B1" w:rsidP="006812B1">
      <w:pPr>
        <w:pStyle w:val="Default"/>
        <w:ind w:left="720"/>
        <w:jc w:val="both"/>
        <w:rPr>
          <w:rFonts w:ascii="Arial" w:hAnsi="Arial" w:cs="Arial"/>
        </w:rPr>
      </w:pPr>
    </w:p>
    <w:p w14:paraId="14C07688" w14:textId="77777777" w:rsidR="006812B1" w:rsidRDefault="006812B1" w:rsidP="006812B1">
      <w:pPr>
        <w:pStyle w:val="Default"/>
        <w:numPr>
          <w:ilvl w:val="0"/>
          <w:numId w:val="45"/>
        </w:numPr>
        <w:jc w:val="both"/>
        <w:rPr>
          <w:rFonts w:ascii="Arial" w:hAnsi="Arial" w:cs="Arial"/>
        </w:rPr>
      </w:pPr>
      <w:r>
        <w:rPr>
          <w:rFonts w:ascii="Arial" w:hAnsi="Arial" w:cs="Arial"/>
        </w:rPr>
        <w:lastRenderedPageBreak/>
        <w:t xml:space="preserve">Applicants that request Housing Stabilization funds may allocate all dollars for Financial Assistance or no less than 60% for Financial Assistance and no more than 40% for services. </w:t>
      </w:r>
    </w:p>
    <w:p w14:paraId="36900B62" w14:textId="77777777" w:rsidR="00146059" w:rsidRPr="00876C1E" w:rsidRDefault="006812B1" w:rsidP="00146059">
      <w:pPr>
        <w:pStyle w:val="Heading2"/>
        <w:rPr>
          <w:rStyle w:val="Heading2Char"/>
          <w:rFonts w:ascii="Arial" w:hAnsi="Arial" w:cs="Arial"/>
          <w:b/>
        </w:rPr>
      </w:pPr>
      <w:bookmarkStart w:id="19" w:name="_Toc12263996"/>
      <w:r>
        <w:rPr>
          <w:rStyle w:val="Heading2Char"/>
          <w:rFonts w:ascii="Arial" w:hAnsi="Arial" w:cs="Arial"/>
          <w:b/>
        </w:rPr>
        <w:t>Submission</w:t>
      </w:r>
      <w:r w:rsidR="00146059" w:rsidRPr="00876C1E">
        <w:rPr>
          <w:rStyle w:val="Heading2Char"/>
          <w:rFonts w:ascii="Arial" w:hAnsi="Arial" w:cs="Arial"/>
          <w:b/>
        </w:rPr>
        <w:t xml:space="preserve"> </w:t>
      </w:r>
      <w:r>
        <w:rPr>
          <w:rStyle w:val="Heading2Char"/>
          <w:rFonts w:ascii="Arial" w:hAnsi="Arial" w:cs="Arial"/>
          <w:b/>
        </w:rPr>
        <w:t>Guidelines</w:t>
      </w:r>
      <w:bookmarkEnd w:id="19"/>
    </w:p>
    <w:p w14:paraId="4F118F7C" w14:textId="137AB469" w:rsidR="00146059" w:rsidRPr="007754AE" w:rsidRDefault="00146059" w:rsidP="00146059">
      <w:pPr>
        <w:tabs>
          <w:tab w:val="left" w:pos="360"/>
        </w:tabs>
        <w:jc w:val="both"/>
        <w:rPr>
          <w:rFonts w:ascii="Arial" w:hAnsi="Arial" w:cs="Arial"/>
          <w:sz w:val="24"/>
        </w:rPr>
      </w:pPr>
      <w:r w:rsidRPr="007754AE">
        <w:rPr>
          <w:rFonts w:ascii="Arial" w:hAnsi="Arial" w:cs="Arial"/>
          <w:sz w:val="24"/>
        </w:rPr>
        <w:t>Application</w:t>
      </w:r>
      <w:r w:rsidR="0014359B">
        <w:rPr>
          <w:rFonts w:ascii="Arial" w:hAnsi="Arial" w:cs="Arial"/>
          <w:sz w:val="24"/>
        </w:rPr>
        <w:t xml:space="preserve"> packets</w:t>
      </w:r>
      <w:r w:rsidRPr="007754AE">
        <w:rPr>
          <w:rFonts w:ascii="Arial" w:hAnsi="Arial" w:cs="Arial"/>
          <w:sz w:val="24"/>
        </w:rPr>
        <w:t xml:space="preserve"> in response to the RFA must be </w:t>
      </w:r>
      <w:r>
        <w:rPr>
          <w:rFonts w:ascii="Arial" w:hAnsi="Arial" w:cs="Arial"/>
          <w:sz w:val="24"/>
        </w:rPr>
        <w:t>received</w:t>
      </w:r>
      <w:r w:rsidRPr="007754AE">
        <w:rPr>
          <w:rFonts w:ascii="Arial" w:hAnsi="Arial" w:cs="Arial"/>
          <w:sz w:val="24"/>
        </w:rPr>
        <w:t xml:space="preserve"> </w:t>
      </w:r>
      <w:r w:rsidR="000D2179">
        <w:rPr>
          <w:rFonts w:ascii="Arial" w:hAnsi="Arial" w:cs="Arial"/>
          <w:sz w:val="24"/>
        </w:rPr>
        <w:t xml:space="preserve">via Smartsheet submission </w:t>
      </w:r>
      <w:r w:rsidRPr="007754AE">
        <w:rPr>
          <w:rFonts w:ascii="Arial" w:hAnsi="Arial" w:cs="Arial"/>
          <w:sz w:val="24"/>
        </w:rPr>
        <w:t xml:space="preserve">by </w:t>
      </w:r>
      <w:r w:rsidRPr="007754AE">
        <w:rPr>
          <w:rFonts w:ascii="Arial" w:hAnsi="Arial" w:cs="Arial"/>
          <w:b/>
          <w:sz w:val="24"/>
        </w:rPr>
        <w:t>5:00pm</w:t>
      </w:r>
      <w:r w:rsidRPr="007754AE">
        <w:rPr>
          <w:rFonts w:ascii="Arial" w:hAnsi="Arial" w:cs="Arial"/>
          <w:sz w:val="24"/>
        </w:rPr>
        <w:t xml:space="preserve"> on </w:t>
      </w:r>
      <w:r w:rsidR="00261813">
        <w:rPr>
          <w:rFonts w:ascii="Arial" w:hAnsi="Arial" w:cs="Arial"/>
          <w:b/>
          <w:sz w:val="24"/>
        </w:rPr>
        <w:t>Monday</w:t>
      </w:r>
      <w:r w:rsidRPr="007754AE">
        <w:rPr>
          <w:rFonts w:ascii="Arial" w:hAnsi="Arial" w:cs="Arial"/>
          <w:b/>
          <w:sz w:val="24"/>
        </w:rPr>
        <w:t xml:space="preserve">, </w:t>
      </w:r>
      <w:r w:rsidR="00631AF4">
        <w:rPr>
          <w:rFonts w:ascii="Arial" w:hAnsi="Arial" w:cs="Arial"/>
          <w:b/>
          <w:sz w:val="24"/>
        </w:rPr>
        <w:t>August 2</w:t>
      </w:r>
      <w:r w:rsidR="000C15D0">
        <w:rPr>
          <w:rFonts w:ascii="Arial" w:hAnsi="Arial" w:cs="Arial"/>
          <w:b/>
          <w:sz w:val="24"/>
        </w:rPr>
        <w:t>5</w:t>
      </w:r>
      <w:r w:rsidR="00631AF4">
        <w:rPr>
          <w:rFonts w:ascii="Arial" w:hAnsi="Arial" w:cs="Arial"/>
          <w:b/>
          <w:sz w:val="24"/>
        </w:rPr>
        <w:t>, 202</w:t>
      </w:r>
      <w:r w:rsidR="000C15D0">
        <w:rPr>
          <w:rFonts w:ascii="Arial" w:hAnsi="Arial" w:cs="Arial"/>
          <w:b/>
          <w:sz w:val="24"/>
        </w:rPr>
        <w:t>5</w:t>
      </w:r>
      <w:r w:rsidRPr="007754AE">
        <w:rPr>
          <w:rFonts w:ascii="Arial" w:hAnsi="Arial" w:cs="Arial"/>
          <w:sz w:val="24"/>
        </w:rPr>
        <w:t xml:space="preserve">.  </w:t>
      </w:r>
      <w:r w:rsidR="002818FA">
        <w:rPr>
          <w:rFonts w:ascii="Arial" w:hAnsi="Arial" w:cs="Arial"/>
          <w:sz w:val="24"/>
        </w:rPr>
        <w:t xml:space="preserve">The link to the Smartsheet submission page will be provided to applicants by their CoC. </w:t>
      </w:r>
      <w:r w:rsidRPr="007754AE">
        <w:rPr>
          <w:rFonts w:ascii="Arial" w:hAnsi="Arial" w:cs="Arial"/>
          <w:sz w:val="24"/>
        </w:rPr>
        <w:t xml:space="preserve">All </w:t>
      </w:r>
      <w:r w:rsidR="0014359B">
        <w:rPr>
          <w:rFonts w:ascii="Arial" w:hAnsi="Arial" w:cs="Arial"/>
          <w:sz w:val="24"/>
        </w:rPr>
        <w:t xml:space="preserve">regional submission packets </w:t>
      </w:r>
      <w:r w:rsidRPr="007754AE">
        <w:rPr>
          <w:rFonts w:ascii="Arial" w:hAnsi="Arial" w:cs="Arial"/>
          <w:sz w:val="24"/>
        </w:rPr>
        <w:t>received by this deadline will be reviewed.  Late</w:t>
      </w:r>
      <w:r>
        <w:rPr>
          <w:rFonts w:ascii="Arial" w:hAnsi="Arial" w:cs="Arial"/>
          <w:sz w:val="24"/>
        </w:rPr>
        <w:t xml:space="preserve"> and/or incomplete</w:t>
      </w:r>
      <w:r w:rsidRPr="007754AE">
        <w:rPr>
          <w:rFonts w:ascii="Arial" w:hAnsi="Arial" w:cs="Arial"/>
          <w:sz w:val="24"/>
        </w:rPr>
        <w:t xml:space="preserve"> </w:t>
      </w:r>
      <w:r w:rsidR="0014359B">
        <w:rPr>
          <w:rFonts w:ascii="Arial" w:hAnsi="Arial" w:cs="Arial"/>
          <w:sz w:val="24"/>
        </w:rPr>
        <w:t>submissions</w:t>
      </w:r>
      <w:r w:rsidRPr="007754AE">
        <w:rPr>
          <w:rFonts w:ascii="Arial" w:hAnsi="Arial" w:cs="Arial"/>
          <w:sz w:val="24"/>
        </w:rPr>
        <w:t xml:space="preserve"> will not be reviewed. </w:t>
      </w:r>
    </w:p>
    <w:p w14:paraId="365FCB89" w14:textId="77777777" w:rsidR="00146059" w:rsidRPr="006B0EB3" w:rsidRDefault="00146059" w:rsidP="00A74445">
      <w:pPr>
        <w:rPr>
          <w:rFonts w:ascii="Arial" w:hAnsi="Arial" w:cs="Arial"/>
          <w:color w:val="FF0000"/>
          <w:szCs w:val="22"/>
        </w:rPr>
      </w:pPr>
    </w:p>
    <w:p w14:paraId="141005CA" w14:textId="2D6F3B04" w:rsidR="00146059" w:rsidRDefault="006812B1" w:rsidP="00146059">
      <w:pPr>
        <w:jc w:val="both"/>
        <w:rPr>
          <w:rFonts w:ascii="Arial" w:hAnsi="Arial" w:cs="Arial"/>
          <w:b/>
          <w:sz w:val="24"/>
        </w:rPr>
      </w:pPr>
      <w:r>
        <w:rPr>
          <w:rFonts w:ascii="Arial" w:hAnsi="Arial" w:cs="Arial"/>
          <w:b/>
          <w:sz w:val="24"/>
        </w:rPr>
        <w:t>Submissions</w:t>
      </w:r>
      <w:r w:rsidR="00146059">
        <w:rPr>
          <w:rFonts w:ascii="Arial" w:hAnsi="Arial" w:cs="Arial"/>
          <w:b/>
          <w:sz w:val="24"/>
        </w:rPr>
        <w:t xml:space="preserve"> must be received</w:t>
      </w:r>
      <w:r w:rsidR="000D2179">
        <w:rPr>
          <w:rFonts w:ascii="Arial" w:hAnsi="Arial" w:cs="Arial"/>
          <w:b/>
          <w:sz w:val="24"/>
        </w:rPr>
        <w:t xml:space="preserve"> via Smartsheet submission </w:t>
      </w:r>
      <w:r w:rsidR="00146059">
        <w:rPr>
          <w:rFonts w:ascii="Arial" w:hAnsi="Arial" w:cs="Arial"/>
          <w:b/>
          <w:sz w:val="24"/>
        </w:rPr>
        <w:t xml:space="preserve">by 5 PM EST on </w:t>
      </w:r>
      <w:r w:rsidR="00631AF4">
        <w:rPr>
          <w:rFonts w:ascii="Arial" w:hAnsi="Arial" w:cs="Arial"/>
          <w:b/>
          <w:sz w:val="24"/>
        </w:rPr>
        <w:t>August 2</w:t>
      </w:r>
      <w:r w:rsidR="000C15D0">
        <w:rPr>
          <w:rFonts w:ascii="Arial" w:hAnsi="Arial" w:cs="Arial"/>
          <w:b/>
          <w:sz w:val="24"/>
        </w:rPr>
        <w:t>5</w:t>
      </w:r>
      <w:r w:rsidR="00631AF4">
        <w:rPr>
          <w:rFonts w:ascii="Arial" w:hAnsi="Arial" w:cs="Arial"/>
          <w:b/>
          <w:sz w:val="24"/>
        </w:rPr>
        <w:t>, 202</w:t>
      </w:r>
      <w:r w:rsidR="000C15D0">
        <w:rPr>
          <w:rFonts w:ascii="Arial" w:hAnsi="Arial" w:cs="Arial"/>
          <w:b/>
          <w:sz w:val="24"/>
        </w:rPr>
        <w:t>5</w:t>
      </w:r>
      <w:r w:rsidR="00146059">
        <w:rPr>
          <w:rFonts w:ascii="Arial" w:hAnsi="Arial" w:cs="Arial"/>
          <w:b/>
          <w:sz w:val="24"/>
        </w:rPr>
        <w:t xml:space="preserve">. </w:t>
      </w:r>
    </w:p>
    <w:p w14:paraId="2B1F5AEA" w14:textId="77777777" w:rsidR="00146059" w:rsidRPr="007754AE" w:rsidRDefault="00146059" w:rsidP="000D2179">
      <w:pPr>
        <w:jc w:val="both"/>
        <w:rPr>
          <w:rFonts w:ascii="Arial" w:hAnsi="Arial" w:cs="Arial"/>
          <w:sz w:val="24"/>
        </w:rPr>
      </w:pPr>
    </w:p>
    <w:p w14:paraId="6CEF9CB2" w14:textId="77777777" w:rsidR="00146059" w:rsidRDefault="00146059" w:rsidP="00146059">
      <w:pPr>
        <w:jc w:val="both"/>
        <w:rPr>
          <w:rFonts w:ascii="Arial" w:hAnsi="Arial" w:cs="Arial"/>
          <w:sz w:val="24"/>
        </w:rPr>
      </w:pPr>
      <w:r w:rsidRPr="007754AE">
        <w:rPr>
          <w:rFonts w:ascii="Arial" w:hAnsi="Arial" w:cs="Arial"/>
          <w:sz w:val="24"/>
        </w:rPr>
        <w:t xml:space="preserve">In the process of administering this program, DHHS will make decisions and interpretations regarding regional and project applications.  DHHS is entitled to the full discretion allowed by law in making all such decisions and interpretations.  DHHS reserves the right to request additional information from any applicant.  DHHS reserves the right to reject </w:t>
      </w:r>
      <w:proofErr w:type="gramStart"/>
      <w:r w:rsidRPr="007754AE">
        <w:rPr>
          <w:rFonts w:ascii="Arial" w:hAnsi="Arial" w:cs="Arial"/>
          <w:sz w:val="24"/>
        </w:rPr>
        <w:t>any and all</w:t>
      </w:r>
      <w:proofErr w:type="gramEnd"/>
      <w:r w:rsidRPr="007754AE">
        <w:rPr>
          <w:rFonts w:ascii="Arial" w:hAnsi="Arial" w:cs="Arial"/>
          <w:sz w:val="24"/>
        </w:rPr>
        <w:t xml:space="preserve"> applications received.  DHHS reserves the right to amend, modify, or withdraw provisions contained in this application that are inconsistent or in conflict with state or federal laws or regulations.  All applications for ESG funding become the property of DHHS.</w:t>
      </w:r>
    </w:p>
    <w:p w14:paraId="3F5B42C3" w14:textId="77777777" w:rsidR="00146059" w:rsidRDefault="00146059" w:rsidP="00146059">
      <w:pPr>
        <w:pStyle w:val="NoSpacing"/>
      </w:pPr>
    </w:p>
    <w:p w14:paraId="2B1D1479" w14:textId="77777777" w:rsidR="00BF3F8C" w:rsidRDefault="00BF3F8C">
      <w:pPr>
        <w:spacing w:after="160" w:line="259" w:lineRule="auto"/>
        <w:rPr>
          <w:rFonts w:ascii="Arial" w:hAnsi="Arial" w:cs="Arial"/>
          <w:b/>
          <w:bCs/>
          <w:kern w:val="32"/>
          <w:sz w:val="32"/>
          <w:szCs w:val="32"/>
        </w:rPr>
      </w:pPr>
      <w:bookmarkStart w:id="20" w:name="_Toc12263997"/>
      <w:r>
        <w:rPr>
          <w:rFonts w:ascii="Arial" w:hAnsi="Arial" w:cs="Arial"/>
        </w:rPr>
        <w:br w:type="page"/>
      </w:r>
    </w:p>
    <w:p w14:paraId="15A73370" w14:textId="77777777" w:rsidR="00100CEC" w:rsidRDefault="00100CEC" w:rsidP="006975A7">
      <w:pPr>
        <w:pStyle w:val="Heading1"/>
        <w:rPr>
          <w:rFonts w:ascii="Arial" w:hAnsi="Arial" w:cs="Arial"/>
        </w:rPr>
      </w:pPr>
      <w:r w:rsidRPr="006B0EB3">
        <w:rPr>
          <w:rFonts w:ascii="Arial" w:hAnsi="Arial" w:cs="Arial"/>
        </w:rPr>
        <w:lastRenderedPageBreak/>
        <w:t xml:space="preserve">Section IV. Application </w:t>
      </w:r>
      <w:r w:rsidR="00C06A85">
        <w:rPr>
          <w:rFonts w:ascii="Arial" w:hAnsi="Arial" w:cs="Arial"/>
        </w:rPr>
        <w:t>Review and Award Notification</w:t>
      </w:r>
      <w:bookmarkEnd w:id="20"/>
    </w:p>
    <w:p w14:paraId="4A6CFC1F" w14:textId="77777777" w:rsidR="00D63FC9" w:rsidRPr="00867E17" w:rsidRDefault="00D63FC9" w:rsidP="00D63FC9">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52110016" w14:textId="77777777" w:rsidR="00315830" w:rsidRDefault="00315830" w:rsidP="00315830">
      <w:pPr>
        <w:pStyle w:val="Heading2"/>
        <w:rPr>
          <w:rFonts w:ascii="Arial" w:hAnsi="Arial" w:cs="Arial"/>
        </w:rPr>
      </w:pPr>
      <w:bookmarkStart w:id="21" w:name="_Toc12263998"/>
      <w:r w:rsidRPr="00854F93">
        <w:rPr>
          <w:rFonts w:ascii="Arial" w:hAnsi="Arial" w:cs="Arial"/>
        </w:rPr>
        <w:t xml:space="preserve">Process for Evaluating </w:t>
      </w:r>
      <w:r w:rsidR="00D63FC9">
        <w:rPr>
          <w:rFonts w:ascii="Arial" w:hAnsi="Arial" w:cs="Arial"/>
        </w:rPr>
        <w:t xml:space="preserve">Recommended Project </w:t>
      </w:r>
      <w:r w:rsidRPr="00854F93">
        <w:rPr>
          <w:rFonts w:ascii="Arial" w:hAnsi="Arial" w:cs="Arial"/>
        </w:rPr>
        <w:t>Applications</w:t>
      </w:r>
      <w:bookmarkEnd w:id="21"/>
    </w:p>
    <w:p w14:paraId="3738E553" w14:textId="2C466482" w:rsidR="001856FA" w:rsidRPr="001856FA" w:rsidRDefault="001856FA" w:rsidP="00315830">
      <w:pPr>
        <w:jc w:val="both"/>
        <w:rPr>
          <w:rFonts w:ascii="Arial" w:hAnsi="Arial" w:cs="Arial"/>
          <w:sz w:val="24"/>
        </w:rPr>
      </w:pPr>
      <w:r w:rsidRPr="001856FA">
        <w:rPr>
          <w:rFonts w:ascii="Arial" w:hAnsi="Arial" w:cs="Arial"/>
          <w:sz w:val="24"/>
        </w:rPr>
        <w:t>CoCs are expected to closely review information provided in each project application</w:t>
      </w:r>
      <w:r w:rsidRPr="001856FA">
        <w:rPr>
          <w:rFonts w:ascii="Arial" w:hAnsi="Arial" w:cs="Arial"/>
          <w:kern w:val="32"/>
          <w:sz w:val="24"/>
        </w:rPr>
        <w:t xml:space="preserve">. </w:t>
      </w:r>
      <w:r w:rsidRPr="001856FA">
        <w:rPr>
          <w:rFonts w:ascii="Arial" w:hAnsi="Arial" w:cs="Arial"/>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00588E48" w14:textId="77777777" w:rsidR="001856FA" w:rsidRDefault="001856FA" w:rsidP="00315830">
      <w:pPr>
        <w:jc w:val="both"/>
        <w:rPr>
          <w:rFonts w:ascii="Arial" w:hAnsi="Arial" w:cs="Arial"/>
          <w:sz w:val="24"/>
        </w:rPr>
      </w:pPr>
    </w:p>
    <w:p w14:paraId="713D2920" w14:textId="1001FC4E" w:rsidR="00315830" w:rsidRDefault="00315830" w:rsidP="00315830">
      <w:pPr>
        <w:jc w:val="both"/>
        <w:rPr>
          <w:rFonts w:ascii="Arial" w:hAnsi="Arial" w:cs="Arial"/>
          <w:sz w:val="24"/>
        </w:rPr>
      </w:pPr>
      <w:r w:rsidRPr="007754AE">
        <w:rPr>
          <w:rFonts w:ascii="Arial" w:hAnsi="Arial" w:cs="Arial"/>
          <w:sz w:val="24"/>
        </w:rPr>
        <w:t xml:space="preserve">The NC ESG Office puts each </w:t>
      </w:r>
      <w:r w:rsidR="002777A2">
        <w:rPr>
          <w:rFonts w:ascii="Arial" w:hAnsi="Arial" w:cs="Arial"/>
          <w:sz w:val="24"/>
        </w:rPr>
        <w:t>submission</w:t>
      </w:r>
      <w:r w:rsidRPr="007754AE">
        <w:rPr>
          <w:rFonts w:ascii="Arial" w:hAnsi="Arial" w:cs="Arial"/>
          <w:sz w:val="24"/>
        </w:rPr>
        <w:t xml:space="preserve"> through a robust vetting process. During this process, the NC ESG Office takes into consideration:</w:t>
      </w:r>
    </w:p>
    <w:p w14:paraId="525FA85C" w14:textId="77777777" w:rsidR="00315830" w:rsidRPr="007754AE" w:rsidRDefault="00315830" w:rsidP="00315830">
      <w:pPr>
        <w:ind w:left="360"/>
        <w:jc w:val="both"/>
        <w:rPr>
          <w:rFonts w:ascii="Arial" w:hAnsi="Arial" w:cs="Arial"/>
          <w:sz w:val="24"/>
        </w:rPr>
      </w:pPr>
    </w:p>
    <w:p w14:paraId="0D9FE96D" w14:textId="3C75B9FD"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The </w:t>
      </w:r>
      <w:r w:rsidR="002777A2">
        <w:rPr>
          <w:rFonts w:ascii="Arial" w:hAnsi="Arial" w:cs="Arial"/>
          <w:b/>
          <w:bCs/>
          <w:sz w:val="24"/>
        </w:rPr>
        <w:t>CoC’s</w:t>
      </w:r>
      <w:r w:rsidRPr="007754AE">
        <w:rPr>
          <w:rFonts w:ascii="Arial" w:hAnsi="Arial" w:cs="Arial"/>
          <w:b/>
          <w:bCs/>
          <w:sz w:val="24"/>
        </w:rPr>
        <w:t xml:space="preserve"> Review: </w:t>
      </w:r>
      <w:r w:rsidRPr="007754AE">
        <w:rPr>
          <w:rFonts w:ascii="Arial" w:hAnsi="Arial" w:cs="Arial"/>
          <w:sz w:val="24"/>
        </w:rPr>
        <w:t xml:space="preserve">How did the </w:t>
      </w:r>
      <w:r w:rsidR="002777A2">
        <w:rPr>
          <w:rFonts w:ascii="Arial" w:hAnsi="Arial" w:cs="Arial"/>
          <w:sz w:val="24"/>
        </w:rPr>
        <w:t>CoC</w:t>
      </w:r>
      <w:r w:rsidRPr="007754AE">
        <w:rPr>
          <w:rFonts w:ascii="Arial" w:hAnsi="Arial" w:cs="Arial"/>
          <w:sz w:val="24"/>
        </w:rPr>
        <w:t xml:space="preserve"> review applications? Was the process fair and transparent?  Are the applications recommended for funding able to start January 1st, 20</w:t>
      </w:r>
      <w:r w:rsidR="002777A2">
        <w:rPr>
          <w:rFonts w:ascii="Arial" w:hAnsi="Arial" w:cs="Arial"/>
          <w:sz w:val="24"/>
        </w:rPr>
        <w:t>2</w:t>
      </w:r>
      <w:r w:rsidR="000C15D0">
        <w:rPr>
          <w:rFonts w:ascii="Arial" w:hAnsi="Arial" w:cs="Arial"/>
          <w:sz w:val="24"/>
        </w:rPr>
        <w:t>6</w:t>
      </w:r>
      <w:r w:rsidRPr="007754AE">
        <w:rPr>
          <w:rFonts w:ascii="Arial" w:hAnsi="Arial" w:cs="Arial"/>
          <w:sz w:val="24"/>
        </w:rPr>
        <w:t xml:space="preserve">? </w:t>
      </w:r>
    </w:p>
    <w:p w14:paraId="5EB2877C" w14:textId="56FC9094"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Performance Measures: </w:t>
      </w:r>
      <w:r w:rsidRPr="007754AE">
        <w:rPr>
          <w:rFonts w:ascii="Arial" w:hAnsi="Arial" w:cs="Arial"/>
          <w:sz w:val="24"/>
        </w:rPr>
        <w:t xml:space="preserve">Has the </w:t>
      </w:r>
      <w:r w:rsidR="002777A2">
        <w:rPr>
          <w:rFonts w:ascii="Arial" w:hAnsi="Arial" w:cs="Arial"/>
          <w:sz w:val="24"/>
        </w:rPr>
        <w:t xml:space="preserve">recommended </w:t>
      </w:r>
      <w:r w:rsidRPr="007754AE">
        <w:rPr>
          <w:rFonts w:ascii="Arial" w:hAnsi="Arial" w:cs="Arial"/>
          <w:sz w:val="24"/>
        </w:rPr>
        <w:t xml:space="preserve">agency met the performance measures outlined in the </w:t>
      </w:r>
      <w:r w:rsidR="002777A2">
        <w:rPr>
          <w:rFonts w:ascii="Arial" w:hAnsi="Arial" w:cs="Arial"/>
          <w:sz w:val="24"/>
        </w:rPr>
        <w:t xml:space="preserve">current </w:t>
      </w:r>
      <w:proofErr w:type="gramStart"/>
      <w:r w:rsidR="002777A2">
        <w:rPr>
          <w:rFonts w:ascii="Arial" w:hAnsi="Arial" w:cs="Arial"/>
          <w:sz w:val="24"/>
        </w:rPr>
        <w:t>year</w:t>
      </w:r>
      <w:proofErr w:type="gramEnd"/>
      <w:r w:rsidR="002777A2">
        <w:rPr>
          <w:rFonts w:ascii="Arial" w:hAnsi="Arial" w:cs="Arial"/>
          <w:sz w:val="24"/>
        </w:rPr>
        <w:t xml:space="preserve"> </w:t>
      </w:r>
      <w:r w:rsidRPr="007754AE">
        <w:rPr>
          <w:rFonts w:ascii="Arial" w:hAnsi="Arial" w:cs="Arial"/>
          <w:sz w:val="24"/>
        </w:rPr>
        <w:t>contract?</w:t>
      </w:r>
    </w:p>
    <w:p w14:paraId="019F4150" w14:textId="1E08E945"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Program Standards: </w:t>
      </w:r>
      <w:r w:rsidR="00FF1E6F">
        <w:rPr>
          <w:rFonts w:ascii="Arial" w:hAnsi="Arial" w:cs="Arial"/>
          <w:b/>
          <w:bCs/>
          <w:sz w:val="24"/>
        </w:rPr>
        <w:t xml:space="preserve"> </w:t>
      </w:r>
      <w:r w:rsidRPr="007754AE">
        <w:rPr>
          <w:rFonts w:ascii="Arial" w:hAnsi="Arial" w:cs="Arial"/>
          <w:sz w:val="24"/>
        </w:rPr>
        <w:t xml:space="preserve">Do the agency’s ESG program standards comply with and meet the requirements of the ESG program? </w:t>
      </w:r>
    </w:p>
    <w:p w14:paraId="559946CC" w14:textId="77777777" w:rsidR="00315830" w:rsidRPr="007754AE" w:rsidRDefault="00315830" w:rsidP="00315830">
      <w:pPr>
        <w:numPr>
          <w:ilvl w:val="1"/>
          <w:numId w:val="18"/>
        </w:numPr>
        <w:jc w:val="both"/>
        <w:rPr>
          <w:rFonts w:ascii="Arial" w:hAnsi="Arial" w:cs="Arial"/>
          <w:sz w:val="24"/>
        </w:rPr>
      </w:pPr>
      <w:r w:rsidRPr="007754AE">
        <w:rPr>
          <w:rFonts w:ascii="Arial" w:hAnsi="Arial" w:cs="Arial"/>
          <w:b/>
          <w:bCs/>
          <w:sz w:val="24"/>
        </w:rPr>
        <w:t xml:space="preserve">Expenditure History: </w:t>
      </w:r>
      <w:r w:rsidRPr="007754AE">
        <w:rPr>
          <w:rFonts w:ascii="Arial" w:hAnsi="Arial" w:cs="Arial"/>
          <w:sz w:val="24"/>
        </w:rPr>
        <w:t xml:space="preserve">Are the agency’s expenditures timely, accurate, and appropriate for the funding level received. </w:t>
      </w:r>
    </w:p>
    <w:p w14:paraId="743DDB70" w14:textId="77777777" w:rsidR="00FF1E6F" w:rsidRDefault="00FF1E6F" w:rsidP="00FF1E6F">
      <w:pPr>
        <w:jc w:val="both"/>
        <w:rPr>
          <w:rFonts w:ascii="Arial" w:hAnsi="Arial" w:cs="Arial"/>
          <w:sz w:val="24"/>
        </w:rPr>
      </w:pPr>
    </w:p>
    <w:p w14:paraId="041854E6" w14:textId="77777777" w:rsidR="00315830" w:rsidRPr="007754AE" w:rsidRDefault="00315830" w:rsidP="00FF1E6F">
      <w:pPr>
        <w:jc w:val="both"/>
        <w:rPr>
          <w:rFonts w:ascii="Arial" w:hAnsi="Arial" w:cs="Arial"/>
          <w:sz w:val="24"/>
        </w:rPr>
      </w:pPr>
      <w:r w:rsidRPr="007754AE">
        <w:rPr>
          <w:rFonts w:ascii="Arial" w:hAnsi="Arial" w:cs="Arial"/>
          <w:sz w:val="24"/>
        </w:rPr>
        <w:t>Organizations not previously funded with ESG must acknowledge review</w:t>
      </w:r>
      <w:r w:rsidR="0038021E">
        <w:rPr>
          <w:rFonts w:ascii="Arial" w:hAnsi="Arial" w:cs="Arial"/>
          <w:sz w:val="24"/>
        </w:rPr>
        <w:t xml:space="preserve"> and understanding </w:t>
      </w:r>
      <w:r w:rsidRPr="007754AE">
        <w:rPr>
          <w:rFonts w:ascii="Arial" w:hAnsi="Arial" w:cs="Arial"/>
          <w:sz w:val="24"/>
        </w:rPr>
        <w:t xml:space="preserve">of the performance measures and expenditure requirements prior to being awarded funds. </w:t>
      </w:r>
    </w:p>
    <w:p w14:paraId="347D9CC0" w14:textId="77777777" w:rsidR="00315830" w:rsidRPr="007754AE" w:rsidRDefault="00315830" w:rsidP="00315830">
      <w:pPr>
        <w:ind w:left="360"/>
        <w:jc w:val="both"/>
        <w:rPr>
          <w:rFonts w:ascii="Arial" w:hAnsi="Arial" w:cs="Arial"/>
          <w:sz w:val="24"/>
        </w:rPr>
      </w:pPr>
    </w:p>
    <w:p w14:paraId="600F2631" w14:textId="54945A11" w:rsidR="00315830" w:rsidRPr="000E5182" w:rsidRDefault="00315830" w:rsidP="00A74445">
      <w:pPr>
        <w:jc w:val="both"/>
        <w:rPr>
          <w:rFonts w:ascii="Arial" w:hAnsi="Arial" w:cs="Arial"/>
          <w:sz w:val="24"/>
        </w:rPr>
      </w:pPr>
      <w:r w:rsidRPr="007754AE">
        <w:rPr>
          <w:rFonts w:ascii="Arial" w:hAnsi="Arial" w:cs="Arial"/>
          <w:sz w:val="24"/>
        </w:rPr>
        <w:t>During this process,</w:t>
      </w:r>
      <w:r>
        <w:rPr>
          <w:rFonts w:ascii="Arial" w:hAnsi="Arial" w:cs="Arial"/>
          <w:sz w:val="24"/>
        </w:rPr>
        <w:t xml:space="preserve"> the ESG Office also focuses on</w:t>
      </w:r>
      <w:r w:rsidRPr="007754AE">
        <w:rPr>
          <w:rFonts w:ascii="Arial" w:hAnsi="Arial" w:cs="Arial"/>
          <w:sz w:val="24"/>
        </w:rPr>
        <w:t>:</w:t>
      </w:r>
    </w:p>
    <w:p w14:paraId="69B07A56" w14:textId="783BC377" w:rsidR="00315830" w:rsidRPr="00A74445" w:rsidRDefault="00315830" w:rsidP="00A74445">
      <w:pPr>
        <w:numPr>
          <w:ilvl w:val="1"/>
          <w:numId w:val="19"/>
        </w:numPr>
        <w:jc w:val="both"/>
        <w:rPr>
          <w:rFonts w:ascii="Arial" w:hAnsi="Arial" w:cs="Arial"/>
          <w:sz w:val="24"/>
        </w:rPr>
      </w:pPr>
      <w:r w:rsidRPr="007754AE">
        <w:rPr>
          <w:rFonts w:ascii="Arial" w:hAnsi="Arial" w:cs="Arial"/>
          <w:b/>
          <w:bCs/>
          <w:sz w:val="24"/>
        </w:rPr>
        <w:t xml:space="preserve">Demonstrated Connections: </w:t>
      </w:r>
      <w:r w:rsidRPr="007754AE">
        <w:rPr>
          <w:rFonts w:ascii="Arial" w:hAnsi="Arial" w:cs="Arial"/>
          <w:sz w:val="24"/>
        </w:rPr>
        <w:t>Show connections between emergency response and housing stabilization programs.</w:t>
      </w:r>
    </w:p>
    <w:p w14:paraId="1F4F82E5" w14:textId="0FEDF765" w:rsidR="000D2179" w:rsidRPr="00A74445" w:rsidRDefault="00315830" w:rsidP="00A74445">
      <w:pPr>
        <w:numPr>
          <w:ilvl w:val="1"/>
          <w:numId w:val="19"/>
        </w:numPr>
        <w:jc w:val="both"/>
        <w:rPr>
          <w:rFonts w:ascii="Arial" w:hAnsi="Arial" w:cs="Arial"/>
          <w:sz w:val="24"/>
        </w:rPr>
      </w:pPr>
      <w:r w:rsidRPr="007754AE">
        <w:rPr>
          <w:rFonts w:ascii="Arial" w:hAnsi="Arial" w:cs="Arial"/>
          <w:b/>
          <w:bCs/>
          <w:sz w:val="24"/>
        </w:rPr>
        <w:t>Data Questions</w:t>
      </w:r>
      <w:r w:rsidRPr="007754AE">
        <w:rPr>
          <w:rFonts w:ascii="Arial" w:hAnsi="Arial" w:cs="Arial"/>
          <w:sz w:val="24"/>
        </w:rPr>
        <w:t>: Ensure the data provided from HMIS or comparable database is accurate and answers the question.</w:t>
      </w:r>
    </w:p>
    <w:p w14:paraId="3DF783BF" w14:textId="77777777" w:rsidR="000D2179" w:rsidRPr="00867E17" w:rsidRDefault="000D2179" w:rsidP="00315830">
      <w:pPr>
        <w:pStyle w:val="Default"/>
        <w:ind w:left="360"/>
        <w:rPr>
          <w:rFonts w:ascii="Arial" w:hAnsi="Arial" w:cs="Arial"/>
          <w:color w:val="auto"/>
        </w:rPr>
      </w:pPr>
    </w:p>
    <w:p w14:paraId="623D8D8F" w14:textId="77777777" w:rsidR="00D63FC9" w:rsidRPr="00D63FC9" w:rsidRDefault="00315830" w:rsidP="002A78C2">
      <w:pPr>
        <w:pStyle w:val="Default"/>
        <w:jc w:val="both"/>
        <w:rPr>
          <w:rFonts w:ascii="Arial" w:hAnsi="Arial" w:cs="Arial"/>
          <w:color w:val="auto"/>
        </w:rPr>
      </w:pPr>
      <w:r w:rsidRPr="00867E17">
        <w:rPr>
          <w:rFonts w:ascii="Arial" w:hAnsi="Arial" w:cs="Arial"/>
          <w:color w:val="auto"/>
        </w:rPr>
        <w:t xml:space="preserve">The State will also evaluate applications based on </w:t>
      </w:r>
      <w:r w:rsidR="00D63FC9">
        <w:rPr>
          <w:rFonts w:ascii="Arial" w:hAnsi="Arial" w:cs="Arial"/>
          <w:color w:val="auto"/>
        </w:rPr>
        <w:t>d</w:t>
      </w:r>
      <w:r w:rsidR="00D63FC9" w:rsidRPr="00D63FC9">
        <w:rPr>
          <w:rFonts w:ascii="Arial" w:hAnsi="Arial" w:cs="Arial"/>
          <w:color w:val="auto"/>
        </w:rPr>
        <w:t xml:space="preserve">emonstrated ability to meet and comply with HUD, ESG, and North Carolina policy and guidelines.  </w:t>
      </w:r>
      <w:r w:rsidR="0038021E">
        <w:rPr>
          <w:rFonts w:ascii="Arial" w:hAnsi="Arial" w:cs="Arial"/>
          <w:color w:val="auto"/>
        </w:rPr>
        <w:t xml:space="preserve">The application evaluation </w:t>
      </w:r>
      <w:r w:rsidR="00D63FC9">
        <w:rPr>
          <w:rFonts w:ascii="Arial" w:hAnsi="Arial" w:cs="Arial"/>
          <w:color w:val="auto"/>
        </w:rPr>
        <w:t>is</w:t>
      </w:r>
      <w:r w:rsidR="00D63FC9" w:rsidRPr="00D63FC9">
        <w:rPr>
          <w:rFonts w:ascii="Arial" w:hAnsi="Arial" w:cs="Arial"/>
          <w:color w:val="auto"/>
        </w:rPr>
        <w:t xml:space="preserve"> broken down into a </w:t>
      </w:r>
      <w:r w:rsidR="0038021E">
        <w:rPr>
          <w:rFonts w:ascii="Arial" w:hAnsi="Arial" w:cs="Arial"/>
          <w:color w:val="auto"/>
        </w:rPr>
        <w:t>multi</w:t>
      </w:r>
      <w:r w:rsidR="00D63FC9" w:rsidRPr="00D63FC9">
        <w:rPr>
          <w:rFonts w:ascii="Arial" w:hAnsi="Arial" w:cs="Arial"/>
          <w:color w:val="auto"/>
        </w:rPr>
        <w:t>-step process</w:t>
      </w:r>
      <w:r w:rsidR="00D63FC9">
        <w:rPr>
          <w:rFonts w:ascii="Arial" w:hAnsi="Arial" w:cs="Arial"/>
          <w:color w:val="auto"/>
        </w:rPr>
        <w:t xml:space="preserve">, </w:t>
      </w:r>
      <w:r w:rsidR="00D63FC9" w:rsidRPr="00D63FC9">
        <w:rPr>
          <w:rFonts w:ascii="Arial" w:hAnsi="Arial" w:cs="Arial"/>
          <w:color w:val="auto"/>
        </w:rPr>
        <w:t>reviewed by a 3-person independent review committee</w:t>
      </w:r>
      <w:r w:rsidR="00D63FC9">
        <w:rPr>
          <w:rFonts w:ascii="Arial" w:hAnsi="Arial" w:cs="Arial"/>
          <w:color w:val="auto"/>
        </w:rPr>
        <w:t>.</w:t>
      </w:r>
    </w:p>
    <w:p w14:paraId="001CC672" w14:textId="6A6B53C9" w:rsidR="00D63FC9" w:rsidRPr="00D63FC9" w:rsidRDefault="00D63FC9" w:rsidP="002A78C2">
      <w:pPr>
        <w:pStyle w:val="Default"/>
        <w:jc w:val="both"/>
        <w:rPr>
          <w:rFonts w:ascii="Arial" w:hAnsi="Arial" w:cs="Arial"/>
          <w:color w:val="auto"/>
        </w:rPr>
      </w:pPr>
      <w:r w:rsidRPr="00D63FC9">
        <w:rPr>
          <w:rFonts w:ascii="Arial" w:hAnsi="Arial" w:cs="Arial"/>
          <w:color w:val="auto"/>
        </w:rPr>
        <w:t xml:space="preserve"> </w:t>
      </w:r>
    </w:p>
    <w:p w14:paraId="6AF5AF05" w14:textId="77777777" w:rsidR="00D63FC9" w:rsidRPr="00867E17" w:rsidRDefault="00D63FC9" w:rsidP="0038021E">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6E484814" w14:textId="326B04FC" w:rsidR="0062288A" w:rsidRPr="00876C1E" w:rsidRDefault="0062288A" w:rsidP="004C65C6">
      <w:pPr>
        <w:pStyle w:val="Heading2"/>
        <w:tabs>
          <w:tab w:val="center" w:pos="4680"/>
        </w:tabs>
        <w:jc w:val="both"/>
        <w:rPr>
          <w:rStyle w:val="Heading2Char"/>
          <w:rFonts w:ascii="Arial" w:hAnsi="Arial" w:cs="Arial"/>
          <w:b/>
          <w:bCs/>
        </w:rPr>
      </w:pPr>
      <w:bookmarkStart w:id="22" w:name="_Toc12263999"/>
      <w:r w:rsidRPr="00876C1E">
        <w:rPr>
          <w:rStyle w:val="Heading2Char"/>
          <w:rFonts w:ascii="Arial" w:hAnsi="Arial" w:cs="Arial"/>
          <w:b/>
        </w:rPr>
        <w:t>Award Notification</w:t>
      </w:r>
      <w:bookmarkEnd w:id="22"/>
      <w:r w:rsidR="004C65C6">
        <w:rPr>
          <w:rStyle w:val="Heading2Char"/>
          <w:rFonts w:ascii="Arial" w:hAnsi="Arial" w:cs="Arial"/>
          <w:b/>
        </w:rPr>
        <w:tab/>
      </w:r>
    </w:p>
    <w:p w14:paraId="660219D4" w14:textId="65627CD7" w:rsidR="0061725D" w:rsidRDefault="0061725D" w:rsidP="002A78C2">
      <w:pPr>
        <w:pStyle w:val="Default"/>
        <w:jc w:val="both"/>
        <w:rPr>
          <w:rFonts w:ascii="Arial" w:hAnsi="Arial" w:cs="Arial"/>
          <w:color w:val="auto"/>
        </w:rPr>
      </w:pPr>
      <w:r w:rsidRPr="00D63FC9">
        <w:rPr>
          <w:rFonts w:ascii="Arial" w:hAnsi="Arial" w:cs="Arial"/>
          <w:color w:val="auto"/>
        </w:rPr>
        <w:t xml:space="preserve">If funded, the </w:t>
      </w:r>
      <w:r w:rsidR="00D906F0">
        <w:rPr>
          <w:rFonts w:ascii="Arial" w:hAnsi="Arial" w:cs="Arial"/>
          <w:color w:val="auto"/>
        </w:rPr>
        <w:t>Award Notification Letter</w:t>
      </w:r>
      <w:r w:rsidRPr="00D63FC9">
        <w:rPr>
          <w:rFonts w:ascii="Arial" w:hAnsi="Arial" w:cs="Arial"/>
          <w:color w:val="auto"/>
        </w:rPr>
        <w:t xml:space="preserve"> </w:t>
      </w:r>
      <w:r w:rsidR="004C65C6">
        <w:rPr>
          <w:rFonts w:ascii="Arial" w:hAnsi="Arial" w:cs="Arial"/>
          <w:color w:val="auto"/>
        </w:rPr>
        <w:t>will contain the proposed award amount</w:t>
      </w:r>
      <w:r w:rsidRPr="00D63FC9">
        <w:rPr>
          <w:rFonts w:ascii="Arial" w:hAnsi="Arial" w:cs="Arial"/>
          <w:color w:val="auto"/>
        </w:rPr>
        <w:t xml:space="preserve"> along with “requirements / special considerations” to submit to the </w:t>
      </w:r>
      <w:r w:rsidRPr="0061725D">
        <w:rPr>
          <w:rFonts w:ascii="Arial" w:hAnsi="Arial" w:cs="Arial"/>
          <w:color w:val="auto"/>
        </w:rPr>
        <w:t>ESG Office.</w:t>
      </w:r>
      <w:r w:rsidRPr="00D63FC9">
        <w:rPr>
          <w:rFonts w:ascii="Arial" w:hAnsi="Arial" w:cs="Arial"/>
          <w:color w:val="auto"/>
        </w:rPr>
        <w:t xml:space="preserve">  Once received and accepted</w:t>
      </w:r>
      <w:r w:rsidR="004C65C6">
        <w:rPr>
          <w:rFonts w:ascii="Arial" w:hAnsi="Arial" w:cs="Arial"/>
          <w:color w:val="auto"/>
        </w:rPr>
        <w:t xml:space="preserve"> by the ESG Office</w:t>
      </w:r>
      <w:r w:rsidRPr="00D63FC9">
        <w:rPr>
          <w:rFonts w:ascii="Arial" w:hAnsi="Arial" w:cs="Arial"/>
          <w:color w:val="auto"/>
        </w:rPr>
        <w:t xml:space="preserve">, grant awards will be </w:t>
      </w:r>
      <w:r w:rsidR="004C65C6">
        <w:rPr>
          <w:rFonts w:ascii="Arial" w:hAnsi="Arial" w:cs="Arial"/>
          <w:color w:val="auto"/>
        </w:rPr>
        <w:t>finalized</w:t>
      </w:r>
      <w:r w:rsidRPr="00D63FC9">
        <w:rPr>
          <w:rFonts w:ascii="Arial" w:hAnsi="Arial" w:cs="Arial"/>
          <w:color w:val="auto"/>
        </w:rPr>
        <w:t xml:space="preserve">.  </w:t>
      </w:r>
      <w:r>
        <w:rPr>
          <w:rFonts w:ascii="Arial" w:hAnsi="Arial" w:cs="Arial"/>
          <w:color w:val="auto"/>
        </w:rPr>
        <w:t xml:space="preserve">Funded organizations will be </w:t>
      </w:r>
      <w:r>
        <w:rPr>
          <w:rFonts w:ascii="Arial" w:hAnsi="Arial" w:cs="Arial"/>
          <w:color w:val="auto"/>
        </w:rPr>
        <w:lastRenderedPageBreak/>
        <w:t>notified directly.</w:t>
      </w:r>
      <w:r w:rsidR="0005427B">
        <w:rPr>
          <w:rFonts w:ascii="Arial" w:hAnsi="Arial" w:cs="Arial"/>
          <w:color w:val="auto"/>
        </w:rPr>
        <w:t xml:space="preserve"> Respective</w:t>
      </w:r>
      <w:r>
        <w:rPr>
          <w:rFonts w:ascii="Arial" w:hAnsi="Arial" w:cs="Arial"/>
          <w:color w:val="auto"/>
        </w:rPr>
        <w:t xml:space="preserve"> CoCs will be notified once</w:t>
      </w:r>
      <w:r w:rsidR="0005427B">
        <w:rPr>
          <w:rFonts w:ascii="Arial" w:hAnsi="Arial" w:cs="Arial"/>
          <w:color w:val="auto"/>
        </w:rPr>
        <w:t xml:space="preserve"> collective</w:t>
      </w:r>
      <w:r>
        <w:rPr>
          <w:rFonts w:ascii="Arial" w:hAnsi="Arial" w:cs="Arial"/>
          <w:color w:val="auto"/>
        </w:rPr>
        <w:t xml:space="preserve"> funding decisions have been made. </w:t>
      </w:r>
    </w:p>
    <w:p w14:paraId="79A5CFE0" w14:textId="77777777" w:rsidR="00876C1E" w:rsidRPr="00876C1E" w:rsidRDefault="006A42D6" w:rsidP="002A78C2">
      <w:pPr>
        <w:pStyle w:val="Heading2"/>
        <w:jc w:val="both"/>
        <w:rPr>
          <w:rStyle w:val="Heading2Char"/>
          <w:rFonts w:ascii="Arial" w:hAnsi="Arial" w:cs="Arial"/>
          <w:b/>
          <w:bCs/>
        </w:rPr>
      </w:pPr>
      <w:bookmarkStart w:id="23" w:name="_Toc12264000"/>
      <w:r>
        <w:rPr>
          <w:rStyle w:val="Heading2Char"/>
          <w:rFonts w:ascii="Arial" w:hAnsi="Arial" w:cs="Arial"/>
          <w:b/>
        </w:rPr>
        <w:t>A</w:t>
      </w:r>
      <w:r w:rsidR="00876C1E" w:rsidRPr="00876C1E">
        <w:rPr>
          <w:rStyle w:val="Heading2Char"/>
          <w:rFonts w:ascii="Arial" w:hAnsi="Arial" w:cs="Arial"/>
          <w:b/>
        </w:rPr>
        <w:t>ppeals Process</w:t>
      </w:r>
      <w:bookmarkEnd w:id="23"/>
    </w:p>
    <w:p w14:paraId="224D14C6" w14:textId="7538E5BC" w:rsidR="00457325" w:rsidRDefault="00457325" w:rsidP="0038021E">
      <w:pPr>
        <w:jc w:val="both"/>
        <w:rPr>
          <w:rFonts w:ascii="Arial" w:hAnsi="Arial" w:cs="Arial"/>
          <w:b/>
          <w:bCs/>
          <w:sz w:val="24"/>
        </w:rPr>
      </w:pPr>
      <w:r w:rsidRPr="00457325">
        <w:rPr>
          <w:rFonts w:ascii="Arial" w:hAnsi="Arial" w:cs="Arial"/>
          <w:b/>
          <w:bCs/>
          <w:sz w:val="24"/>
        </w:rPr>
        <w:t>CoCs are expected to closely review information provided in each project application</w:t>
      </w:r>
      <w:r w:rsidRPr="00457325">
        <w:rPr>
          <w:rFonts w:ascii="Arial" w:hAnsi="Arial" w:cs="Arial"/>
          <w:b/>
          <w:bCs/>
          <w:kern w:val="32"/>
          <w:sz w:val="24"/>
        </w:rPr>
        <w:t xml:space="preserve">. </w:t>
      </w:r>
      <w:r w:rsidRPr="00457325">
        <w:rPr>
          <w:rFonts w:ascii="Arial" w:hAnsi="Arial" w:cs="Arial"/>
          <w:b/>
          <w:bCs/>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779C20C" w14:textId="77777777" w:rsidR="00457325" w:rsidRDefault="00457325" w:rsidP="0038021E">
      <w:pPr>
        <w:jc w:val="both"/>
        <w:rPr>
          <w:rFonts w:ascii="Arial" w:hAnsi="Arial" w:cs="Arial"/>
          <w:sz w:val="24"/>
        </w:rPr>
      </w:pPr>
    </w:p>
    <w:p w14:paraId="40FB25EE" w14:textId="0E5C35DA" w:rsidR="00604E7F" w:rsidRDefault="00F217CC" w:rsidP="009F20FA">
      <w:pPr>
        <w:jc w:val="both"/>
        <w:rPr>
          <w:rFonts w:ascii="Arial" w:hAnsi="Arial" w:cs="Arial"/>
          <w:sz w:val="24"/>
        </w:rPr>
      </w:pPr>
      <w:r w:rsidRPr="00F217CC">
        <w:rPr>
          <w:rFonts w:ascii="Arial" w:hAnsi="Arial" w:cs="Arial"/>
          <w:sz w:val="24"/>
        </w:rPr>
        <w:t>Any organization may appeal a</w:t>
      </w:r>
      <w:r>
        <w:rPr>
          <w:rFonts w:ascii="Arial" w:hAnsi="Arial" w:cs="Arial"/>
          <w:sz w:val="24"/>
        </w:rPr>
        <w:t xml:space="preserve">n </w:t>
      </w:r>
      <w:r w:rsidRPr="00F217CC">
        <w:rPr>
          <w:rFonts w:ascii="Arial" w:hAnsi="Arial" w:cs="Arial"/>
          <w:sz w:val="24"/>
        </w:rPr>
        <w:t xml:space="preserve">RFA </w:t>
      </w:r>
      <w:r w:rsidR="003E2570">
        <w:rPr>
          <w:rFonts w:ascii="Arial" w:hAnsi="Arial" w:cs="Arial"/>
          <w:sz w:val="24"/>
        </w:rPr>
        <w:t xml:space="preserve">funding reduction or denial of funding </w:t>
      </w:r>
      <w:r w:rsidRPr="00F217CC">
        <w:rPr>
          <w:rFonts w:ascii="Arial" w:hAnsi="Arial" w:cs="Arial"/>
          <w:sz w:val="24"/>
        </w:rPr>
        <w:t>decision to the NC ESG Office.  The appeal must specifically address the items outlined in the NC ESG Award Notification Letter. The NC ESG Office will respond to within thirty (30) days from receipt of the appeal.</w:t>
      </w:r>
    </w:p>
    <w:p w14:paraId="337ED985" w14:textId="77777777" w:rsidR="00F217CC" w:rsidRDefault="00F217CC" w:rsidP="009F20FA">
      <w:pPr>
        <w:jc w:val="both"/>
        <w:rPr>
          <w:rFonts w:ascii="Arial" w:hAnsi="Arial" w:cs="Arial"/>
          <w:sz w:val="24"/>
        </w:rPr>
      </w:pPr>
    </w:p>
    <w:p w14:paraId="7DEB02B5" w14:textId="79D50558" w:rsidR="00604E7F" w:rsidRDefault="006A42D6" w:rsidP="009F20FA">
      <w:pPr>
        <w:jc w:val="both"/>
        <w:rPr>
          <w:rFonts w:ascii="Arial" w:hAnsi="Arial" w:cs="Arial"/>
          <w:sz w:val="24"/>
        </w:rPr>
      </w:pPr>
      <w:r>
        <w:rPr>
          <w:rFonts w:ascii="Arial" w:hAnsi="Arial" w:cs="Arial"/>
          <w:sz w:val="24"/>
        </w:rPr>
        <w:t>The</w:t>
      </w:r>
      <w:r w:rsidRPr="00604E7F">
        <w:rPr>
          <w:rFonts w:ascii="Arial" w:hAnsi="Arial" w:cs="Arial"/>
          <w:sz w:val="24"/>
        </w:rPr>
        <w:t xml:space="preserve"> appeal must be in writing on </w:t>
      </w:r>
      <w:r w:rsidR="003A6692">
        <w:rPr>
          <w:rFonts w:ascii="Arial" w:hAnsi="Arial" w:cs="Arial"/>
          <w:sz w:val="24"/>
        </w:rPr>
        <w:t>the</w:t>
      </w:r>
      <w:r w:rsidRPr="00604E7F">
        <w:rPr>
          <w:rFonts w:ascii="Arial" w:hAnsi="Arial" w:cs="Arial"/>
          <w:sz w:val="24"/>
        </w:rPr>
        <w:t xml:space="preserve"> organization’s letter head, signed by the contract signing authority</w:t>
      </w:r>
      <w:r>
        <w:rPr>
          <w:rFonts w:ascii="Arial" w:hAnsi="Arial" w:cs="Arial"/>
          <w:sz w:val="24"/>
        </w:rPr>
        <w:t xml:space="preserve"> and </w:t>
      </w:r>
      <w:r w:rsidR="00A61D6E">
        <w:rPr>
          <w:rFonts w:ascii="Arial" w:hAnsi="Arial" w:cs="Arial"/>
          <w:sz w:val="24"/>
        </w:rPr>
        <w:t>addressed</w:t>
      </w:r>
      <w:r w:rsidR="00604E7F" w:rsidRPr="00604E7F">
        <w:rPr>
          <w:rFonts w:ascii="Arial" w:hAnsi="Arial" w:cs="Arial"/>
          <w:sz w:val="24"/>
        </w:rPr>
        <w:t xml:space="preserve"> to Mr</w:t>
      </w:r>
      <w:r w:rsidR="00631AF4">
        <w:rPr>
          <w:rFonts w:ascii="Arial" w:hAnsi="Arial" w:cs="Arial"/>
          <w:sz w:val="24"/>
        </w:rPr>
        <w:t>s. Lisa Worth</w:t>
      </w:r>
      <w:r>
        <w:rPr>
          <w:rFonts w:ascii="Arial" w:hAnsi="Arial" w:cs="Arial"/>
          <w:sz w:val="24"/>
        </w:rPr>
        <w:t>:</w:t>
      </w:r>
    </w:p>
    <w:p w14:paraId="3BD3E57F" w14:textId="77777777" w:rsidR="006A42D6" w:rsidRDefault="006A42D6" w:rsidP="009F20FA">
      <w:pPr>
        <w:jc w:val="both"/>
        <w:rPr>
          <w:rFonts w:ascii="Arial" w:hAnsi="Arial" w:cs="Arial"/>
          <w:sz w:val="24"/>
        </w:rPr>
      </w:pPr>
    </w:p>
    <w:p w14:paraId="4B1809D6" w14:textId="39400F92" w:rsidR="006A42D6" w:rsidRPr="006A42D6" w:rsidRDefault="006A42D6" w:rsidP="006A42D6">
      <w:pPr>
        <w:jc w:val="both"/>
        <w:rPr>
          <w:rFonts w:ascii="Arial" w:hAnsi="Arial" w:cs="Arial"/>
          <w:sz w:val="24"/>
        </w:rPr>
      </w:pPr>
      <w:r>
        <w:rPr>
          <w:rFonts w:ascii="Arial" w:hAnsi="Arial" w:cs="Arial"/>
          <w:sz w:val="24"/>
        </w:rPr>
        <w:t>Mr</w:t>
      </w:r>
      <w:r w:rsidR="00631AF4">
        <w:rPr>
          <w:rFonts w:ascii="Arial" w:hAnsi="Arial" w:cs="Arial"/>
          <w:sz w:val="24"/>
        </w:rPr>
        <w:t>s. Lisa Worth</w:t>
      </w:r>
      <w:r w:rsidRPr="006A42D6">
        <w:rPr>
          <w:rFonts w:ascii="Arial" w:hAnsi="Arial" w:cs="Arial"/>
          <w:sz w:val="24"/>
        </w:rPr>
        <w:t>, M</w:t>
      </w:r>
      <w:r w:rsidR="00631AF4">
        <w:rPr>
          <w:rFonts w:ascii="Arial" w:hAnsi="Arial" w:cs="Arial"/>
          <w:sz w:val="24"/>
        </w:rPr>
        <w:t>A</w:t>
      </w:r>
      <w:r w:rsidRPr="006A42D6">
        <w:rPr>
          <w:rFonts w:ascii="Arial" w:hAnsi="Arial" w:cs="Arial"/>
          <w:sz w:val="24"/>
        </w:rPr>
        <w:t xml:space="preserve"> </w:t>
      </w:r>
    </w:p>
    <w:p w14:paraId="743E2244" w14:textId="4CF46BB2" w:rsidR="006A42D6" w:rsidRDefault="00631AF4" w:rsidP="006A42D6">
      <w:pPr>
        <w:jc w:val="both"/>
        <w:rPr>
          <w:rFonts w:ascii="Arial" w:hAnsi="Arial" w:cs="Arial"/>
          <w:sz w:val="24"/>
        </w:rPr>
      </w:pPr>
      <w:r>
        <w:rPr>
          <w:rFonts w:ascii="Arial" w:hAnsi="Arial" w:cs="Arial"/>
          <w:sz w:val="24"/>
        </w:rPr>
        <w:t>Homeless Program Coordinator</w:t>
      </w:r>
    </w:p>
    <w:p w14:paraId="09BFBD9E" w14:textId="77777777" w:rsidR="00631AF4" w:rsidRDefault="00631AF4" w:rsidP="006A42D6">
      <w:pPr>
        <w:jc w:val="both"/>
        <w:rPr>
          <w:rFonts w:ascii="Arial" w:hAnsi="Arial" w:cs="Arial"/>
          <w:sz w:val="24"/>
        </w:rPr>
      </w:pPr>
    </w:p>
    <w:p w14:paraId="16F04598" w14:textId="2317DDE3" w:rsidR="00631AF4" w:rsidRDefault="00631AF4" w:rsidP="006A42D6">
      <w:pPr>
        <w:jc w:val="both"/>
        <w:rPr>
          <w:rFonts w:ascii="Arial" w:hAnsi="Arial" w:cs="Arial"/>
          <w:sz w:val="24"/>
        </w:rPr>
      </w:pPr>
      <w:r>
        <w:rPr>
          <w:rFonts w:ascii="Arial" w:hAnsi="Arial" w:cs="Arial"/>
          <w:sz w:val="24"/>
        </w:rPr>
        <w:t xml:space="preserve">By Email: </w:t>
      </w:r>
      <w:hyperlink r:id="rId22" w:history="1">
        <w:r w:rsidRPr="00EE4822">
          <w:rPr>
            <w:rStyle w:val="Hyperlink"/>
            <w:rFonts w:ascii="Arial" w:hAnsi="Arial" w:cs="Arial"/>
            <w:sz w:val="24"/>
          </w:rPr>
          <w:t>ncesg@dhhs.nc.gov</w:t>
        </w:r>
      </w:hyperlink>
    </w:p>
    <w:p w14:paraId="30E86175" w14:textId="77777777" w:rsidR="00631AF4" w:rsidRDefault="00631AF4" w:rsidP="006A42D6">
      <w:pPr>
        <w:jc w:val="both"/>
        <w:rPr>
          <w:rFonts w:ascii="Arial" w:hAnsi="Arial" w:cs="Arial"/>
          <w:sz w:val="24"/>
        </w:rPr>
      </w:pPr>
    </w:p>
    <w:p w14:paraId="2762EDFD" w14:textId="79B55903" w:rsidR="00631AF4" w:rsidRPr="006A42D6" w:rsidRDefault="00631AF4" w:rsidP="006A42D6">
      <w:pPr>
        <w:jc w:val="both"/>
        <w:rPr>
          <w:rFonts w:ascii="Arial" w:hAnsi="Arial" w:cs="Arial"/>
          <w:sz w:val="24"/>
        </w:rPr>
      </w:pPr>
      <w:r>
        <w:rPr>
          <w:rFonts w:ascii="Arial" w:hAnsi="Arial" w:cs="Arial"/>
          <w:sz w:val="24"/>
        </w:rPr>
        <w:t>By Mail:</w:t>
      </w:r>
    </w:p>
    <w:p w14:paraId="0EB58E81" w14:textId="7E209F28" w:rsidR="006A42D6" w:rsidRPr="006A42D6" w:rsidRDefault="006A42D6" w:rsidP="006A42D6">
      <w:pPr>
        <w:jc w:val="both"/>
        <w:rPr>
          <w:rFonts w:ascii="Arial" w:hAnsi="Arial" w:cs="Arial"/>
          <w:sz w:val="24"/>
        </w:rPr>
      </w:pPr>
      <w:r w:rsidRPr="006A42D6">
        <w:rPr>
          <w:rFonts w:ascii="Arial" w:hAnsi="Arial" w:cs="Arial"/>
          <w:sz w:val="24"/>
        </w:rPr>
        <w:t>Division of Aging</w:t>
      </w:r>
    </w:p>
    <w:p w14:paraId="6628B1D2" w14:textId="77777777" w:rsidR="006A42D6" w:rsidRPr="006A42D6" w:rsidRDefault="006A42D6" w:rsidP="006A42D6">
      <w:pPr>
        <w:jc w:val="both"/>
        <w:rPr>
          <w:rFonts w:ascii="Arial" w:hAnsi="Arial" w:cs="Arial"/>
          <w:sz w:val="24"/>
        </w:rPr>
      </w:pPr>
      <w:r w:rsidRPr="006A42D6">
        <w:rPr>
          <w:rFonts w:ascii="Arial" w:hAnsi="Arial" w:cs="Arial"/>
          <w:sz w:val="24"/>
        </w:rPr>
        <w:t>NC Department of Health and Human Services</w:t>
      </w:r>
    </w:p>
    <w:p w14:paraId="423A9FA7" w14:textId="77777777" w:rsidR="006A42D6" w:rsidRPr="006A42D6" w:rsidRDefault="006A42D6" w:rsidP="006A42D6">
      <w:pPr>
        <w:jc w:val="both"/>
        <w:rPr>
          <w:rFonts w:ascii="Arial" w:hAnsi="Arial" w:cs="Arial"/>
          <w:sz w:val="24"/>
        </w:rPr>
      </w:pPr>
      <w:r w:rsidRPr="006A42D6">
        <w:rPr>
          <w:rFonts w:ascii="Arial" w:hAnsi="Arial" w:cs="Arial"/>
          <w:sz w:val="24"/>
        </w:rPr>
        <w:t>693 Palmer Drive-Taylor Building</w:t>
      </w:r>
    </w:p>
    <w:p w14:paraId="5E0BA5C1" w14:textId="77777777" w:rsidR="006A42D6" w:rsidRPr="006A42D6" w:rsidRDefault="006A42D6" w:rsidP="006A42D6">
      <w:pPr>
        <w:jc w:val="both"/>
        <w:rPr>
          <w:rFonts w:ascii="Arial" w:hAnsi="Arial" w:cs="Arial"/>
          <w:sz w:val="24"/>
        </w:rPr>
      </w:pPr>
      <w:r w:rsidRPr="006A42D6">
        <w:rPr>
          <w:rFonts w:ascii="Arial" w:hAnsi="Arial" w:cs="Arial"/>
          <w:sz w:val="24"/>
        </w:rPr>
        <w:t>2101 Mail Service Center</w:t>
      </w:r>
    </w:p>
    <w:p w14:paraId="7FE2C004" w14:textId="77777777" w:rsidR="006A42D6" w:rsidRPr="009F20FA" w:rsidRDefault="006A42D6" w:rsidP="006A42D6">
      <w:pPr>
        <w:jc w:val="both"/>
        <w:rPr>
          <w:rFonts w:ascii="Arial" w:hAnsi="Arial" w:cs="Arial"/>
          <w:sz w:val="24"/>
        </w:rPr>
      </w:pPr>
      <w:r w:rsidRPr="006A42D6">
        <w:rPr>
          <w:rFonts w:ascii="Arial" w:hAnsi="Arial" w:cs="Arial"/>
          <w:sz w:val="24"/>
        </w:rPr>
        <w:t>Raleigh, NC 27699-2101</w:t>
      </w:r>
    </w:p>
    <w:p w14:paraId="47C94D7C" w14:textId="77777777" w:rsidR="00BC2F45" w:rsidRDefault="00BC2F45" w:rsidP="00BC2F45">
      <w:pPr>
        <w:jc w:val="both"/>
        <w:rPr>
          <w:rFonts w:ascii="Arial" w:hAnsi="Arial" w:cs="Arial"/>
          <w:sz w:val="24"/>
        </w:rPr>
      </w:pPr>
    </w:p>
    <w:p w14:paraId="38ED50AA" w14:textId="7E429BE0" w:rsidR="00BC2F45" w:rsidRDefault="00F217CC">
      <w:pPr>
        <w:spacing w:after="160" w:line="259" w:lineRule="auto"/>
        <w:rPr>
          <w:rStyle w:val="CharChar1"/>
          <w:rFonts w:ascii="Arial" w:hAnsi="Arial" w:cs="Arial"/>
          <w:color w:val="auto"/>
          <w:kern w:val="32"/>
          <w:sz w:val="56"/>
          <w:szCs w:val="56"/>
        </w:rPr>
      </w:pPr>
      <w:r w:rsidRPr="00F217CC">
        <w:rPr>
          <w:rFonts w:ascii="Arial" w:hAnsi="Arial" w:cs="Arial"/>
          <w:sz w:val="24"/>
        </w:rPr>
        <w:t xml:space="preserve">If the applicant organization is not satisfied with the outcome of its appeal further steps in the appeal process will be provided to the applicant in writing.  </w:t>
      </w:r>
      <w:r w:rsidR="00BC2F45">
        <w:rPr>
          <w:rStyle w:val="CharChar1"/>
          <w:rFonts w:ascii="Arial" w:hAnsi="Arial" w:cs="Arial"/>
          <w:color w:val="auto"/>
          <w:kern w:val="32"/>
          <w:sz w:val="56"/>
          <w:szCs w:val="56"/>
        </w:rPr>
        <w:br w:type="page"/>
      </w:r>
    </w:p>
    <w:p w14:paraId="6E3A869E" w14:textId="77777777" w:rsidR="00000FA7" w:rsidRDefault="00000FA7">
      <w:pPr>
        <w:spacing w:after="160" w:line="259" w:lineRule="auto"/>
        <w:rPr>
          <w:rStyle w:val="CharChar1"/>
          <w:rFonts w:ascii="Arial" w:hAnsi="Arial" w:cs="Arial"/>
          <w:color w:val="auto"/>
          <w:kern w:val="32"/>
          <w:sz w:val="56"/>
          <w:szCs w:val="56"/>
        </w:rPr>
      </w:pPr>
    </w:p>
    <w:p w14:paraId="033C634D" w14:textId="33335C39" w:rsidR="00100CEC" w:rsidRPr="00F347B9" w:rsidRDefault="00100CEC" w:rsidP="007754AE">
      <w:pPr>
        <w:pStyle w:val="Heading1"/>
        <w:jc w:val="center"/>
        <w:rPr>
          <w:rStyle w:val="CharChar1"/>
          <w:rFonts w:ascii="Arial" w:hAnsi="Arial" w:cs="Arial"/>
          <w:b/>
          <w:bCs w:val="0"/>
          <w:color w:val="FF0000"/>
          <w:sz w:val="56"/>
          <w:szCs w:val="56"/>
          <w:highlight w:val="yellow"/>
        </w:rPr>
        <w:sectPr w:rsidR="00100CEC" w:rsidRPr="00F347B9" w:rsidSect="00C007B1">
          <w:footerReference w:type="default" r:id="rId23"/>
          <w:pgSz w:w="12240" w:h="15840"/>
          <w:pgMar w:top="1080" w:right="1440" w:bottom="806" w:left="1440" w:header="720" w:footer="274" w:gutter="0"/>
          <w:cols w:space="720"/>
          <w:titlePg/>
          <w:docGrid w:linePitch="360"/>
        </w:sectPr>
      </w:pPr>
      <w:bookmarkStart w:id="24" w:name="_Toc12264001"/>
      <w:r w:rsidRPr="00F347B9">
        <w:rPr>
          <w:rStyle w:val="CharChar1"/>
          <w:rFonts w:ascii="Arial" w:hAnsi="Arial" w:cs="Arial"/>
          <w:b/>
          <w:bCs w:val="0"/>
          <w:color w:val="auto"/>
          <w:sz w:val="56"/>
          <w:szCs w:val="56"/>
        </w:rPr>
        <w:t>Section V. A</w:t>
      </w:r>
      <w:r w:rsidR="00976FF5" w:rsidRPr="00F347B9">
        <w:rPr>
          <w:rStyle w:val="CharChar1"/>
          <w:rFonts w:ascii="Arial" w:hAnsi="Arial" w:cs="Arial"/>
          <w:b/>
          <w:bCs w:val="0"/>
          <w:color w:val="auto"/>
          <w:sz w:val="56"/>
          <w:szCs w:val="56"/>
        </w:rPr>
        <w:t>ppendi</w:t>
      </w:r>
      <w:bookmarkEnd w:id="24"/>
      <w:r w:rsidR="00B43BEA">
        <w:rPr>
          <w:rStyle w:val="CharChar1"/>
          <w:rFonts w:ascii="Arial" w:hAnsi="Arial" w:cs="Arial"/>
          <w:b/>
          <w:bCs w:val="0"/>
          <w:color w:val="auto"/>
          <w:sz w:val="56"/>
          <w:szCs w:val="56"/>
        </w:rPr>
        <w:t>x</w:t>
      </w:r>
    </w:p>
    <w:p w14:paraId="13C98E41" w14:textId="10D28C08" w:rsidR="00261813" w:rsidRPr="00631AF4" w:rsidRDefault="00631AF4" w:rsidP="00631AF4">
      <w:pPr>
        <w:rPr>
          <w:rStyle w:val="CharChar1"/>
          <w:rFonts w:ascii="Arial" w:hAnsi="Arial" w:cs="Arial"/>
          <w:b w:val="0"/>
          <w:color w:val="auto"/>
          <w:sz w:val="22"/>
        </w:rPr>
      </w:pPr>
      <w:bookmarkStart w:id="25" w:name="_Toc12264003"/>
      <w:r>
        <w:rPr>
          <w:rFonts w:ascii="Arial" w:hAnsi="Arial" w:cs="Arial"/>
        </w:rPr>
        <w:lastRenderedPageBreak/>
        <w:br/>
      </w:r>
    </w:p>
    <w:p w14:paraId="09D8ECA1" w14:textId="5C809043" w:rsidR="00CD0948" w:rsidRPr="00D045D5" w:rsidRDefault="00D20C19" w:rsidP="0015312E">
      <w:pPr>
        <w:pStyle w:val="Heading1"/>
        <w:ind w:left="360"/>
        <w:rPr>
          <w:rStyle w:val="CharChar1"/>
          <w:rFonts w:ascii="Arial" w:hAnsi="Arial"/>
          <w:b/>
          <w:color w:val="auto"/>
          <w:sz w:val="32"/>
        </w:rPr>
      </w:pPr>
      <w:r w:rsidRPr="00D045D5">
        <w:rPr>
          <w:rStyle w:val="CharChar1"/>
          <w:rFonts w:ascii="Arial" w:hAnsi="Arial"/>
          <w:b/>
          <w:color w:val="auto"/>
          <w:sz w:val="32"/>
        </w:rPr>
        <w:t xml:space="preserve">Appendix </w:t>
      </w:r>
      <w:r w:rsidR="00B43BEA">
        <w:rPr>
          <w:rStyle w:val="CharChar1"/>
          <w:rFonts w:ascii="Arial" w:hAnsi="Arial"/>
          <w:b/>
          <w:color w:val="auto"/>
          <w:sz w:val="32"/>
        </w:rPr>
        <w:t>1</w:t>
      </w:r>
      <w:r w:rsidRPr="00D045D5">
        <w:rPr>
          <w:rStyle w:val="CharChar1"/>
          <w:rFonts w:ascii="Arial" w:hAnsi="Arial"/>
          <w:b/>
          <w:color w:val="auto"/>
          <w:sz w:val="32"/>
        </w:rPr>
        <w:t xml:space="preserve">: </w:t>
      </w:r>
      <w:r w:rsidR="00CD0948" w:rsidRPr="00D045D5">
        <w:rPr>
          <w:rStyle w:val="CharChar1"/>
          <w:rFonts w:ascii="Arial" w:hAnsi="Arial"/>
          <w:b/>
          <w:color w:val="auto"/>
          <w:sz w:val="32"/>
        </w:rPr>
        <w:t>Definitions</w:t>
      </w:r>
      <w:bookmarkEnd w:id="25"/>
    </w:p>
    <w:p w14:paraId="61FA8EF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Administration</w:t>
      </w:r>
      <w:r w:rsidRPr="007754AE">
        <w:rPr>
          <w:rFonts w:ascii="Arial" w:hAnsi="Arial" w:cs="Arial"/>
          <w:i/>
          <w:sz w:val="24"/>
        </w:rPr>
        <w:t xml:space="preserve"> </w:t>
      </w:r>
      <w:r w:rsidRPr="007754AE">
        <w:rPr>
          <w:rFonts w:ascii="Arial" w:hAnsi="Arial" w:cs="Arial"/>
          <w:sz w:val="24"/>
        </w:rPr>
        <w:t xml:space="preserve">-The federally approved planning and grant execution of ESG activities: </w:t>
      </w:r>
    </w:p>
    <w:p w14:paraId="644C6A15"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General management, oversight, and coordination</w:t>
      </w:r>
    </w:p>
    <w:p w14:paraId="628E903A"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Training on ESG requirements</w:t>
      </w:r>
    </w:p>
    <w:p w14:paraId="123FF0CB"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Consolidated Plan</w:t>
      </w:r>
    </w:p>
    <w:p w14:paraId="3A05488E" w14:textId="77777777" w:rsidR="00CD0948" w:rsidRPr="007754AE" w:rsidRDefault="00CD0948" w:rsidP="0015312E">
      <w:pPr>
        <w:autoSpaceDE w:val="0"/>
        <w:autoSpaceDN w:val="0"/>
        <w:adjustRightInd w:val="0"/>
        <w:ind w:left="360"/>
        <w:jc w:val="both"/>
        <w:rPr>
          <w:rFonts w:ascii="Arial" w:hAnsi="Arial" w:cs="Arial"/>
          <w:sz w:val="24"/>
        </w:rPr>
      </w:pPr>
    </w:p>
    <w:p w14:paraId="77BD3AE3"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Activities</w:t>
      </w:r>
      <w:r w:rsidRPr="007754AE">
        <w:rPr>
          <w:rFonts w:ascii="Arial" w:hAnsi="Arial" w:cs="Arial"/>
          <w:i/>
          <w:sz w:val="24"/>
        </w:rPr>
        <w:t xml:space="preserve"> </w:t>
      </w:r>
      <w:r w:rsidRPr="007754AE">
        <w:rPr>
          <w:rFonts w:ascii="Arial" w:hAnsi="Arial" w:cs="Arial"/>
          <w:sz w:val="24"/>
        </w:rPr>
        <w:t>- Actions by sub-recipients using ESG dollars or match dollars to serve persons who are homeless or at risk of becoming homeless. ESG funds and match funds can only be used for activities deemed eligible by the State and HUD.  Activities that are ineligible for ESG funds must be paid with other non-ESG sources.</w:t>
      </w:r>
    </w:p>
    <w:p w14:paraId="3189055C" w14:textId="77777777" w:rsidR="00CD0948" w:rsidRPr="007754AE" w:rsidRDefault="00CD0948" w:rsidP="0015312E">
      <w:pPr>
        <w:autoSpaceDE w:val="0"/>
        <w:autoSpaceDN w:val="0"/>
        <w:adjustRightInd w:val="0"/>
        <w:ind w:left="360"/>
        <w:jc w:val="both"/>
        <w:rPr>
          <w:rFonts w:ascii="Arial" w:hAnsi="Arial" w:cs="Arial"/>
          <w:sz w:val="24"/>
        </w:rPr>
      </w:pPr>
    </w:p>
    <w:p w14:paraId="709F6DAA"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Area Median Income (AMI)</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 xml:space="preserve"> T</w:t>
      </w:r>
      <w:r w:rsidRPr="00BD031B">
        <w:rPr>
          <w:rFonts w:ascii="Arial" w:hAnsi="Arial" w:cs="Arial"/>
          <w:sz w:val="24"/>
        </w:rPr>
        <w:t>he midpoint of a region's income distribution – half of families in a region earn more than the median and half earn less than the median</w:t>
      </w:r>
      <w:r w:rsidRPr="007754AE">
        <w:rPr>
          <w:rFonts w:ascii="Arial" w:hAnsi="Arial" w:cs="Arial"/>
          <w:sz w:val="24"/>
        </w:rPr>
        <w:t xml:space="preserve"> Information on a community’s AMI can be found at: </w:t>
      </w:r>
      <w:hyperlink r:id="rId24" w:history="1">
        <w:r w:rsidRPr="007754AE">
          <w:rPr>
            <w:rStyle w:val="Hyperlink"/>
            <w:rFonts w:ascii="Arial" w:hAnsi="Arial" w:cs="Arial"/>
            <w:sz w:val="24"/>
          </w:rPr>
          <w:t>https://www.huduser.gov/portal/datasets/il.html</w:t>
        </w:r>
      </w:hyperlink>
    </w:p>
    <w:p w14:paraId="2F3F0B65" w14:textId="77777777" w:rsidR="00CD0948" w:rsidRPr="007754AE" w:rsidRDefault="00CD0948" w:rsidP="0015312E">
      <w:pPr>
        <w:autoSpaceDE w:val="0"/>
        <w:autoSpaceDN w:val="0"/>
        <w:adjustRightInd w:val="0"/>
        <w:ind w:left="360"/>
        <w:jc w:val="both"/>
        <w:rPr>
          <w:rFonts w:ascii="Arial" w:hAnsi="Arial" w:cs="Arial"/>
          <w:sz w:val="24"/>
        </w:rPr>
      </w:pPr>
    </w:p>
    <w:p w14:paraId="20A4E64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Continuum of Care (CoC)</w:t>
      </w:r>
      <w:r w:rsidRPr="007754AE">
        <w:rPr>
          <w:rFonts w:ascii="Arial" w:hAnsi="Arial" w:cs="Arial"/>
          <w:i/>
          <w:sz w:val="24"/>
        </w:rPr>
        <w:t xml:space="preserve"> </w:t>
      </w:r>
      <w:r w:rsidRPr="007754AE">
        <w:rPr>
          <w:rFonts w:ascii="Arial" w:hAnsi="Arial" w:cs="Arial"/>
          <w:sz w:val="24"/>
        </w:rPr>
        <w:t>–</w:t>
      </w:r>
      <w:r>
        <w:rPr>
          <w:rFonts w:ascii="Arial" w:hAnsi="Arial" w:cs="Arial"/>
          <w:sz w:val="24"/>
        </w:rPr>
        <w:t xml:space="preserve"> The </w:t>
      </w:r>
      <w:r w:rsidRPr="00BD031B">
        <w:rPr>
          <w:rFonts w:ascii="Arial" w:hAnsi="Arial" w:cs="Arial"/>
          <w:sz w:val="24"/>
        </w:rPr>
        <w:t>regional or local planning body that coordinates housing and services funding for homeless families and individuals</w:t>
      </w:r>
      <w:r>
        <w:rPr>
          <w:rFonts w:ascii="Arial" w:hAnsi="Arial" w:cs="Arial"/>
          <w:sz w:val="24"/>
        </w:rPr>
        <w:t xml:space="preserve"> in the specific</w:t>
      </w:r>
      <w:r w:rsidRPr="007754AE">
        <w:rPr>
          <w:rFonts w:ascii="Arial" w:hAnsi="Arial" w:cs="Arial"/>
          <w:sz w:val="24"/>
        </w:rPr>
        <w:t xml:space="preserve"> geographic area, designated by HUD, within North Carolina</w:t>
      </w:r>
      <w:proofErr w:type="gramStart"/>
      <w:r w:rsidRPr="00BD031B">
        <w:rPr>
          <w:rFonts w:ascii="Arial" w:hAnsi="Arial" w:cs="Arial"/>
          <w:sz w:val="24"/>
        </w:rPr>
        <w:t>.</w:t>
      </w:r>
      <w:r>
        <w:rPr>
          <w:rFonts w:ascii="Arial" w:hAnsi="Arial" w:cs="Arial"/>
          <w:sz w:val="24"/>
        </w:rPr>
        <w:t xml:space="preserve"> </w:t>
      </w:r>
      <w:r w:rsidRPr="007754AE">
        <w:rPr>
          <w:rFonts w:ascii="Arial" w:hAnsi="Arial" w:cs="Arial"/>
          <w:sz w:val="24"/>
        </w:rPr>
        <w:t>.</w:t>
      </w:r>
      <w:proofErr w:type="gramEnd"/>
      <w:r w:rsidRPr="007754AE">
        <w:rPr>
          <w:rFonts w:ascii="Arial" w:hAnsi="Arial" w:cs="Arial"/>
          <w:sz w:val="24"/>
        </w:rPr>
        <w:t xml:space="preserve">  The CoC is responsible for applying, on behalf of the </w:t>
      </w:r>
      <w:proofErr w:type="gramStart"/>
      <w:r w:rsidRPr="007754AE">
        <w:rPr>
          <w:rFonts w:ascii="Arial" w:hAnsi="Arial" w:cs="Arial"/>
          <w:sz w:val="24"/>
        </w:rPr>
        <w:t>community</w:t>
      </w:r>
      <w:proofErr w:type="gramEnd"/>
      <w:r>
        <w:rPr>
          <w:rFonts w:ascii="Arial" w:hAnsi="Arial" w:cs="Arial"/>
          <w:sz w:val="24"/>
        </w:rPr>
        <w:t xml:space="preserve"> </w:t>
      </w:r>
      <w:r w:rsidRPr="007754AE">
        <w:rPr>
          <w:rFonts w:ascii="Arial" w:hAnsi="Arial" w:cs="Arial"/>
          <w:sz w:val="24"/>
        </w:rPr>
        <w:t xml:space="preserve">for </w:t>
      </w:r>
      <w:r>
        <w:rPr>
          <w:rFonts w:ascii="Arial" w:hAnsi="Arial" w:cs="Arial"/>
          <w:sz w:val="24"/>
        </w:rPr>
        <w:t>ESG</w:t>
      </w:r>
      <w:r w:rsidRPr="007754AE">
        <w:rPr>
          <w:rFonts w:ascii="Arial" w:hAnsi="Arial" w:cs="Arial"/>
          <w:sz w:val="24"/>
        </w:rPr>
        <w:t xml:space="preserve"> funds. </w:t>
      </w:r>
      <w:r w:rsidRPr="007754AE">
        <w:rPr>
          <w:rFonts w:ascii="Arial" w:hAnsi="Arial" w:cs="Arial"/>
          <w:color w:val="000000"/>
          <w:sz w:val="24"/>
        </w:rPr>
        <w:t xml:space="preserve">The </w:t>
      </w:r>
      <w:r>
        <w:rPr>
          <w:rFonts w:ascii="Arial" w:hAnsi="Arial" w:cs="Arial"/>
          <w:color w:val="000000"/>
          <w:sz w:val="24"/>
        </w:rPr>
        <w:t xml:space="preserve">13 </w:t>
      </w:r>
      <w:r w:rsidRPr="007754AE">
        <w:rPr>
          <w:rFonts w:ascii="Arial" w:hAnsi="Arial" w:cs="Arial"/>
          <w:color w:val="000000"/>
          <w:sz w:val="24"/>
        </w:rPr>
        <w:t>Balance of State CoC</w:t>
      </w:r>
      <w:r>
        <w:rPr>
          <w:rFonts w:ascii="Arial" w:hAnsi="Arial" w:cs="Arial"/>
          <w:color w:val="000000"/>
          <w:sz w:val="24"/>
        </w:rPr>
        <w:t xml:space="preserve"> Regional Committees (LPAs) are responsible for applying on behalf of the community for ESG funds. </w:t>
      </w:r>
    </w:p>
    <w:p w14:paraId="416BF9B5"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6576B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Response Activities</w:t>
      </w:r>
      <w:r w:rsidRPr="007754AE">
        <w:rPr>
          <w:rFonts w:ascii="Arial" w:hAnsi="Arial" w:cs="Arial"/>
          <w:i/>
          <w:sz w:val="24"/>
        </w:rPr>
        <w:t xml:space="preserve"> </w:t>
      </w:r>
      <w:r w:rsidRPr="007754AE">
        <w:rPr>
          <w:rFonts w:ascii="Arial" w:hAnsi="Arial" w:cs="Arial"/>
          <w:sz w:val="24"/>
        </w:rPr>
        <w:t>- Street outreach and emergency shelter activities.</w:t>
      </w:r>
    </w:p>
    <w:p w14:paraId="42CD53CE"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A14E25F"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Shelter</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A</w:t>
      </w:r>
      <w:r w:rsidRPr="00CD3ADC">
        <w:rPr>
          <w:rFonts w:ascii="Arial" w:hAnsi="Arial" w:cs="Arial"/>
          <w:sz w:val="24"/>
        </w:rPr>
        <w:t>ny facility, the primary purpose of which is to provide a temporary shelter</w:t>
      </w:r>
      <w:r>
        <w:rPr>
          <w:rFonts w:ascii="Arial" w:hAnsi="Arial" w:cs="Arial"/>
          <w:sz w:val="24"/>
        </w:rPr>
        <w:t xml:space="preserve"> for those</w:t>
      </w:r>
      <w:r w:rsidRPr="00CD3ADC">
        <w:rPr>
          <w:rFonts w:ascii="Arial" w:hAnsi="Arial" w:cs="Arial"/>
          <w:sz w:val="24"/>
        </w:rPr>
        <w:t xml:space="preserve"> </w:t>
      </w:r>
      <w:r>
        <w:rPr>
          <w:rFonts w:ascii="Arial" w:hAnsi="Arial" w:cs="Arial"/>
          <w:sz w:val="24"/>
        </w:rPr>
        <w:t>experiencing homelessness,</w:t>
      </w:r>
      <w:r w:rsidRPr="00CD3ADC">
        <w:rPr>
          <w:rFonts w:ascii="Arial" w:hAnsi="Arial" w:cs="Arial"/>
          <w:sz w:val="24"/>
        </w:rPr>
        <w:t xml:space="preserve"> which does not require occupants to sign leases or occupancy agreements.</w:t>
      </w:r>
    </w:p>
    <w:p w14:paraId="6E3D3CD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3E54C8C5" w14:textId="77777777" w:rsidR="00CD0948"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Entitlement Communities</w:t>
      </w:r>
      <w:r w:rsidRPr="007754AE">
        <w:rPr>
          <w:rFonts w:ascii="Arial" w:hAnsi="Arial" w:cs="Arial"/>
          <w:sz w:val="24"/>
        </w:rPr>
        <w:t xml:space="preserve"> - Communities that receive ESG funds directly from HUD.  In North Carolina, there are 6 ESG entitlement communities for Federal FY1</w:t>
      </w:r>
      <w:r>
        <w:rPr>
          <w:rFonts w:ascii="Arial" w:hAnsi="Arial" w:cs="Arial"/>
          <w:sz w:val="24"/>
        </w:rPr>
        <w:t>9</w:t>
      </w:r>
      <w:r w:rsidRPr="007754AE">
        <w:rPr>
          <w:rFonts w:ascii="Arial" w:hAnsi="Arial" w:cs="Arial"/>
          <w:sz w:val="24"/>
        </w:rPr>
        <w:t xml:space="preserve"> funds: Charlotte, Durham, Greensboro, Raleigh, Wake, and Winston-Salem. </w:t>
      </w:r>
    </w:p>
    <w:p w14:paraId="55A7095A" w14:textId="77777777" w:rsidR="00CD0948" w:rsidRPr="007754AE" w:rsidRDefault="00CD0948" w:rsidP="0015312E">
      <w:pPr>
        <w:autoSpaceDE w:val="0"/>
        <w:autoSpaceDN w:val="0"/>
        <w:adjustRightInd w:val="0"/>
        <w:ind w:left="360"/>
        <w:jc w:val="both"/>
        <w:rPr>
          <w:rFonts w:ascii="Arial" w:hAnsi="Arial" w:cs="Arial"/>
          <w:sz w:val="24"/>
        </w:rPr>
      </w:pPr>
    </w:p>
    <w:p w14:paraId="041EAF18" w14:textId="11D146FA"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Match</w:t>
      </w:r>
      <w:r w:rsidRPr="007754AE">
        <w:rPr>
          <w:rFonts w:ascii="Arial" w:hAnsi="Arial" w:cs="Arial"/>
          <w:i/>
          <w:sz w:val="24"/>
        </w:rPr>
        <w:t xml:space="preserve"> </w:t>
      </w:r>
      <w:r w:rsidRPr="007754AE">
        <w:rPr>
          <w:rFonts w:ascii="Arial" w:hAnsi="Arial" w:cs="Arial"/>
          <w:sz w:val="24"/>
        </w:rPr>
        <w:t xml:space="preserve">- The </w:t>
      </w:r>
      <w:proofErr w:type="gramStart"/>
      <w:r w:rsidRPr="007754AE">
        <w:rPr>
          <w:rFonts w:ascii="Arial" w:hAnsi="Arial" w:cs="Arial"/>
          <w:sz w:val="24"/>
        </w:rPr>
        <w:t>dollar for dollar</w:t>
      </w:r>
      <w:proofErr w:type="gramEnd"/>
      <w:r w:rsidRPr="007754AE">
        <w:rPr>
          <w:rFonts w:ascii="Arial" w:hAnsi="Arial" w:cs="Arial"/>
          <w:sz w:val="24"/>
        </w:rPr>
        <w:t xml:space="preserve"> match required by the ESG grant.  This match may be achieved through other non-ESG funds (cash), in-kind services, or a combination of the two. Match dollars must be spent on eligible ESG activities.</w:t>
      </w:r>
      <w:r>
        <w:rPr>
          <w:rFonts w:ascii="Arial" w:hAnsi="Arial" w:cs="Arial"/>
          <w:sz w:val="24"/>
        </w:rPr>
        <w:t xml:space="preserve"> (not applicable in 20</w:t>
      </w:r>
      <w:r w:rsidR="00A01D86">
        <w:rPr>
          <w:rFonts w:ascii="Arial" w:hAnsi="Arial" w:cs="Arial"/>
          <w:sz w:val="24"/>
        </w:rPr>
        <w:t>2</w:t>
      </w:r>
      <w:r w:rsidR="00C32D8B">
        <w:rPr>
          <w:rFonts w:ascii="Arial" w:hAnsi="Arial" w:cs="Arial"/>
          <w:sz w:val="24"/>
        </w:rPr>
        <w:t>4</w:t>
      </w:r>
      <w:r>
        <w:rPr>
          <w:rFonts w:ascii="Arial" w:hAnsi="Arial" w:cs="Arial"/>
          <w:sz w:val="24"/>
        </w:rPr>
        <w:t>-202</w:t>
      </w:r>
      <w:r w:rsidR="00C32D8B">
        <w:rPr>
          <w:rFonts w:ascii="Arial" w:hAnsi="Arial" w:cs="Arial"/>
          <w:sz w:val="24"/>
        </w:rPr>
        <w:t>5</w:t>
      </w:r>
      <w:r>
        <w:rPr>
          <w:rFonts w:ascii="Arial" w:hAnsi="Arial" w:cs="Arial"/>
          <w:sz w:val="24"/>
        </w:rPr>
        <w:t>)</w:t>
      </w:r>
    </w:p>
    <w:p w14:paraId="282FE6B0" w14:textId="77777777" w:rsidR="00CD0948" w:rsidRPr="007754AE" w:rsidRDefault="00CD0948" w:rsidP="0015312E">
      <w:pPr>
        <w:autoSpaceDE w:val="0"/>
        <w:autoSpaceDN w:val="0"/>
        <w:adjustRightInd w:val="0"/>
        <w:ind w:left="360"/>
        <w:jc w:val="both"/>
        <w:rPr>
          <w:rFonts w:ascii="Arial" w:hAnsi="Arial" w:cs="Arial"/>
          <w:sz w:val="24"/>
        </w:rPr>
      </w:pPr>
    </w:p>
    <w:p w14:paraId="50B1C5E7" w14:textId="0082F965" w:rsidR="00CD0948" w:rsidRPr="00776101" w:rsidRDefault="00CD0948" w:rsidP="0015312E">
      <w:pPr>
        <w:autoSpaceDE w:val="0"/>
        <w:autoSpaceDN w:val="0"/>
        <w:adjustRightInd w:val="0"/>
        <w:ind w:left="360"/>
        <w:jc w:val="both"/>
        <w:rPr>
          <w:rFonts w:ascii="Arial" w:hAnsi="Arial" w:cs="Arial"/>
          <w:sz w:val="24"/>
        </w:rPr>
      </w:pPr>
      <w:r w:rsidRPr="00506111">
        <w:rPr>
          <w:rFonts w:ascii="Arial" w:hAnsi="Arial" w:cs="Arial"/>
          <w:i/>
          <w:sz w:val="24"/>
          <w:u w:val="single"/>
        </w:rPr>
        <w:t>Fiscal Sponsor</w:t>
      </w:r>
      <w:r w:rsidRPr="00506111">
        <w:rPr>
          <w:rFonts w:ascii="Arial" w:hAnsi="Arial" w:cs="Arial"/>
          <w:i/>
          <w:sz w:val="24"/>
        </w:rPr>
        <w:t xml:space="preserve"> </w:t>
      </w:r>
      <w:r w:rsidRPr="00506111">
        <w:rPr>
          <w:rFonts w:ascii="Arial" w:hAnsi="Arial" w:cs="Arial"/>
          <w:sz w:val="24"/>
        </w:rPr>
        <w:t xml:space="preserve">- A unit of local government or 501(c)3 non-profit chosen by the region and approved by the State that will perform, but not be limited to the following tasks on </w:t>
      </w:r>
      <w:r w:rsidRPr="00CD0948">
        <w:rPr>
          <w:rFonts w:ascii="Arial" w:hAnsi="Arial" w:cs="Arial"/>
          <w:sz w:val="24"/>
        </w:rPr>
        <w:t xml:space="preserve">behalf of the </w:t>
      </w:r>
      <w:r w:rsidR="00C32D8B">
        <w:rPr>
          <w:rFonts w:ascii="Arial" w:hAnsi="Arial" w:cs="Arial"/>
          <w:sz w:val="24"/>
        </w:rPr>
        <w:t>CoC</w:t>
      </w:r>
      <w:r w:rsidRPr="00776101">
        <w:rPr>
          <w:rFonts w:ascii="Arial" w:hAnsi="Arial" w:cs="Arial"/>
          <w:sz w:val="24"/>
        </w:rPr>
        <w:t xml:space="preserve">: </w:t>
      </w:r>
    </w:p>
    <w:p w14:paraId="4F021233" w14:textId="77777777" w:rsidR="00CD0948" w:rsidRPr="00776101" w:rsidRDefault="00CD0948" w:rsidP="0015312E">
      <w:pPr>
        <w:numPr>
          <w:ilvl w:val="0"/>
          <w:numId w:val="4"/>
        </w:numPr>
        <w:tabs>
          <w:tab w:val="clear" w:pos="720"/>
        </w:tabs>
        <w:autoSpaceDE w:val="0"/>
        <w:autoSpaceDN w:val="0"/>
        <w:adjustRightInd w:val="0"/>
        <w:ind w:left="1350"/>
        <w:jc w:val="both"/>
        <w:rPr>
          <w:rFonts w:ascii="Arial" w:hAnsi="Arial" w:cs="Arial"/>
          <w:sz w:val="24"/>
        </w:rPr>
      </w:pPr>
      <w:r w:rsidRPr="00776101">
        <w:rPr>
          <w:rFonts w:ascii="Arial" w:hAnsi="Arial" w:cs="Arial"/>
          <w:sz w:val="24"/>
        </w:rPr>
        <w:t>contract with the State</w:t>
      </w:r>
    </w:p>
    <w:p w14:paraId="1D80FBDB"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sub-contract with any other agencies receiving funds within its region</w:t>
      </w:r>
    </w:p>
    <w:p w14:paraId="784AC56A"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 xml:space="preserve">reimburse agencies </w:t>
      </w:r>
    </w:p>
    <w:p w14:paraId="678470F0"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submit reimbursement requests to the State</w:t>
      </w:r>
    </w:p>
    <w:p w14:paraId="5EED83B9"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2D7B7E">
        <w:rPr>
          <w:rFonts w:ascii="Arial" w:hAnsi="Arial" w:cs="Arial"/>
          <w:sz w:val="24"/>
        </w:rPr>
        <w:t>act as the central point of contact for all reporting requirements</w:t>
      </w:r>
    </w:p>
    <w:p w14:paraId="58E3368F"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E8252D">
        <w:rPr>
          <w:rFonts w:ascii="Arial" w:hAnsi="Arial" w:cs="Arial"/>
          <w:sz w:val="24"/>
        </w:rPr>
        <w:t>required to monitor sub-recipients</w:t>
      </w:r>
    </w:p>
    <w:p w14:paraId="1FB0EA70" w14:textId="63FAE679"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506111">
        <w:rPr>
          <w:rFonts w:ascii="Arial" w:hAnsi="Arial" w:cs="Arial"/>
          <w:b/>
          <w:sz w:val="24"/>
        </w:rPr>
        <w:t>CoCs are not required to have a fiscal sponsor and no additional points or funds will be provided to CoCs that select a fiscal sponsor.</w:t>
      </w:r>
    </w:p>
    <w:p w14:paraId="611E8009" w14:textId="77777777" w:rsidR="00CD0948" w:rsidRPr="007754AE" w:rsidRDefault="00CD0948" w:rsidP="0015312E">
      <w:pPr>
        <w:autoSpaceDE w:val="0"/>
        <w:autoSpaceDN w:val="0"/>
        <w:adjustRightInd w:val="0"/>
        <w:ind w:left="360"/>
        <w:jc w:val="both"/>
        <w:rPr>
          <w:rFonts w:ascii="Arial" w:hAnsi="Arial" w:cs="Arial"/>
          <w:sz w:val="24"/>
        </w:rPr>
      </w:pPr>
    </w:p>
    <w:p w14:paraId="6A22BFB2"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lastRenderedPageBreak/>
        <w:t>Grantee</w:t>
      </w:r>
      <w:r w:rsidRPr="007754AE">
        <w:rPr>
          <w:rFonts w:ascii="Arial" w:hAnsi="Arial" w:cs="Arial"/>
          <w:color w:val="auto"/>
        </w:rPr>
        <w:t>- The State of North Carolina, which receives ESG funds from HUD</w:t>
      </w:r>
      <w:r>
        <w:rPr>
          <w:rFonts w:ascii="Arial" w:hAnsi="Arial" w:cs="Arial"/>
          <w:color w:val="auto"/>
        </w:rPr>
        <w:t xml:space="preserve"> through the North Carolina Department of Commerce</w:t>
      </w:r>
      <w:r w:rsidRPr="007754AE">
        <w:rPr>
          <w:rFonts w:ascii="Arial" w:hAnsi="Arial" w:cs="Arial"/>
          <w:color w:val="auto"/>
        </w:rPr>
        <w:t>.</w:t>
      </w:r>
    </w:p>
    <w:p w14:paraId="5568577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Homeless Management Information System (HMIS)</w:t>
      </w:r>
      <w:r w:rsidRPr="007754AE">
        <w:rPr>
          <w:rFonts w:ascii="Arial" w:hAnsi="Arial" w:cs="Arial"/>
          <w:i/>
          <w:color w:val="auto"/>
        </w:rPr>
        <w:t xml:space="preserve"> -</w:t>
      </w:r>
      <w:r w:rsidRPr="007754AE">
        <w:rPr>
          <w:rFonts w:ascii="Arial" w:hAnsi="Arial" w:cs="Arial"/>
          <w:color w:val="auto"/>
        </w:rPr>
        <w:t xml:space="preserve"> The information system required by HUD to track data about homeless households and the agencies that serve </w:t>
      </w:r>
      <w:proofErr w:type="gramStart"/>
      <w:r w:rsidRPr="007754AE">
        <w:rPr>
          <w:rFonts w:ascii="Arial" w:hAnsi="Arial" w:cs="Arial"/>
          <w:color w:val="auto"/>
        </w:rPr>
        <w:t>them.  .</w:t>
      </w:r>
      <w:proofErr w:type="gramEnd"/>
      <w:r w:rsidRPr="007754AE">
        <w:rPr>
          <w:rFonts w:ascii="Arial" w:hAnsi="Arial" w:cs="Arial"/>
          <w:color w:val="auto"/>
        </w:rPr>
        <w:t xml:space="preserve">  </w:t>
      </w:r>
    </w:p>
    <w:p w14:paraId="1EF13D37" w14:textId="77777777" w:rsidR="00CD0948" w:rsidRPr="007754AE" w:rsidRDefault="00CD0948" w:rsidP="0015312E">
      <w:pPr>
        <w:pStyle w:val="Default"/>
        <w:ind w:left="360"/>
        <w:jc w:val="both"/>
        <w:rPr>
          <w:rFonts w:ascii="Arial" w:hAnsi="Arial" w:cs="Arial"/>
          <w:color w:val="auto"/>
        </w:rPr>
      </w:pPr>
    </w:p>
    <w:p w14:paraId="27C6228D" w14:textId="24697F5D" w:rsidR="00CD0948" w:rsidRPr="007754AE" w:rsidRDefault="00CD0948" w:rsidP="0015312E">
      <w:pPr>
        <w:autoSpaceDE w:val="0"/>
        <w:autoSpaceDN w:val="0"/>
        <w:adjustRightInd w:val="0"/>
        <w:ind w:left="360"/>
        <w:jc w:val="both"/>
        <w:rPr>
          <w:rFonts w:ascii="Arial" w:hAnsi="Arial" w:cs="Arial"/>
          <w:b/>
          <w:sz w:val="24"/>
        </w:rPr>
      </w:pPr>
      <w:r w:rsidRPr="007754AE">
        <w:rPr>
          <w:rFonts w:ascii="Arial" w:hAnsi="Arial" w:cs="Arial"/>
          <w:i/>
          <w:sz w:val="24"/>
          <w:u w:val="single"/>
        </w:rPr>
        <w:t>HMIS Comparable Database</w:t>
      </w:r>
      <w:r w:rsidRPr="007754AE">
        <w:rPr>
          <w:rFonts w:ascii="Arial" w:hAnsi="Arial" w:cs="Arial"/>
          <w:sz w:val="24"/>
        </w:rPr>
        <w:t>- An information management system that contains the same client and program data elements that are contained in the HMIS.  Federal law requires that Domestic Violence agencies use Systems Comparable to HMIS rather than the HMIS used by other homeless agencies</w:t>
      </w:r>
      <w:r w:rsidRPr="007754AE">
        <w:rPr>
          <w:rFonts w:ascii="Arial" w:hAnsi="Arial" w:cs="Arial"/>
          <w:b/>
          <w:sz w:val="24"/>
        </w:rPr>
        <w:t xml:space="preserve">.  Please note that all domestic violence providers must have a comparable database that produces electronic reports including the Consolidated Annual Performance Report (CAPER) </w:t>
      </w:r>
    </w:p>
    <w:p w14:paraId="77283E35" w14:textId="77777777" w:rsidR="00CD0948" w:rsidRPr="007754AE" w:rsidRDefault="00CD0948" w:rsidP="0015312E">
      <w:pPr>
        <w:pStyle w:val="Default"/>
        <w:ind w:left="360"/>
        <w:jc w:val="both"/>
        <w:rPr>
          <w:rFonts w:ascii="Arial" w:hAnsi="Arial" w:cs="Arial"/>
          <w:color w:val="auto"/>
        </w:rPr>
      </w:pPr>
    </w:p>
    <w:p w14:paraId="5DE75FE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First</w:t>
      </w:r>
      <w:r w:rsidRPr="007754AE">
        <w:rPr>
          <w:rFonts w:ascii="Arial" w:hAnsi="Arial" w:cs="Arial"/>
          <w:color w:val="auto"/>
        </w:rPr>
        <w:t xml:space="preserve">- </w:t>
      </w:r>
      <w:r w:rsidRPr="007754AE">
        <w:rPr>
          <w:rFonts w:ascii="Arial" w:hAnsi="Arial" w:cs="Arial"/>
        </w:rPr>
        <w:t>A model of housing assistance that prioritizes rapid placement and stabilization in permanent housing that does not have service participation requirements or preconditions (such as sobriety or a minimum income threshold).</w:t>
      </w:r>
    </w:p>
    <w:p w14:paraId="1057FDDD" w14:textId="77777777" w:rsidR="00CD0948" w:rsidRPr="007754AE" w:rsidRDefault="00CD0948" w:rsidP="0015312E">
      <w:pPr>
        <w:pStyle w:val="Default"/>
        <w:ind w:left="360"/>
        <w:jc w:val="both"/>
        <w:rPr>
          <w:rFonts w:ascii="Arial" w:hAnsi="Arial" w:cs="Arial"/>
          <w:color w:val="auto"/>
        </w:rPr>
      </w:pPr>
    </w:p>
    <w:p w14:paraId="1AB2B6F1"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Stability Activities</w:t>
      </w:r>
      <w:r w:rsidRPr="007754AE">
        <w:rPr>
          <w:rFonts w:ascii="Arial" w:hAnsi="Arial" w:cs="Arial"/>
          <w:i/>
          <w:color w:val="auto"/>
        </w:rPr>
        <w:t xml:space="preserve"> </w:t>
      </w:r>
      <w:r w:rsidRPr="007754AE">
        <w:rPr>
          <w:rFonts w:ascii="Arial" w:hAnsi="Arial" w:cs="Arial"/>
          <w:color w:val="auto"/>
        </w:rPr>
        <w:t xml:space="preserve">- Rapid Rehousing and Targeted Homelessness Prevention activities, </w:t>
      </w:r>
    </w:p>
    <w:p w14:paraId="68183F11" w14:textId="77777777" w:rsidR="00CD0948" w:rsidRPr="007754AE" w:rsidRDefault="00CD0948" w:rsidP="00261813">
      <w:pPr>
        <w:pStyle w:val="Default"/>
        <w:jc w:val="both"/>
        <w:rPr>
          <w:rFonts w:ascii="Arial" w:hAnsi="Arial" w:cs="Arial"/>
        </w:rPr>
      </w:pPr>
    </w:p>
    <w:p w14:paraId="0538552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Overhead Costs</w:t>
      </w:r>
      <w:r w:rsidRPr="007754AE">
        <w:rPr>
          <w:rFonts w:ascii="Arial" w:hAnsi="Arial" w:cs="Arial"/>
          <w:sz w:val="24"/>
        </w:rPr>
        <w:t xml:space="preserve"> - </w:t>
      </w:r>
      <w:proofErr w:type="gramStart"/>
      <w:r w:rsidRPr="007754AE">
        <w:rPr>
          <w:rFonts w:ascii="Arial" w:hAnsi="Arial" w:cs="Arial"/>
          <w:sz w:val="24"/>
        </w:rPr>
        <w:t>For the purpose of</w:t>
      </w:r>
      <w:proofErr w:type="gramEnd"/>
      <w:r w:rsidRPr="007754AE">
        <w:rPr>
          <w:rFonts w:ascii="Arial" w:hAnsi="Arial" w:cs="Arial"/>
          <w:sz w:val="24"/>
        </w:rPr>
        <w:t xml:space="preserve"> this program overhead costs directly related to carrying out eligible services and operating activities (street outreach, HMIS, and housing stabilization) are considered program costs, not administration costs, subject to cost principles in OMB Circulars A-87 (2 CFR 225) and A-122 (2 CFR 230).  These costs are not subject to the administrative cap, </w:t>
      </w:r>
      <w:proofErr w:type="gramStart"/>
      <w:r w:rsidRPr="007754AE">
        <w:rPr>
          <w:rFonts w:ascii="Arial" w:hAnsi="Arial" w:cs="Arial"/>
          <w:sz w:val="24"/>
        </w:rPr>
        <w:t>however</w:t>
      </w:r>
      <w:proofErr w:type="gramEnd"/>
      <w:r w:rsidRPr="007754AE">
        <w:rPr>
          <w:rFonts w:ascii="Arial" w:hAnsi="Arial" w:cs="Arial"/>
          <w:sz w:val="24"/>
        </w:rPr>
        <w:t xml:space="preserve"> are limited to 15% of a sub-recipient’s total grant award. </w:t>
      </w:r>
    </w:p>
    <w:p w14:paraId="5D279B2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378D74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Program Participant</w:t>
      </w:r>
      <w:r w:rsidRPr="007754AE">
        <w:rPr>
          <w:rFonts w:ascii="Arial" w:hAnsi="Arial" w:cs="Arial"/>
          <w:i/>
          <w:sz w:val="24"/>
        </w:rPr>
        <w:t xml:space="preserve"> </w:t>
      </w:r>
      <w:r w:rsidRPr="007754AE">
        <w:rPr>
          <w:rFonts w:ascii="Arial" w:hAnsi="Arial" w:cs="Arial"/>
          <w:sz w:val="24"/>
        </w:rPr>
        <w:t>– Eligible families and individuals served by the ESG-funded programs.</w:t>
      </w:r>
    </w:p>
    <w:p w14:paraId="5DE88986" w14:textId="77777777" w:rsidR="00CD0948" w:rsidRPr="007754AE" w:rsidRDefault="00CD0948" w:rsidP="0015312E">
      <w:pPr>
        <w:autoSpaceDE w:val="0"/>
        <w:autoSpaceDN w:val="0"/>
        <w:adjustRightInd w:val="0"/>
        <w:ind w:left="360"/>
        <w:jc w:val="both"/>
        <w:rPr>
          <w:rFonts w:ascii="Arial" w:hAnsi="Arial" w:cs="Arial"/>
          <w:sz w:val="24"/>
        </w:rPr>
      </w:pPr>
    </w:p>
    <w:p w14:paraId="3CF0D0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Rapid Rehousing</w:t>
      </w:r>
      <w:r w:rsidRPr="007754AE">
        <w:rPr>
          <w:rFonts w:ascii="Arial" w:hAnsi="Arial" w:cs="Arial"/>
          <w:sz w:val="24"/>
        </w:rPr>
        <w:t xml:space="preserve">– A program designed to assist homeless households to obtain and maintain permanent housing through the provision of housing relocation, stabilization services, and rental assistance. Assistance is tailored to household needs and focuses on moving the household as quickly as possible into permanent housing and supporting housing stability. </w:t>
      </w:r>
    </w:p>
    <w:p w14:paraId="7D84D48C" w14:textId="77777777" w:rsidR="00CD0948" w:rsidRPr="007754AE" w:rsidRDefault="00CD0948" w:rsidP="0015312E">
      <w:pPr>
        <w:autoSpaceDE w:val="0"/>
        <w:autoSpaceDN w:val="0"/>
        <w:adjustRightInd w:val="0"/>
        <w:ind w:left="360"/>
        <w:jc w:val="both"/>
        <w:rPr>
          <w:rFonts w:ascii="Arial" w:hAnsi="Arial" w:cs="Arial"/>
          <w:i/>
          <w:sz w:val="24"/>
        </w:rPr>
      </w:pPr>
    </w:p>
    <w:p w14:paraId="6BDB02A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Shelter Operations</w:t>
      </w:r>
      <w:r w:rsidRPr="007754AE">
        <w:rPr>
          <w:rFonts w:ascii="Arial" w:hAnsi="Arial" w:cs="Arial"/>
          <w:i/>
          <w:sz w:val="24"/>
        </w:rPr>
        <w:t xml:space="preserve"> </w:t>
      </w:r>
      <w:r w:rsidRPr="007754AE">
        <w:rPr>
          <w:rFonts w:ascii="Arial" w:hAnsi="Arial" w:cs="Arial"/>
          <w:sz w:val="24"/>
        </w:rPr>
        <w:t xml:space="preserve">- Maintenance, rent, security, fuel, equipment, insurance, utilities as well as purchase of food, furnishings, and supplies necessary for the </w:t>
      </w:r>
      <w:proofErr w:type="gramStart"/>
      <w:r w:rsidRPr="007754AE">
        <w:rPr>
          <w:rFonts w:ascii="Arial" w:hAnsi="Arial" w:cs="Arial"/>
          <w:sz w:val="24"/>
        </w:rPr>
        <w:t>day to day</w:t>
      </w:r>
      <w:proofErr w:type="gramEnd"/>
      <w:r w:rsidRPr="007754AE">
        <w:rPr>
          <w:rFonts w:ascii="Arial" w:hAnsi="Arial" w:cs="Arial"/>
          <w:sz w:val="24"/>
        </w:rPr>
        <w:t xml:space="preserve"> operation of an emergency shelter. </w:t>
      </w:r>
      <w:proofErr w:type="gramStart"/>
      <w:r w:rsidRPr="007754AE">
        <w:rPr>
          <w:rFonts w:ascii="Arial" w:hAnsi="Arial" w:cs="Arial"/>
          <w:sz w:val="24"/>
        </w:rPr>
        <w:t>For the purpose of</w:t>
      </w:r>
      <w:proofErr w:type="gramEnd"/>
      <w:r w:rsidRPr="007754AE">
        <w:rPr>
          <w:rFonts w:ascii="Arial" w:hAnsi="Arial" w:cs="Arial"/>
          <w:sz w:val="24"/>
        </w:rPr>
        <w:t xml:space="preserve"> this grant maintenance, equipment, furnishings and supplies are items </w:t>
      </w:r>
      <w:proofErr w:type="gramStart"/>
      <w:r w:rsidRPr="007754AE">
        <w:rPr>
          <w:rFonts w:ascii="Arial" w:hAnsi="Arial" w:cs="Arial"/>
          <w:sz w:val="24"/>
        </w:rPr>
        <w:t>valued</w:t>
      </w:r>
      <w:proofErr w:type="gramEnd"/>
      <w:r w:rsidRPr="007754AE">
        <w:rPr>
          <w:rFonts w:ascii="Arial" w:hAnsi="Arial" w:cs="Arial"/>
          <w:sz w:val="24"/>
        </w:rPr>
        <w:t xml:space="preserve"> less than $500 per item.</w:t>
      </w:r>
    </w:p>
    <w:p w14:paraId="4C01D45A" w14:textId="77777777" w:rsidR="00CD0948" w:rsidRPr="007754AE" w:rsidRDefault="00CD0948" w:rsidP="0015312E">
      <w:pPr>
        <w:autoSpaceDE w:val="0"/>
        <w:autoSpaceDN w:val="0"/>
        <w:adjustRightInd w:val="0"/>
        <w:ind w:left="360"/>
        <w:jc w:val="both"/>
        <w:rPr>
          <w:rFonts w:ascii="Arial" w:hAnsi="Arial" w:cs="Arial"/>
          <w:sz w:val="24"/>
        </w:rPr>
      </w:pPr>
    </w:p>
    <w:p w14:paraId="7D3C5B2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Street Outreach</w:t>
      </w:r>
      <w:r w:rsidRPr="007754AE">
        <w:rPr>
          <w:rFonts w:ascii="Arial" w:hAnsi="Arial" w:cs="Arial"/>
          <w:i/>
          <w:sz w:val="24"/>
        </w:rPr>
        <w:t xml:space="preserve"> </w:t>
      </w:r>
      <w:r w:rsidRPr="007754AE">
        <w:rPr>
          <w:rFonts w:ascii="Arial" w:hAnsi="Arial" w:cs="Arial"/>
          <w:sz w:val="24"/>
        </w:rPr>
        <w:t>- Essential services necessary to engage unsheltered homeless people, connecting them with emergency shelter, housing, and/or critical services.</w:t>
      </w:r>
    </w:p>
    <w:p w14:paraId="0F810A69"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47916B7"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Sub-Recipient</w:t>
      </w:r>
      <w:r w:rsidRPr="007754AE">
        <w:rPr>
          <w:rFonts w:ascii="Arial" w:hAnsi="Arial" w:cs="Arial"/>
          <w:i/>
          <w:sz w:val="24"/>
        </w:rPr>
        <w:t xml:space="preserve"> – </w:t>
      </w:r>
      <w:r w:rsidRPr="007754AE">
        <w:rPr>
          <w:rFonts w:ascii="Arial" w:hAnsi="Arial" w:cs="Arial"/>
          <w:sz w:val="24"/>
        </w:rPr>
        <w:t>An eligible entity that the State contracts with to carry out eligible ESG activities.</w:t>
      </w:r>
    </w:p>
    <w:p w14:paraId="146949A4" w14:textId="77777777" w:rsidR="00CD0948" w:rsidRPr="007754AE" w:rsidRDefault="00CD0948" w:rsidP="0015312E">
      <w:pPr>
        <w:autoSpaceDE w:val="0"/>
        <w:autoSpaceDN w:val="0"/>
        <w:adjustRightInd w:val="0"/>
        <w:ind w:left="360"/>
        <w:jc w:val="both"/>
        <w:rPr>
          <w:rFonts w:ascii="Arial" w:hAnsi="Arial" w:cs="Arial"/>
          <w:i/>
          <w:sz w:val="24"/>
          <w:u w:val="single"/>
        </w:rPr>
      </w:pPr>
    </w:p>
    <w:p w14:paraId="263AE64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Targeted Homeless Prevention</w:t>
      </w:r>
      <w:r w:rsidRPr="007754AE">
        <w:rPr>
          <w:rFonts w:ascii="Arial" w:hAnsi="Arial" w:cs="Arial"/>
          <w:i/>
          <w:sz w:val="24"/>
        </w:rPr>
        <w:t xml:space="preserve"> </w:t>
      </w:r>
      <w:r w:rsidRPr="007754AE">
        <w:rPr>
          <w:rFonts w:ascii="Arial" w:hAnsi="Arial" w:cs="Arial"/>
          <w:sz w:val="24"/>
        </w:rPr>
        <w:t xml:space="preserve">– Prevention programs that are designed to prevent homelessness among households that are </w:t>
      </w:r>
      <w:r w:rsidRPr="007754AE">
        <w:rPr>
          <w:rFonts w:ascii="Arial" w:hAnsi="Arial" w:cs="Arial"/>
          <w:i/>
          <w:sz w:val="24"/>
        </w:rPr>
        <w:t>the most likely</w:t>
      </w:r>
      <w:r w:rsidRPr="007754AE">
        <w:rPr>
          <w:rFonts w:ascii="Arial" w:hAnsi="Arial" w:cs="Arial"/>
          <w:sz w:val="24"/>
        </w:rPr>
        <w:t xml:space="preserve"> to become homeless. </w:t>
      </w:r>
    </w:p>
    <w:p w14:paraId="6D69C4F4" w14:textId="77777777" w:rsidR="00631AF4" w:rsidRDefault="00631AF4" w:rsidP="0015312E">
      <w:pPr>
        <w:pStyle w:val="NoSpacing"/>
        <w:ind w:left="360"/>
        <w:jc w:val="both"/>
        <w:rPr>
          <w:rFonts w:ascii="Arial" w:hAnsi="Arial" w:cs="Arial"/>
          <w:b/>
          <w:bCs/>
          <w:sz w:val="30"/>
          <w:szCs w:val="30"/>
        </w:rPr>
      </w:pPr>
    </w:p>
    <w:p w14:paraId="0D11B50D" w14:textId="77777777" w:rsidR="00631AF4" w:rsidRDefault="00631AF4" w:rsidP="0015312E">
      <w:pPr>
        <w:pStyle w:val="NoSpacing"/>
        <w:ind w:left="360"/>
        <w:jc w:val="both"/>
        <w:rPr>
          <w:rFonts w:ascii="Arial" w:hAnsi="Arial" w:cs="Arial"/>
          <w:b/>
          <w:bCs/>
          <w:sz w:val="30"/>
          <w:szCs w:val="30"/>
        </w:rPr>
      </w:pPr>
    </w:p>
    <w:p w14:paraId="7BB58B27" w14:textId="77777777" w:rsidR="00631AF4" w:rsidRDefault="00631AF4" w:rsidP="0015312E">
      <w:pPr>
        <w:pStyle w:val="NoSpacing"/>
        <w:ind w:left="360"/>
        <w:jc w:val="both"/>
        <w:rPr>
          <w:rFonts w:ascii="Arial" w:hAnsi="Arial" w:cs="Arial"/>
          <w:b/>
          <w:bCs/>
          <w:sz w:val="30"/>
          <w:szCs w:val="30"/>
        </w:rPr>
      </w:pPr>
    </w:p>
    <w:p w14:paraId="1CADD7EE" w14:textId="77777777" w:rsidR="00631AF4" w:rsidRDefault="00631AF4" w:rsidP="0015312E">
      <w:pPr>
        <w:pStyle w:val="NoSpacing"/>
        <w:ind w:left="360"/>
        <w:jc w:val="both"/>
        <w:rPr>
          <w:rFonts w:ascii="Arial" w:hAnsi="Arial" w:cs="Arial"/>
          <w:b/>
          <w:bCs/>
          <w:sz w:val="30"/>
          <w:szCs w:val="30"/>
        </w:rPr>
      </w:pPr>
    </w:p>
    <w:p w14:paraId="0B5BDF9A" w14:textId="7EA86168" w:rsidR="00D045D5" w:rsidRPr="00D045D5" w:rsidRDefault="00D045D5" w:rsidP="0015312E">
      <w:pPr>
        <w:pStyle w:val="NoSpacing"/>
        <w:ind w:left="360"/>
        <w:jc w:val="both"/>
        <w:rPr>
          <w:rFonts w:ascii="Arial" w:hAnsi="Arial" w:cs="Arial"/>
          <w:b/>
          <w:bCs/>
          <w:sz w:val="30"/>
          <w:szCs w:val="30"/>
        </w:rPr>
      </w:pPr>
      <w:r w:rsidRPr="00D045D5">
        <w:rPr>
          <w:rFonts w:ascii="Arial" w:hAnsi="Arial" w:cs="Arial"/>
          <w:b/>
          <w:bCs/>
          <w:sz w:val="30"/>
          <w:szCs w:val="30"/>
        </w:rPr>
        <w:t>HUD Homeless Definitions</w:t>
      </w:r>
    </w:p>
    <w:p w14:paraId="5E9DCED7" w14:textId="77777777" w:rsidR="00876C1E" w:rsidRPr="00876C1E" w:rsidRDefault="00876C1E" w:rsidP="0015312E">
      <w:pPr>
        <w:pStyle w:val="NoSpacing"/>
        <w:ind w:left="360"/>
        <w:jc w:val="both"/>
        <w:rPr>
          <w:rFonts w:ascii="Arial" w:hAnsi="Arial" w:cs="Arial"/>
          <w:sz w:val="24"/>
          <w:szCs w:val="24"/>
        </w:rPr>
      </w:pPr>
      <w:r w:rsidRPr="00876C1E">
        <w:rPr>
          <w:rFonts w:ascii="Arial" w:hAnsi="Arial" w:cs="Arial"/>
          <w:sz w:val="24"/>
          <w:szCs w:val="24"/>
        </w:rPr>
        <w:t>The following chart summarizes the homeless definitions; the complete homeless definitions can be found at 24 CFR 576.2.</w:t>
      </w:r>
    </w:p>
    <w:p w14:paraId="6714FB46" w14:textId="77777777" w:rsidR="00876C1E" w:rsidRPr="00876C1E" w:rsidRDefault="00876C1E" w:rsidP="0015312E">
      <w:pPr>
        <w:pStyle w:val="BodyText"/>
        <w:spacing w:before="2" w:after="1"/>
        <w:ind w:left="360"/>
        <w:jc w:val="both"/>
        <w:rPr>
          <w:rFonts w:ascii="Arial" w:hAnsi="Arial" w:cs="Arial"/>
          <w:sz w:val="24"/>
          <w:szCs w:val="24"/>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7494"/>
      </w:tblGrid>
      <w:tr w:rsidR="00876C1E" w:rsidRPr="00876C1E" w14:paraId="5F75587F" w14:textId="77777777" w:rsidTr="008D2D1F">
        <w:trPr>
          <w:trHeight w:val="3932"/>
        </w:trPr>
        <w:tc>
          <w:tcPr>
            <w:tcW w:w="1279" w:type="pct"/>
            <w:vAlign w:val="center"/>
          </w:tcPr>
          <w:p w14:paraId="2AF89F39"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Literally</w:t>
            </w:r>
          </w:p>
          <w:p w14:paraId="1F010BAD"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Homeless</w:t>
            </w:r>
          </w:p>
          <w:p w14:paraId="0629A7A5"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(Category 1)</w:t>
            </w:r>
          </w:p>
        </w:tc>
        <w:tc>
          <w:tcPr>
            <w:tcW w:w="3721" w:type="pct"/>
            <w:vAlign w:val="center"/>
          </w:tcPr>
          <w:p w14:paraId="07111679" w14:textId="77777777" w:rsidR="00876C1E" w:rsidRPr="00876C1E" w:rsidRDefault="00876C1E" w:rsidP="008D2D1F">
            <w:pPr>
              <w:pStyle w:val="TableParagraph"/>
              <w:spacing w:before="8"/>
              <w:ind w:left="480"/>
              <w:jc w:val="left"/>
              <w:rPr>
                <w:rFonts w:ascii="Arial" w:hAnsi="Arial" w:cs="Arial"/>
                <w:sz w:val="24"/>
                <w:szCs w:val="24"/>
              </w:rPr>
            </w:pPr>
            <w:r w:rsidRPr="00876C1E">
              <w:rPr>
                <w:rFonts w:ascii="Arial" w:hAnsi="Arial" w:cs="Arial"/>
                <w:sz w:val="24"/>
                <w:szCs w:val="24"/>
              </w:rPr>
              <w:t>Individual or family who lacks a fixed, regular, and adequate nighttime residence:</w:t>
            </w:r>
          </w:p>
          <w:p w14:paraId="3597D5E8"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365" w:hanging="360"/>
              <w:jc w:val="left"/>
              <w:rPr>
                <w:rFonts w:ascii="Arial" w:hAnsi="Arial" w:cs="Arial"/>
                <w:sz w:val="24"/>
                <w:szCs w:val="24"/>
              </w:rPr>
            </w:pPr>
            <w:r w:rsidRPr="00876C1E">
              <w:rPr>
                <w:rFonts w:ascii="Arial" w:hAnsi="Arial" w:cs="Arial"/>
                <w:sz w:val="24"/>
                <w:szCs w:val="24"/>
              </w:rPr>
              <w:t xml:space="preserve">Has a primary </w:t>
            </w:r>
            <w:proofErr w:type="gramStart"/>
            <w:r w:rsidRPr="00876C1E">
              <w:rPr>
                <w:rFonts w:ascii="Arial" w:hAnsi="Arial" w:cs="Arial"/>
                <w:sz w:val="24"/>
                <w:szCs w:val="24"/>
              </w:rPr>
              <w:t>nighttime</w:t>
            </w:r>
            <w:proofErr w:type="gramEnd"/>
            <w:r w:rsidRPr="00876C1E">
              <w:rPr>
                <w:rFonts w:ascii="Arial" w:hAnsi="Arial" w:cs="Arial"/>
                <w:sz w:val="24"/>
                <w:szCs w:val="24"/>
              </w:rPr>
              <w:t xml:space="preserve"> residence that is a public or private place not meant for human</w:t>
            </w:r>
            <w:r w:rsidRPr="00876C1E">
              <w:rPr>
                <w:rFonts w:ascii="Arial" w:hAnsi="Arial" w:cs="Arial"/>
                <w:spacing w:val="-4"/>
                <w:sz w:val="24"/>
                <w:szCs w:val="24"/>
              </w:rPr>
              <w:t xml:space="preserve"> </w:t>
            </w:r>
            <w:proofErr w:type="gramStart"/>
            <w:r w:rsidRPr="00876C1E">
              <w:rPr>
                <w:rFonts w:ascii="Arial" w:hAnsi="Arial" w:cs="Arial"/>
                <w:sz w:val="24"/>
                <w:szCs w:val="24"/>
              </w:rPr>
              <w:t>habitation;</w:t>
            </w:r>
            <w:proofErr w:type="gramEnd"/>
          </w:p>
          <w:p w14:paraId="1CF5F6BB"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15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4"/>
                <w:sz w:val="24"/>
                <w:szCs w:val="24"/>
              </w:rPr>
              <w:t xml:space="preserve"> </w:t>
            </w:r>
            <w:r w:rsidRPr="00876C1E">
              <w:rPr>
                <w:rFonts w:ascii="Arial" w:hAnsi="Arial" w:cs="Arial"/>
                <w:sz w:val="24"/>
                <w:szCs w:val="24"/>
              </w:rPr>
              <w:t>living</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3"/>
                <w:sz w:val="24"/>
                <w:szCs w:val="24"/>
              </w:rPr>
              <w:t xml:space="preserve"> </w:t>
            </w:r>
            <w:r w:rsidRPr="00876C1E">
              <w:rPr>
                <w:rFonts w:ascii="Arial" w:hAnsi="Arial" w:cs="Arial"/>
                <w:sz w:val="24"/>
                <w:szCs w:val="24"/>
              </w:rPr>
              <w:t>a</w:t>
            </w:r>
            <w:r w:rsidRPr="00876C1E">
              <w:rPr>
                <w:rFonts w:ascii="Arial" w:hAnsi="Arial" w:cs="Arial"/>
                <w:spacing w:val="-3"/>
                <w:sz w:val="24"/>
                <w:szCs w:val="24"/>
              </w:rPr>
              <w:t xml:space="preserve"> </w:t>
            </w:r>
            <w:r w:rsidRPr="00876C1E">
              <w:rPr>
                <w:rFonts w:ascii="Arial" w:hAnsi="Arial" w:cs="Arial"/>
                <w:sz w:val="24"/>
                <w:szCs w:val="24"/>
              </w:rPr>
              <w:t>publicly</w:t>
            </w:r>
            <w:r w:rsidRPr="00876C1E">
              <w:rPr>
                <w:rFonts w:ascii="Arial" w:hAnsi="Arial" w:cs="Arial"/>
                <w:spacing w:val="-3"/>
                <w:sz w:val="24"/>
                <w:szCs w:val="24"/>
              </w:rPr>
              <w:t xml:space="preserve"> </w:t>
            </w:r>
            <w:r w:rsidRPr="00876C1E">
              <w:rPr>
                <w:rFonts w:ascii="Arial" w:hAnsi="Arial" w:cs="Arial"/>
                <w:sz w:val="24"/>
                <w:szCs w:val="24"/>
              </w:rPr>
              <w:t>or</w:t>
            </w:r>
            <w:r w:rsidRPr="00876C1E">
              <w:rPr>
                <w:rFonts w:ascii="Arial" w:hAnsi="Arial" w:cs="Arial"/>
                <w:spacing w:val="-3"/>
                <w:sz w:val="24"/>
                <w:szCs w:val="24"/>
              </w:rPr>
              <w:t xml:space="preserve"> </w:t>
            </w:r>
            <w:r w:rsidRPr="00876C1E">
              <w:rPr>
                <w:rFonts w:ascii="Arial" w:hAnsi="Arial" w:cs="Arial"/>
                <w:sz w:val="24"/>
                <w:szCs w:val="24"/>
              </w:rPr>
              <w:t>privately</w:t>
            </w:r>
            <w:r w:rsidRPr="00876C1E">
              <w:rPr>
                <w:rFonts w:ascii="Arial" w:hAnsi="Arial" w:cs="Arial"/>
                <w:spacing w:val="-3"/>
                <w:sz w:val="24"/>
                <w:szCs w:val="24"/>
              </w:rPr>
              <w:t xml:space="preserve">-operated </w:t>
            </w:r>
            <w:r w:rsidRPr="00876C1E">
              <w:rPr>
                <w:rFonts w:ascii="Arial" w:hAnsi="Arial" w:cs="Arial"/>
                <w:sz w:val="24"/>
                <w:szCs w:val="24"/>
              </w:rPr>
              <w:t>shelter</w:t>
            </w:r>
            <w:r w:rsidRPr="00876C1E">
              <w:rPr>
                <w:rFonts w:ascii="Arial" w:hAnsi="Arial" w:cs="Arial"/>
                <w:spacing w:val="-3"/>
                <w:sz w:val="24"/>
                <w:szCs w:val="24"/>
              </w:rPr>
              <w:t xml:space="preserve"> </w:t>
            </w:r>
            <w:r w:rsidRPr="00876C1E">
              <w:rPr>
                <w:rFonts w:ascii="Arial" w:hAnsi="Arial" w:cs="Arial"/>
                <w:sz w:val="24"/>
                <w:szCs w:val="24"/>
              </w:rPr>
              <w:t>designated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provide</w:t>
            </w:r>
            <w:r w:rsidRPr="00876C1E">
              <w:rPr>
                <w:rFonts w:ascii="Arial" w:hAnsi="Arial" w:cs="Arial"/>
                <w:spacing w:val="-4"/>
                <w:sz w:val="24"/>
                <w:szCs w:val="24"/>
              </w:rPr>
              <w:t xml:space="preserve"> </w:t>
            </w:r>
            <w:r w:rsidRPr="00876C1E">
              <w:rPr>
                <w:rFonts w:ascii="Arial" w:hAnsi="Arial" w:cs="Arial"/>
                <w:sz w:val="24"/>
                <w:szCs w:val="24"/>
              </w:rPr>
              <w:t>temporary living arrangements (including congregate shelters, transitional housing, hotels/motels paid for by charitable organizations or federal, state, and local government programs;</w:t>
            </w:r>
            <w:r w:rsidRPr="00876C1E">
              <w:rPr>
                <w:rFonts w:ascii="Arial" w:hAnsi="Arial" w:cs="Arial"/>
                <w:spacing w:val="-12"/>
                <w:sz w:val="24"/>
                <w:szCs w:val="24"/>
              </w:rPr>
              <w:t xml:space="preserve"> </w:t>
            </w:r>
            <w:r w:rsidRPr="00876C1E">
              <w:rPr>
                <w:rFonts w:ascii="Arial" w:hAnsi="Arial" w:cs="Arial"/>
                <w:sz w:val="24"/>
                <w:szCs w:val="24"/>
              </w:rPr>
              <w:t>or</w:t>
            </w:r>
          </w:p>
          <w:p w14:paraId="2307286C" w14:textId="77777777" w:rsidR="00876C1E" w:rsidRPr="00876C1E" w:rsidRDefault="00876C1E" w:rsidP="008D2D1F">
            <w:pPr>
              <w:pStyle w:val="TableParagraph"/>
              <w:widowControl/>
              <w:numPr>
                <w:ilvl w:val="0"/>
                <w:numId w:val="32"/>
              </w:numPr>
              <w:tabs>
                <w:tab w:val="left" w:pos="823"/>
                <w:tab w:val="left" w:pos="824"/>
              </w:tabs>
              <w:autoSpaceDE/>
              <w:autoSpaceDN/>
              <w:spacing w:before="0"/>
              <w:ind w:left="480" w:right="13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3"/>
                <w:sz w:val="24"/>
                <w:szCs w:val="24"/>
              </w:rPr>
              <w:t xml:space="preserve"> </w:t>
            </w:r>
            <w:r w:rsidRPr="00876C1E">
              <w:rPr>
                <w:rFonts w:ascii="Arial" w:hAnsi="Arial" w:cs="Arial"/>
                <w:sz w:val="24"/>
                <w:szCs w:val="24"/>
              </w:rPr>
              <w:t>exiting</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institution</w:t>
            </w:r>
            <w:r w:rsidRPr="00876C1E">
              <w:rPr>
                <w:rFonts w:ascii="Arial" w:hAnsi="Arial" w:cs="Arial"/>
                <w:spacing w:val="-2"/>
                <w:sz w:val="24"/>
                <w:szCs w:val="24"/>
              </w:rPr>
              <w:t xml:space="preserve"> </w:t>
            </w:r>
            <w:r w:rsidRPr="00876C1E">
              <w:rPr>
                <w:rFonts w:ascii="Arial" w:hAnsi="Arial" w:cs="Arial"/>
                <w:sz w:val="24"/>
                <w:szCs w:val="24"/>
              </w:rPr>
              <w:t>where</w:t>
            </w:r>
            <w:r w:rsidRPr="00876C1E">
              <w:rPr>
                <w:rFonts w:ascii="Arial" w:hAnsi="Arial" w:cs="Arial"/>
                <w:spacing w:val="-2"/>
                <w:sz w:val="24"/>
                <w:szCs w:val="24"/>
              </w:rPr>
              <w:t xml:space="preserve"> </w:t>
            </w:r>
            <w:r w:rsidRPr="00876C1E">
              <w:rPr>
                <w:rFonts w:ascii="Arial" w:hAnsi="Arial" w:cs="Arial"/>
                <w:sz w:val="24"/>
                <w:szCs w:val="24"/>
              </w:rPr>
              <w:t>(s)he</w:t>
            </w:r>
            <w:r w:rsidRPr="00876C1E">
              <w:rPr>
                <w:rFonts w:ascii="Arial" w:hAnsi="Arial" w:cs="Arial"/>
                <w:spacing w:val="-3"/>
                <w:sz w:val="24"/>
                <w:szCs w:val="24"/>
              </w:rPr>
              <w:t xml:space="preserve"> </w:t>
            </w:r>
            <w:r w:rsidRPr="00876C1E">
              <w:rPr>
                <w:rFonts w:ascii="Arial" w:hAnsi="Arial" w:cs="Arial"/>
                <w:sz w:val="24"/>
                <w:szCs w:val="24"/>
              </w:rPr>
              <w:t>has</w:t>
            </w:r>
            <w:r w:rsidRPr="00876C1E">
              <w:rPr>
                <w:rFonts w:ascii="Arial" w:hAnsi="Arial" w:cs="Arial"/>
                <w:spacing w:val="-4"/>
                <w:sz w:val="24"/>
                <w:szCs w:val="24"/>
              </w:rPr>
              <w:t xml:space="preserve"> </w:t>
            </w:r>
            <w:r w:rsidRPr="00876C1E">
              <w:rPr>
                <w:rFonts w:ascii="Arial" w:hAnsi="Arial" w:cs="Arial"/>
                <w:sz w:val="24"/>
                <w:szCs w:val="24"/>
              </w:rPr>
              <w:t>resided</w:t>
            </w:r>
            <w:r w:rsidRPr="00876C1E">
              <w:rPr>
                <w:rFonts w:ascii="Arial" w:hAnsi="Arial" w:cs="Arial"/>
                <w:spacing w:val="-2"/>
                <w:sz w:val="24"/>
                <w:szCs w:val="24"/>
              </w:rPr>
              <w:t xml:space="preserve"> </w:t>
            </w:r>
            <w:r w:rsidRPr="00876C1E">
              <w:rPr>
                <w:rFonts w:ascii="Arial" w:hAnsi="Arial" w:cs="Arial"/>
                <w:sz w:val="24"/>
                <w:szCs w:val="24"/>
              </w:rPr>
              <w:t>for</w:t>
            </w:r>
            <w:r w:rsidRPr="00876C1E">
              <w:rPr>
                <w:rFonts w:ascii="Arial" w:hAnsi="Arial" w:cs="Arial"/>
                <w:spacing w:val="-2"/>
                <w:sz w:val="24"/>
                <w:szCs w:val="24"/>
              </w:rPr>
              <w:t xml:space="preserve"> </w:t>
            </w:r>
            <w:r w:rsidRPr="00876C1E">
              <w:rPr>
                <w:rFonts w:ascii="Arial" w:hAnsi="Arial" w:cs="Arial"/>
                <w:sz w:val="24"/>
                <w:szCs w:val="24"/>
              </w:rPr>
              <w:t>90</w:t>
            </w:r>
            <w:r w:rsidRPr="00876C1E">
              <w:rPr>
                <w:rFonts w:ascii="Arial" w:hAnsi="Arial" w:cs="Arial"/>
                <w:spacing w:val="-3"/>
                <w:sz w:val="24"/>
                <w:szCs w:val="24"/>
              </w:rPr>
              <w:t xml:space="preserve"> </w:t>
            </w:r>
            <w:r w:rsidRPr="00876C1E">
              <w:rPr>
                <w:rFonts w:ascii="Arial" w:hAnsi="Arial" w:cs="Arial"/>
                <w:sz w:val="24"/>
                <w:szCs w:val="24"/>
              </w:rPr>
              <w:t>days</w:t>
            </w:r>
            <w:r w:rsidRPr="00876C1E">
              <w:rPr>
                <w:rFonts w:ascii="Arial" w:hAnsi="Arial" w:cs="Arial"/>
                <w:spacing w:val="-2"/>
                <w:sz w:val="24"/>
                <w:szCs w:val="24"/>
              </w:rPr>
              <w:t xml:space="preserve"> </w:t>
            </w:r>
            <w:r w:rsidRPr="00876C1E">
              <w:rPr>
                <w:rFonts w:ascii="Arial" w:hAnsi="Arial" w:cs="Arial"/>
                <w:sz w:val="24"/>
                <w:szCs w:val="24"/>
              </w:rPr>
              <w:t>or</w:t>
            </w:r>
            <w:r w:rsidRPr="00876C1E">
              <w:rPr>
                <w:rFonts w:ascii="Arial" w:hAnsi="Arial" w:cs="Arial"/>
                <w:spacing w:val="-2"/>
                <w:sz w:val="24"/>
                <w:szCs w:val="24"/>
              </w:rPr>
              <w:t xml:space="preserve"> </w:t>
            </w:r>
            <w:r w:rsidRPr="00876C1E">
              <w:rPr>
                <w:rFonts w:ascii="Arial" w:hAnsi="Arial" w:cs="Arial"/>
                <w:sz w:val="24"/>
                <w:szCs w:val="24"/>
              </w:rPr>
              <w:t>less</w:t>
            </w:r>
            <w:r w:rsidRPr="00876C1E">
              <w:rPr>
                <w:rFonts w:ascii="Arial" w:hAnsi="Arial" w:cs="Arial"/>
                <w:spacing w:val="-4"/>
                <w:sz w:val="24"/>
                <w:szCs w:val="24"/>
              </w:rPr>
              <w:t xml:space="preserve"> </w:t>
            </w:r>
            <w:r w:rsidRPr="00876C1E">
              <w:rPr>
                <w:rFonts w:ascii="Arial" w:hAnsi="Arial" w:cs="Arial"/>
                <w:sz w:val="24"/>
                <w:szCs w:val="24"/>
              </w:rPr>
              <w:t>and</w:t>
            </w:r>
            <w:r w:rsidRPr="00876C1E">
              <w:rPr>
                <w:rFonts w:ascii="Arial" w:hAnsi="Arial" w:cs="Arial"/>
                <w:spacing w:val="-2"/>
                <w:sz w:val="24"/>
                <w:szCs w:val="24"/>
              </w:rPr>
              <w:t xml:space="preserve"> </w:t>
            </w:r>
            <w:r w:rsidRPr="00876C1E">
              <w:rPr>
                <w:rFonts w:ascii="Arial" w:hAnsi="Arial" w:cs="Arial"/>
                <w:sz w:val="24"/>
                <w:szCs w:val="24"/>
              </w:rPr>
              <w:t>who</w:t>
            </w:r>
            <w:r w:rsidRPr="00876C1E">
              <w:rPr>
                <w:rFonts w:ascii="Arial" w:hAnsi="Arial" w:cs="Arial"/>
                <w:spacing w:val="-2"/>
                <w:sz w:val="24"/>
                <w:szCs w:val="24"/>
              </w:rPr>
              <w:t xml:space="preserve"> </w:t>
            </w:r>
            <w:r w:rsidRPr="00876C1E">
              <w:rPr>
                <w:rFonts w:ascii="Arial" w:hAnsi="Arial" w:cs="Arial"/>
                <w:sz w:val="24"/>
                <w:szCs w:val="24"/>
              </w:rPr>
              <w:t>resided in an emergency shelter or place not meant for human habitation</w:t>
            </w:r>
            <w:r w:rsidRPr="00876C1E">
              <w:rPr>
                <w:rFonts w:ascii="Arial" w:hAnsi="Arial" w:cs="Arial"/>
                <w:spacing w:val="-29"/>
                <w:sz w:val="24"/>
                <w:szCs w:val="24"/>
              </w:rPr>
              <w:t xml:space="preserve"> </w:t>
            </w:r>
            <w:r w:rsidRPr="00876C1E">
              <w:rPr>
                <w:rFonts w:ascii="Arial" w:hAnsi="Arial" w:cs="Arial"/>
                <w:sz w:val="24"/>
                <w:szCs w:val="24"/>
              </w:rPr>
              <w:t>immediately</w:t>
            </w:r>
          </w:p>
          <w:p w14:paraId="64A66B75" w14:textId="77777777" w:rsidR="00876C1E" w:rsidRPr="00876C1E" w:rsidRDefault="00876C1E" w:rsidP="008D2D1F">
            <w:pPr>
              <w:pStyle w:val="TableParagraph"/>
              <w:spacing w:line="224" w:lineRule="exact"/>
              <w:ind w:left="480"/>
              <w:jc w:val="left"/>
              <w:rPr>
                <w:rFonts w:ascii="Arial" w:hAnsi="Arial" w:cs="Arial"/>
                <w:sz w:val="24"/>
                <w:szCs w:val="24"/>
              </w:rPr>
            </w:pPr>
            <w:r w:rsidRPr="00876C1E">
              <w:rPr>
                <w:rFonts w:ascii="Arial" w:hAnsi="Arial" w:cs="Arial"/>
                <w:sz w:val="24"/>
                <w:szCs w:val="24"/>
              </w:rPr>
              <w:t>before entering that institution</w:t>
            </w:r>
          </w:p>
        </w:tc>
      </w:tr>
      <w:tr w:rsidR="00876C1E" w:rsidRPr="00876C1E" w14:paraId="3EF0BB24" w14:textId="77777777" w:rsidTr="008D2D1F">
        <w:trPr>
          <w:trHeight w:val="2150"/>
        </w:trPr>
        <w:tc>
          <w:tcPr>
            <w:tcW w:w="1279" w:type="pct"/>
            <w:vAlign w:val="center"/>
          </w:tcPr>
          <w:p w14:paraId="33D0D6A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Imminent Risk of Homelessness </w:t>
            </w:r>
          </w:p>
          <w:p w14:paraId="6DC8A32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2)</w:t>
            </w:r>
          </w:p>
        </w:tc>
        <w:tc>
          <w:tcPr>
            <w:tcW w:w="3721" w:type="pct"/>
            <w:vAlign w:val="center"/>
          </w:tcPr>
          <w:p w14:paraId="452910F9"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 will imminently lose their primary residence, provided that:</w:t>
            </w:r>
          </w:p>
          <w:p w14:paraId="537D04A3" w14:textId="77777777" w:rsidR="00876C1E" w:rsidRPr="00876C1E" w:rsidRDefault="00876C1E" w:rsidP="008D2D1F">
            <w:pPr>
              <w:pStyle w:val="TableParagraph"/>
              <w:widowControl/>
              <w:numPr>
                <w:ilvl w:val="0"/>
                <w:numId w:val="31"/>
              </w:numPr>
              <w:tabs>
                <w:tab w:val="left" w:pos="823"/>
                <w:tab w:val="left" w:pos="824"/>
              </w:tabs>
              <w:autoSpaceDE/>
              <w:autoSpaceDN/>
              <w:spacing w:before="2"/>
              <w:ind w:left="480" w:right="717" w:hanging="360"/>
              <w:jc w:val="left"/>
              <w:rPr>
                <w:rFonts w:ascii="Arial" w:hAnsi="Arial" w:cs="Arial"/>
                <w:sz w:val="24"/>
                <w:szCs w:val="24"/>
              </w:rPr>
            </w:pPr>
            <w:r w:rsidRPr="00876C1E">
              <w:rPr>
                <w:rFonts w:ascii="Arial" w:hAnsi="Arial" w:cs="Arial"/>
                <w:sz w:val="24"/>
                <w:szCs w:val="24"/>
              </w:rPr>
              <w:t>Residence will be lost within 14 days of the date of application for</w:t>
            </w:r>
            <w:r w:rsidRPr="00876C1E">
              <w:rPr>
                <w:rFonts w:ascii="Arial" w:hAnsi="Arial" w:cs="Arial"/>
                <w:spacing w:val="-32"/>
                <w:sz w:val="24"/>
                <w:szCs w:val="24"/>
              </w:rPr>
              <w:t xml:space="preserve"> </w:t>
            </w:r>
            <w:r w:rsidRPr="00876C1E">
              <w:rPr>
                <w:rFonts w:ascii="Arial" w:hAnsi="Arial" w:cs="Arial"/>
                <w:sz w:val="24"/>
                <w:szCs w:val="24"/>
              </w:rPr>
              <w:t xml:space="preserve">homeless </w:t>
            </w:r>
            <w:proofErr w:type="gramStart"/>
            <w:r w:rsidRPr="00876C1E">
              <w:rPr>
                <w:rFonts w:ascii="Arial" w:hAnsi="Arial" w:cs="Arial"/>
                <w:sz w:val="24"/>
                <w:szCs w:val="24"/>
              </w:rPr>
              <w:t>assistance;</w:t>
            </w:r>
            <w:proofErr w:type="gramEnd"/>
          </w:p>
          <w:p w14:paraId="7E27B56E" w14:textId="77777777" w:rsidR="00876C1E" w:rsidRPr="00876C1E" w:rsidRDefault="00876C1E" w:rsidP="008D2D1F">
            <w:pPr>
              <w:pStyle w:val="TableParagraph"/>
              <w:widowControl/>
              <w:numPr>
                <w:ilvl w:val="0"/>
                <w:numId w:val="31"/>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No subsequent residence has been identified;</w:t>
            </w:r>
            <w:r w:rsidRPr="00876C1E">
              <w:rPr>
                <w:rFonts w:ascii="Arial" w:hAnsi="Arial" w:cs="Arial"/>
                <w:spacing w:val="-25"/>
                <w:sz w:val="24"/>
                <w:szCs w:val="24"/>
              </w:rPr>
              <w:t xml:space="preserve"> </w:t>
            </w:r>
            <w:r w:rsidRPr="00876C1E">
              <w:rPr>
                <w:rFonts w:ascii="Arial" w:hAnsi="Arial" w:cs="Arial"/>
                <w:sz w:val="24"/>
                <w:szCs w:val="24"/>
              </w:rPr>
              <w:t>and</w:t>
            </w:r>
          </w:p>
          <w:p w14:paraId="54684375" w14:textId="77777777" w:rsidR="00876C1E" w:rsidRPr="00876C1E" w:rsidRDefault="00876C1E" w:rsidP="008D2D1F">
            <w:pPr>
              <w:pStyle w:val="TableParagraph"/>
              <w:widowControl/>
              <w:numPr>
                <w:ilvl w:val="0"/>
                <w:numId w:val="31"/>
              </w:numPr>
              <w:tabs>
                <w:tab w:val="left" w:pos="823"/>
                <w:tab w:val="left" w:pos="824"/>
              </w:tabs>
              <w:autoSpaceDE/>
              <w:autoSpaceDN/>
              <w:spacing w:before="0" w:line="233"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r w:rsidR="00876C1E" w:rsidRPr="00876C1E" w14:paraId="001F1FEC" w14:textId="77777777" w:rsidTr="008D2D1F">
        <w:trPr>
          <w:trHeight w:val="3050"/>
        </w:trPr>
        <w:tc>
          <w:tcPr>
            <w:tcW w:w="1279" w:type="pct"/>
            <w:vAlign w:val="center"/>
          </w:tcPr>
          <w:p w14:paraId="3448338A"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Homeless Under Other Federal Statutes </w:t>
            </w:r>
          </w:p>
          <w:p w14:paraId="50EDF858"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3)</w:t>
            </w:r>
          </w:p>
        </w:tc>
        <w:tc>
          <w:tcPr>
            <w:tcW w:w="3721" w:type="pct"/>
            <w:vAlign w:val="center"/>
          </w:tcPr>
          <w:p w14:paraId="545D1F2F" w14:textId="77777777" w:rsidR="00876C1E" w:rsidRPr="00876C1E" w:rsidRDefault="00876C1E" w:rsidP="008D2D1F">
            <w:pPr>
              <w:pStyle w:val="TableParagraph"/>
              <w:ind w:left="480"/>
              <w:jc w:val="left"/>
              <w:rPr>
                <w:rFonts w:ascii="Arial" w:hAnsi="Arial" w:cs="Arial"/>
                <w:sz w:val="24"/>
                <w:szCs w:val="24"/>
              </w:rPr>
            </w:pPr>
            <w:r w:rsidRPr="00876C1E">
              <w:rPr>
                <w:rFonts w:ascii="Arial" w:hAnsi="Arial" w:cs="Arial"/>
                <w:sz w:val="24"/>
                <w:szCs w:val="24"/>
              </w:rPr>
              <w:t>Unaccompanied youth under age 25, or families with children and youth, who do not otherwise qualify as homeless under this definition, but who:</w:t>
            </w:r>
          </w:p>
          <w:p w14:paraId="13823867" w14:textId="77777777" w:rsidR="00876C1E" w:rsidRPr="00876C1E" w:rsidRDefault="00876C1E" w:rsidP="008D2D1F">
            <w:pPr>
              <w:pStyle w:val="TableParagraph"/>
              <w:widowControl/>
              <w:numPr>
                <w:ilvl w:val="0"/>
                <w:numId w:val="30"/>
              </w:numPr>
              <w:tabs>
                <w:tab w:val="left" w:pos="823"/>
                <w:tab w:val="left" w:pos="824"/>
              </w:tabs>
              <w:autoSpaceDE/>
              <w:autoSpaceDN/>
              <w:spacing w:before="3" w:line="255" w:lineRule="exact"/>
              <w:ind w:left="480" w:hanging="360"/>
              <w:jc w:val="left"/>
              <w:rPr>
                <w:rFonts w:ascii="Arial" w:hAnsi="Arial" w:cs="Arial"/>
                <w:sz w:val="24"/>
                <w:szCs w:val="24"/>
              </w:rPr>
            </w:pPr>
            <w:r w:rsidRPr="00876C1E">
              <w:rPr>
                <w:rFonts w:ascii="Arial" w:hAnsi="Arial" w:cs="Arial"/>
                <w:sz w:val="24"/>
                <w:szCs w:val="24"/>
              </w:rPr>
              <w:t>Are defined as homeless under other listed federal</w:t>
            </w:r>
            <w:r w:rsidRPr="00876C1E">
              <w:rPr>
                <w:rFonts w:ascii="Arial" w:hAnsi="Arial" w:cs="Arial"/>
                <w:spacing w:val="-25"/>
                <w:sz w:val="24"/>
                <w:szCs w:val="24"/>
              </w:rPr>
              <w:t xml:space="preserve"> </w:t>
            </w:r>
            <w:proofErr w:type="gramStart"/>
            <w:r w:rsidRPr="00876C1E">
              <w:rPr>
                <w:rFonts w:ascii="Arial" w:hAnsi="Arial" w:cs="Arial"/>
                <w:sz w:val="24"/>
                <w:szCs w:val="24"/>
              </w:rPr>
              <w:t>statutes;</w:t>
            </w:r>
            <w:proofErr w:type="gramEnd"/>
          </w:p>
          <w:p w14:paraId="05BA713B" w14:textId="77777777" w:rsidR="00876C1E" w:rsidRPr="00876C1E" w:rsidRDefault="00876C1E" w:rsidP="008D2D1F">
            <w:pPr>
              <w:pStyle w:val="TableParagraph"/>
              <w:widowControl/>
              <w:numPr>
                <w:ilvl w:val="0"/>
                <w:numId w:val="30"/>
              </w:numPr>
              <w:tabs>
                <w:tab w:val="left" w:pos="823"/>
                <w:tab w:val="left" w:pos="824"/>
              </w:tabs>
              <w:autoSpaceDE/>
              <w:autoSpaceDN/>
              <w:spacing w:before="0"/>
              <w:ind w:left="480" w:right="294" w:hanging="360"/>
              <w:jc w:val="left"/>
              <w:rPr>
                <w:rFonts w:ascii="Arial" w:hAnsi="Arial" w:cs="Arial"/>
                <w:sz w:val="24"/>
                <w:szCs w:val="24"/>
              </w:rPr>
            </w:pPr>
            <w:r w:rsidRPr="00876C1E">
              <w:rPr>
                <w:rFonts w:ascii="Arial" w:hAnsi="Arial" w:cs="Arial"/>
                <w:sz w:val="24"/>
                <w:szCs w:val="24"/>
              </w:rPr>
              <w:t>Have not had a lease, ownership, or occupancy agreement in permanent</w:t>
            </w:r>
            <w:r w:rsidRPr="00876C1E">
              <w:rPr>
                <w:rFonts w:ascii="Arial" w:hAnsi="Arial" w:cs="Arial"/>
                <w:spacing w:val="-29"/>
                <w:sz w:val="24"/>
                <w:szCs w:val="24"/>
              </w:rPr>
              <w:t xml:space="preserve"> </w:t>
            </w:r>
            <w:r w:rsidRPr="00876C1E">
              <w:rPr>
                <w:rFonts w:ascii="Arial" w:hAnsi="Arial" w:cs="Arial"/>
                <w:sz w:val="24"/>
                <w:szCs w:val="24"/>
              </w:rPr>
              <w:t>housing during the 60 days prior to the date of homeless assistance</w:t>
            </w:r>
            <w:r w:rsidRPr="00876C1E">
              <w:rPr>
                <w:rFonts w:ascii="Arial" w:hAnsi="Arial" w:cs="Arial"/>
                <w:spacing w:val="-30"/>
                <w:sz w:val="24"/>
                <w:szCs w:val="24"/>
              </w:rPr>
              <w:t xml:space="preserve"> </w:t>
            </w:r>
            <w:proofErr w:type="gramStart"/>
            <w:r w:rsidRPr="00876C1E">
              <w:rPr>
                <w:rFonts w:ascii="Arial" w:hAnsi="Arial" w:cs="Arial"/>
                <w:sz w:val="24"/>
                <w:szCs w:val="24"/>
              </w:rPr>
              <w:t>application;</w:t>
            </w:r>
            <w:proofErr w:type="gramEnd"/>
          </w:p>
          <w:p w14:paraId="5C96A58B" w14:textId="77777777" w:rsidR="00876C1E" w:rsidRPr="00876C1E" w:rsidRDefault="00876C1E" w:rsidP="008D2D1F">
            <w:pPr>
              <w:pStyle w:val="TableParagraph"/>
              <w:widowControl/>
              <w:numPr>
                <w:ilvl w:val="0"/>
                <w:numId w:val="30"/>
              </w:numPr>
              <w:tabs>
                <w:tab w:val="left" w:pos="823"/>
                <w:tab w:val="left" w:pos="824"/>
              </w:tabs>
              <w:autoSpaceDE/>
              <w:autoSpaceDN/>
              <w:spacing w:before="2"/>
              <w:ind w:left="480" w:hanging="360"/>
              <w:jc w:val="left"/>
              <w:rPr>
                <w:rFonts w:ascii="Arial" w:hAnsi="Arial" w:cs="Arial"/>
                <w:sz w:val="24"/>
                <w:szCs w:val="24"/>
              </w:rPr>
            </w:pPr>
            <w:r w:rsidRPr="00876C1E">
              <w:rPr>
                <w:rFonts w:ascii="Arial" w:hAnsi="Arial" w:cs="Arial"/>
                <w:sz w:val="24"/>
                <w:szCs w:val="24"/>
              </w:rPr>
              <w:t>Have moved two or more times in the preceding 60 days;</w:t>
            </w:r>
            <w:r w:rsidRPr="00876C1E">
              <w:rPr>
                <w:rFonts w:ascii="Arial" w:hAnsi="Arial" w:cs="Arial"/>
                <w:spacing w:val="-20"/>
                <w:sz w:val="24"/>
                <w:szCs w:val="24"/>
              </w:rPr>
              <w:t xml:space="preserve"> </w:t>
            </w:r>
            <w:r w:rsidRPr="00876C1E">
              <w:rPr>
                <w:rFonts w:ascii="Arial" w:hAnsi="Arial" w:cs="Arial"/>
                <w:sz w:val="24"/>
                <w:szCs w:val="24"/>
              </w:rPr>
              <w:t>and</w:t>
            </w:r>
          </w:p>
          <w:p w14:paraId="1A59BFC8" w14:textId="77777777" w:rsidR="00876C1E" w:rsidRPr="00876C1E" w:rsidRDefault="00876C1E" w:rsidP="008D2D1F">
            <w:pPr>
              <w:pStyle w:val="TableParagraph"/>
              <w:widowControl/>
              <w:numPr>
                <w:ilvl w:val="0"/>
                <w:numId w:val="30"/>
              </w:numPr>
              <w:tabs>
                <w:tab w:val="left" w:pos="823"/>
                <w:tab w:val="left" w:pos="824"/>
              </w:tabs>
              <w:autoSpaceDE/>
              <w:autoSpaceDN/>
              <w:spacing w:before="7" w:line="242" w:lineRule="exact"/>
              <w:ind w:left="480" w:right="280" w:hanging="360"/>
              <w:jc w:val="left"/>
              <w:rPr>
                <w:rFonts w:ascii="Arial" w:hAnsi="Arial" w:cs="Arial"/>
                <w:sz w:val="24"/>
                <w:szCs w:val="24"/>
              </w:rPr>
            </w:pPr>
            <w:r w:rsidRPr="00876C1E">
              <w:rPr>
                <w:rFonts w:ascii="Arial" w:hAnsi="Arial" w:cs="Arial"/>
                <w:sz w:val="24"/>
                <w:szCs w:val="24"/>
              </w:rPr>
              <w:t>Can</w:t>
            </w:r>
            <w:r w:rsidRPr="00876C1E">
              <w:rPr>
                <w:rFonts w:ascii="Arial" w:hAnsi="Arial" w:cs="Arial"/>
                <w:spacing w:val="-3"/>
                <w:sz w:val="24"/>
                <w:szCs w:val="24"/>
              </w:rPr>
              <w:t xml:space="preserve"> </w:t>
            </w:r>
            <w:r w:rsidRPr="00876C1E">
              <w:rPr>
                <w:rFonts w:ascii="Arial" w:hAnsi="Arial" w:cs="Arial"/>
                <w:sz w:val="24"/>
                <w:szCs w:val="24"/>
              </w:rPr>
              <w:t>be</w:t>
            </w:r>
            <w:r w:rsidRPr="00876C1E">
              <w:rPr>
                <w:rFonts w:ascii="Arial" w:hAnsi="Arial" w:cs="Arial"/>
                <w:spacing w:val="-4"/>
                <w:sz w:val="24"/>
                <w:szCs w:val="24"/>
              </w:rPr>
              <w:t xml:space="preserve"> </w:t>
            </w:r>
            <w:r w:rsidRPr="00876C1E">
              <w:rPr>
                <w:rFonts w:ascii="Arial" w:hAnsi="Arial" w:cs="Arial"/>
                <w:sz w:val="24"/>
                <w:szCs w:val="24"/>
              </w:rPr>
              <w:t>expected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continue</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2"/>
                <w:sz w:val="24"/>
                <w:szCs w:val="24"/>
              </w:rPr>
              <w:t xml:space="preserve"> </w:t>
            </w:r>
            <w:r w:rsidRPr="00876C1E">
              <w:rPr>
                <w:rFonts w:ascii="Arial" w:hAnsi="Arial" w:cs="Arial"/>
                <w:sz w:val="24"/>
                <w:szCs w:val="24"/>
              </w:rPr>
              <w:t>such</w:t>
            </w:r>
            <w:r w:rsidRPr="00876C1E">
              <w:rPr>
                <w:rFonts w:ascii="Arial" w:hAnsi="Arial" w:cs="Arial"/>
                <w:spacing w:val="-3"/>
                <w:sz w:val="24"/>
                <w:szCs w:val="24"/>
              </w:rPr>
              <w:t xml:space="preserve"> </w:t>
            </w:r>
            <w:proofErr w:type="gramStart"/>
            <w:r w:rsidRPr="00876C1E">
              <w:rPr>
                <w:rFonts w:ascii="Arial" w:hAnsi="Arial" w:cs="Arial"/>
                <w:sz w:val="24"/>
                <w:szCs w:val="24"/>
              </w:rPr>
              <w:t>status</w:t>
            </w:r>
            <w:proofErr w:type="gramEnd"/>
            <w:r w:rsidRPr="00876C1E">
              <w:rPr>
                <w:rFonts w:ascii="Arial" w:hAnsi="Arial" w:cs="Arial"/>
                <w:spacing w:val="-5"/>
                <w:sz w:val="24"/>
                <w:szCs w:val="24"/>
              </w:rPr>
              <w:t xml:space="preserve"> </w:t>
            </w:r>
            <w:r w:rsidRPr="00876C1E">
              <w:rPr>
                <w:rFonts w:ascii="Arial" w:hAnsi="Arial" w:cs="Arial"/>
                <w:sz w:val="24"/>
                <w:szCs w:val="24"/>
              </w:rPr>
              <w:t>for</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 xml:space="preserve">extended </w:t>
            </w:r>
            <w:proofErr w:type="gramStart"/>
            <w:r w:rsidRPr="00876C1E">
              <w:rPr>
                <w:rFonts w:ascii="Arial" w:hAnsi="Arial" w:cs="Arial"/>
                <w:sz w:val="24"/>
                <w:szCs w:val="24"/>
              </w:rPr>
              <w:t>period</w:t>
            </w:r>
            <w:r w:rsidRPr="00876C1E">
              <w:rPr>
                <w:rFonts w:ascii="Arial" w:hAnsi="Arial" w:cs="Arial"/>
                <w:spacing w:val="-2"/>
                <w:sz w:val="24"/>
                <w:szCs w:val="24"/>
              </w:rPr>
              <w:t xml:space="preserve"> </w:t>
            </w:r>
            <w:r w:rsidRPr="00876C1E">
              <w:rPr>
                <w:rFonts w:ascii="Arial" w:hAnsi="Arial" w:cs="Arial"/>
                <w:sz w:val="24"/>
                <w:szCs w:val="24"/>
              </w:rPr>
              <w:t>of</w:t>
            </w:r>
            <w:r w:rsidRPr="00876C1E">
              <w:rPr>
                <w:rFonts w:ascii="Arial" w:hAnsi="Arial" w:cs="Arial"/>
                <w:spacing w:val="-5"/>
                <w:sz w:val="24"/>
                <w:szCs w:val="24"/>
              </w:rPr>
              <w:t xml:space="preserve"> </w:t>
            </w:r>
            <w:r w:rsidRPr="00876C1E">
              <w:rPr>
                <w:rFonts w:ascii="Arial" w:hAnsi="Arial" w:cs="Arial"/>
                <w:sz w:val="24"/>
                <w:szCs w:val="24"/>
              </w:rPr>
              <w:t>time</w:t>
            </w:r>
            <w:proofErr w:type="gramEnd"/>
            <w:r w:rsidRPr="00876C1E">
              <w:rPr>
                <w:rFonts w:ascii="Arial" w:hAnsi="Arial" w:cs="Arial"/>
                <w:spacing w:val="-4"/>
                <w:sz w:val="24"/>
                <w:szCs w:val="24"/>
              </w:rPr>
              <w:t xml:space="preserve"> </w:t>
            </w:r>
            <w:r w:rsidRPr="00876C1E">
              <w:rPr>
                <w:rFonts w:ascii="Arial" w:hAnsi="Arial" w:cs="Arial"/>
                <w:sz w:val="24"/>
                <w:szCs w:val="24"/>
              </w:rPr>
              <w:t>due</w:t>
            </w:r>
            <w:r w:rsidRPr="00876C1E">
              <w:rPr>
                <w:rFonts w:ascii="Arial" w:hAnsi="Arial" w:cs="Arial"/>
                <w:spacing w:val="-4"/>
                <w:sz w:val="24"/>
                <w:szCs w:val="24"/>
              </w:rPr>
              <w:t xml:space="preserve"> </w:t>
            </w:r>
            <w:r w:rsidRPr="00876C1E">
              <w:rPr>
                <w:rFonts w:ascii="Arial" w:hAnsi="Arial" w:cs="Arial"/>
                <w:sz w:val="24"/>
                <w:szCs w:val="24"/>
              </w:rPr>
              <w:t>to special needs or</w:t>
            </w:r>
            <w:r w:rsidRPr="00876C1E">
              <w:rPr>
                <w:rFonts w:ascii="Arial" w:hAnsi="Arial" w:cs="Arial"/>
                <w:spacing w:val="-12"/>
                <w:sz w:val="24"/>
                <w:szCs w:val="24"/>
              </w:rPr>
              <w:t xml:space="preserve"> </w:t>
            </w:r>
            <w:r w:rsidRPr="00876C1E">
              <w:rPr>
                <w:rFonts w:ascii="Arial" w:hAnsi="Arial" w:cs="Arial"/>
                <w:sz w:val="24"/>
                <w:szCs w:val="24"/>
              </w:rPr>
              <w:t>barriers</w:t>
            </w:r>
          </w:p>
        </w:tc>
      </w:tr>
      <w:tr w:rsidR="00876C1E" w:rsidRPr="00876C1E" w14:paraId="0B356C19" w14:textId="77777777" w:rsidTr="008D2D1F">
        <w:trPr>
          <w:trHeight w:val="1970"/>
        </w:trPr>
        <w:tc>
          <w:tcPr>
            <w:tcW w:w="1279" w:type="pct"/>
            <w:vAlign w:val="center"/>
          </w:tcPr>
          <w:p w14:paraId="4518400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Fleeing/Attempting to Flee Domestic Violence (Category 4)</w:t>
            </w:r>
          </w:p>
        </w:tc>
        <w:tc>
          <w:tcPr>
            <w:tcW w:w="3721" w:type="pct"/>
            <w:vAlign w:val="center"/>
          </w:tcPr>
          <w:p w14:paraId="4E5E3014"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w:t>
            </w:r>
          </w:p>
          <w:p w14:paraId="0E675313" w14:textId="77777777" w:rsidR="00876C1E" w:rsidRPr="00876C1E" w:rsidRDefault="00876C1E" w:rsidP="008D2D1F">
            <w:pPr>
              <w:pStyle w:val="TableParagraph"/>
              <w:widowControl/>
              <w:numPr>
                <w:ilvl w:val="0"/>
                <w:numId w:val="29"/>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 xml:space="preserve">Is fleeing/attempting to flee Domestic Violence / Victim Service </w:t>
            </w:r>
            <w:proofErr w:type="gramStart"/>
            <w:r w:rsidRPr="00876C1E">
              <w:rPr>
                <w:rFonts w:ascii="Arial" w:hAnsi="Arial" w:cs="Arial"/>
                <w:sz w:val="24"/>
                <w:szCs w:val="24"/>
              </w:rPr>
              <w:t>Provider;</w:t>
            </w:r>
            <w:proofErr w:type="gramEnd"/>
          </w:p>
          <w:p w14:paraId="2CEAB14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54" w:lineRule="exact"/>
              <w:ind w:left="480" w:hanging="360"/>
              <w:jc w:val="left"/>
              <w:rPr>
                <w:rFonts w:ascii="Arial" w:hAnsi="Arial" w:cs="Arial"/>
                <w:sz w:val="24"/>
                <w:szCs w:val="24"/>
              </w:rPr>
            </w:pPr>
            <w:r w:rsidRPr="00876C1E">
              <w:rPr>
                <w:rFonts w:ascii="Arial" w:hAnsi="Arial" w:cs="Arial"/>
                <w:sz w:val="24"/>
                <w:szCs w:val="24"/>
              </w:rPr>
              <w:t>Has no other residence;</w:t>
            </w:r>
            <w:r w:rsidRPr="00876C1E">
              <w:rPr>
                <w:rFonts w:ascii="Arial" w:hAnsi="Arial" w:cs="Arial"/>
                <w:spacing w:val="-13"/>
                <w:sz w:val="24"/>
                <w:szCs w:val="24"/>
              </w:rPr>
              <w:t xml:space="preserve"> </w:t>
            </w:r>
            <w:r w:rsidRPr="00876C1E">
              <w:rPr>
                <w:rFonts w:ascii="Arial" w:hAnsi="Arial" w:cs="Arial"/>
                <w:sz w:val="24"/>
                <w:szCs w:val="24"/>
              </w:rPr>
              <w:t>and</w:t>
            </w:r>
          </w:p>
          <w:p w14:paraId="429FE58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45"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bl>
    <w:p w14:paraId="1B80BED2" w14:textId="77777777" w:rsidR="00876C1E" w:rsidRPr="004E7D8D" w:rsidRDefault="00876C1E" w:rsidP="0015312E">
      <w:pPr>
        <w:ind w:left="360"/>
        <w:rPr>
          <w:color w:val="5B9BD5" w:themeColor="accent1"/>
          <w:sz w:val="24"/>
        </w:rPr>
      </w:pPr>
      <w:r w:rsidRPr="004E7D8D">
        <w:rPr>
          <w:color w:val="5B9BD5" w:themeColor="accent1"/>
          <w:sz w:val="24"/>
        </w:rPr>
        <w:br w:type="page"/>
      </w:r>
    </w:p>
    <w:p w14:paraId="3525398F" w14:textId="533E5D3A" w:rsidR="00FD6C82" w:rsidRPr="00281F02" w:rsidRDefault="00FD6C82" w:rsidP="008D2D1F">
      <w:pPr>
        <w:pStyle w:val="Heading1"/>
        <w:ind w:left="360"/>
        <w:rPr>
          <w:rFonts w:ascii="Arial" w:hAnsi="Arial" w:cs="Arial"/>
        </w:rPr>
      </w:pPr>
      <w:bookmarkStart w:id="26" w:name="_Toc12264004"/>
      <w:r w:rsidRPr="00281F02">
        <w:rPr>
          <w:rFonts w:ascii="Arial" w:hAnsi="Arial" w:cs="Arial"/>
        </w:rPr>
        <w:lastRenderedPageBreak/>
        <w:t xml:space="preserve">Appendix </w:t>
      </w:r>
      <w:r w:rsidR="00B43BEA">
        <w:rPr>
          <w:rFonts w:ascii="Arial" w:hAnsi="Arial" w:cs="Arial"/>
        </w:rPr>
        <w:t>2</w:t>
      </w:r>
      <w:r w:rsidRPr="00281F02">
        <w:rPr>
          <w:rFonts w:ascii="Arial" w:hAnsi="Arial" w:cs="Arial"/>
        </w:rPr>
        <w:t>: ESG Resources</w:t>
      </w:r>
      <w:bookmarkEnd w:id="26"/>
    </w:p>
    <w:p w14:paraId="701DF06C" w14:textId="77777777" w:rsidR="00FD6C82" w:rsidRPr="009F2241" w:rsidRDefault="00FD6C82" w:rsidP="008D2D1F">
      <w:pPr>
        <w:pStyle w:val="BodyText"/>
        <w:ind w:left="360"/>
        <w:jc w:val="both"/>
        <w:rPr>
          <w:sz w:val="24"/>
          <w:szCs w:val="24"/>
        </w:rPr>
      </w:pPr>
    </w:p>
    <w:p w14:paraId="479D5865" w14:textId="77777777" w:rsidR="00FD6C82" w:rsidRPr="004725BE" w:rsidRDefault="00FD6C82" w:rsidP="008D2D1F">
      <w:pPr>
        <w:pStyle w:val="BodyText"/>
        <w:ind w:left="360"/>
        <w:jc w:val="both"/>
        <w:rPr>
          <w:rFonts w:ascii="Arial" w:hAnsi="Arial" w:cs="Arial"/>
          <w:sz w:val="24"/>
          <w:szCs w:val="24"/>
        </w:rPr>
      </w:pPr>
      <w:r w:rsidRPr="004725BE">
        <w:rPr>
          <w:rFonts w:ascii="Arial" w:hAnsi="Arial" w:cs="Arial"/>
          <w:sz w:val="24"/>
          <w:szCs w:val="24"/>
        </w:rPr>
        <w:t xml:space="preserve">The HUD </w:t>
      </w:r>
      <w:hyperlink r:id="rId25" w:tgtFrame="_blank" w:history="1">
        <w:r w:rsidRPr="004725BE">
          <w:rPr>
            <w:rStyle w:val="Hyperlink"/>
            <w:rFonts w:ascii="Arial" w:hAnsi="Arial" w:cs="Arial"/>
            <w:sz w:val="24"/>
            <w:szCs w:val="24"/>
          </w:rPr>
          <w:t>ESG resources pa</w:t>
        </w:r>
        <w:r w:rsidRPr="004725BE">
          <w:rPr>
            <w:rStyle w:val="Hyperlink"/>
            <w:rFonts w:ascii="Arial" w:hAnsi="Arial" w:cs="Arial"/>
            <w:sz w:val="24"/>
            <w:szCs w:val="24"/>
          </w:rPr>
          <w:t>g</w:t>
        </w:r>
        <w:r w:rsidRPr="004725BE">
          <w:rPr>
            <w:rStyle w:val="Hyperlink"/>
            <w:rFonts w:ascii="Arial" w:hAnsi="Arial" w:cs="Arial"/>
            <w:sz w:val="24"/>
            <w:szCs w:val="24"/>
          </w:rPr>
          <w:t>e</w:t>
        </w:r>
      </w:hyperlink>
      <w:r w:rsidRPr="004725BE">
        <w:rPr>
          <w:rFonts w:ascii="Arial" w:hAnsi="Arial" w:cs="Arial"/>
          <w:sz w:val="24"/>
          <w:szCs w:val="24"/>
        </w:rPr>
        <w:t xml:space="preserve"> is the central hub for all ESG information, where you can access ESG-applicable laws, regulations, and notices, plus ESG Program guides, tools, and webinars. These are all excellent resources to help staff learn or better understand the program.</w:t>
      </w:r>
    </w:p>
    <w:p w14:paraId="7A54E996" w14:textId="77777777" w:rsidR="00FD6C82" w:rsidRPr="004725BE" w:rsidRDefault="00FD6C82" w:rsidP="008D2D1F">
      <w:pPr>
        <w:pStyle w:val="BodyText"/>
        <w:ind w:left="360"/>
        <w:jc w:val="both"/>
        <w:rPr>
          <w:rFonts w:ascii="Arial" w:hAnsi="Arial" w:cs="Arial"/>
          <w:sz w:val="24"/>
          <w:szCs w:val="24"/>
        </w:rPr>
      </w:pPr>
    </w:p>
    <w:p w14:paraId="269229F6" w14:textId="77777777" w:rsidR="00FD6C82" w:rsidRPr="004725BE" w:rsidRDefault="00FD6C82" w:rsidP="008D2D1F">
      <w:pPr>
        <w:ind w:left="360"/>
        <w:rPr>
          <w:rFonts w:ascii="Arial" w:hAnsi="Arial" w:cs="Arial"/>
          <w:sz w:val="24"/>
        </w:rPr>
      </w:pPr>
      <w:bookmarkStart w:id="27" w:name="_Toc511996234"/>
      <w:r w:rsidRPr="004725BE">
        <w:rPr>
          <w:rFonts w:ascii="Arial" w:hAnsi="Arial" w:cs="Arial"/>
          <w:sz w:val="24"/>
        </w:rPr>
        <w:t>Key Concepts and Requirements</w:t>
      </w:r>
      <w:bookmarkEnd w:id="27"/>
    </w:p>
    <w:p w14:paraId="50608F9E"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6" w:tgtFrame="_blank" w:history="1">
        <w:r w:rsidRPr="004725BE">
          <w:rPr>
            <w:rStyle w:val="Hyperlink"/>
            <w:rFonts w:ascii="Arial" w:hAnsi="Arial" w:cs="Arial"/>
            <w:sz w:val="24"/>
          </w:rPr>
          <w:t>Eligible Activities for ESG Rapid Re-Housing and Homelessness Prevention Com</w:t>
        </w:r>
        <w:r w:rsidRPr="004725BE">
          <w:rPr>
            <w:rStyle w:val="Hyperlink"/>
            <w:rFonts w:ascii="Arial" w:hAnsi="Arial" w:cs="Arial"/>
            <w:sz w:val="24"/>
          </w:rPr>
          <w:t>p</w:t>
        </w:r>
        <w:r w:rsidRPr="004725BE">
          <w:rPr>
            <w:rStyle w:val="Hyperlink"/>
            <w:rFonts w:ascii="Arial" w:hAnsi="Arial" w:cs="Arial"/>
            <w:sz w:val="24"/>
          </w:rPr>
          <w:t>onents</w:t>
        </w:r>
      </w:hyperlink>
    </w:p>
    <w:p w14:paraId="237284A8"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7" w:tgtFrame="_blank" w:history="1">
        <w:r w:rsidRPr="004725BE">
          <w:rPr>
            <w:rStyle w:val="Hyperlink"/>
            <w:rFonts w:ascii="Arial" w:hAnsi="Arial" w:cs="Arial"/>
            <w:sz w:val="24"/>
          </w:rPr>
          <w:t>Eligible Participants for ESG Rapid Re-Housing and Homelessness Prevention Components</w:t>
        </w:r>
      </w:hyperlink>
    </w:p>
    <w:p w14:paraId="7B57D5DA"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8" w:tgtFrame="_blank" w:history="1">
        <w:r w:rsidRPr="004725BE">
          <w:rPr>
            <w:rStyle w:val="Hyperlink"/>
            <w:rFonts w:ascii="Arial" w:hAnsi="Arial" w:cs="Arial"/>
            <w:sz w:val="24"/>
          </w:rPr>
          <w:t>Requirements for Rental Assistance Agreements and Leases Under ESG</w:t>
        </w:r>
      </w:hyperlink>
    </w:p>
    <w:p w14:paraId="73B40E91"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9" w:tgtFrame="_blank" w:history="1">
        <w:r w:rsidRPr="004725BE">
          <w:rPr>
            <w:rStyle w:val="Hyperlink"/>
            <w:rFonts w:ascii="Arial" w:hAnsi="Arial" w:cs="Arial"/>
            <w:sz w:val="24"/>
          </w:rPr>
          <w:t>ESG Requirements for Case Management to Help Ensure Housing Stability: Rapid Re-Housing and Homelessness Prevention Assistance</w:t>
        </w:r>
      </w:hyperlink>
    </w:p>
    <w:p w14:paraId="5D9FD2F9"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30" w:tgtFrame="_blank" w:history="1">
        <w:r w:rsidRPr="004725BE">
          <w:rPr>
            <w:rStyle w:val="Hyperlink"/>
            <w:rFonts w:ascii="Arial" w:hAnsi="Arial" w:cs="Arial"/>
            <w:sz w:val="24"/>
          </w:rPr>
          <w:t>Assigning Essential Services to the Appropriate Program Component</w:t>
        </w:r>
      </w:hyperlink>
    </w:p>
    <w:p w14:paraId="576D95DD"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31" w:tgtFrame="_blank" w:history="1">
        <w:r w:rsidRPr="004725BE">
          <w:rPr>
            <w:rStyle w:val="Hyperlink"/>
            <w:rFonts w:ascii="Arial" w:hAnsi="Arial" w:cs="Arial"/>
            <w:sz w:val="24"/>
          </w:rPr>
          <w:t>Emergency Shelters: Distinguishing Between Renovation/Conversion and Maintenance Activities</w:t>
        </w:r>
      </w:hyperlink>
    </w:p>
    <w:p w14:paraId="221B1F58" w14:textId="77777777" w:rsidR="00FD6C82" w:rsidRPr="004725BE" w:rsidRDefault="00FD6C82" w:rsidP="008D2D1F">
      <w:pPr>
        <w:numPr>
          <w:ilvl w:val="0"/>
          <w:numId w:val="21"/>
        </w:numPr>
        <w:spacing w:before="100" w:beforeAutospacing="1"/>
        <w:rPr>
          <w:rFonts w:ascii="Arial" w:hAnsi="Arial" w:cs="Arial"/>
          <w:color w:val="000000"/>
          <w:sz w:val="24"/>
        </w:rPr>
      </w:pPr>
      <w:hyperlink r:id="rId32" w:tgtFrame="_blank" w:history="1">
        <w:r w:rsidRPr="004725BE">
          <w:rPr>
            <w:rStyle w:val="Hyperlink"/>
            <w:rFonts w:ascii="Arial" w:hAnsi="Arial" w:cs="Arial"/>
            <w:sz w:val="24"/>
          </w:rPr>
          <w:t>Using Contractors in the ESG and CoC Programs</w:t>
        </w:r>
      </w:hyperlink>
    </w:p>
    <w:p w14:paraId="058E4791" w14:textId="77777777" w:rsidR="00FD6C82" w:rsidRPr="004725BE" w:rsidRDefault="00FD6C82" w:rsidP="008D2D1F">
      <w:pPr>
        <w:numPr>
          <w:ilvl w:val="0"/>
          <w:numId w:val="22"/>
        </w:numPr>
        <w:spacing w:before="100" w:beforeAutospacing="1" w:after="100" w:afterAutospacing="1"/>
        <w:rPr>
          <w:rFonts w:ascii="Arial" w:hAnsi="Arial" w:cs="Arial"/>
          <w:color w:val="000000"/>
          <w:sz w:val="24"/>
        </w:rPr>
      </w:pPr>
      <w:hyperlink r:id="rId33" w:tgtFrame="_blank" w:history="1">
        <w:r w:rsidRPr="004725BE">
          <w:rPr>
            <w:rStyle w:val="Hyperlink"/>
            <w:rFonts w:ascii="Arial" w:hAnsi="Arial" w:cs="Arial"/>
            <w:sz w:val="24"/>
          </w:rPr>
          <w:t>ESG Minimum Habitability Standards for Emergency Shelters and Permanent Housing</w:t>
        </w:r>
      </w:hyperlink>
    </w:p>
    <w:p w14:paraId="3E5C3BED" w14:textId="77777777" w:rsidR="00FD6C82" w:rsidRPr="004725BE" w:rsidRDefault="00FD6C82" w:rsidP="008D2D1F">
      <w:pPr>
        <w:numPr>
          <w:ilvl w:val="0"/>
          <w:numId w:val="22"/>
        </w:numPr>
        <w:spacing w:before="100" w:beforeAutospacing="1" w:after="100" w:afterAutospacing="1"/>
        <w:rPr>
          <w:rFonts w:ascii="Arial" w:hAnsi="Arial" w:cs="Arial"/>
          <w:color w:val="000000"/>
          <w:sz w:val="24"/>
        </w:rPr>
      </w:pPr>
      <w:hyperlink r:id="rId34" w:tgtFrame="_blank" w:history="1">
        <w:r w:rsidRPr="004725BE">
          <w:rPr>
            <w:rStyle w:val="Hyperlink"/>
            <w:rFonts w:ascii="Arial" w:hAnsi="Arial" w:cs="Arial"/>
            <w:sz w:val="24"/>
          </w:rPr>
          <w:t>ESG Rent Reasonableness and Fair Market Rent</w:t>
        </w:r>
      </w:hyperlink>
    </w:p>
    <w:p w14:paraId="7373BA0D" w14:textId="77777777" w:rsidR="00FD6C82" w:rsidRPr="004725BE" w:rsidRDefault="00FD6C82" w:rsidP="008D2D1F">
      <w:pPr>
        <w:numPr>
          <w:ilvl w:val="0"/>
          <w:numId w:val="22"/>
        </w:numPr>
        <w:spacing w:before="100" w:beforeAutospacing="1" w:after="100" w:afterAutospacing="1"/>
        <w:rPr>
          <w:rFonts w:ascii="Arial" w:hAnsi="Arial" w:cs="Arial"/>
          <w:color w:val="000000"/>
          <w:sz w:val="24"/>
        </w:rPr>
      </w:pPr>
      <w:hyperlink r:id="rId35" w:tgtFrame="_blank" w:history="1">
        <w:r w:rsidRPr="004725BE">
          <w:rPr>
            <w:rStyle w:val="Hyperlink"/>
            <w:rFonts w:ascii="Arial" w:hAnsi="Arial" w:cs="Arial"/>
            <w:sz w:val="24"/>
          </w:rPr>
          <w:t>Applicable Requirements for Rental Assistance and Housing Relocation and Stabilization Services Matrix</w:t>
        </w:r>
      </w:hyperlink>
    </w:p>
    <w:p w14:paraId="39B58573" w14:textId="77777777" w:rsidR="00FD6C82" w:rsidRPr="004725BE" w:rsidRDefault="00FD6C82" w:rsidP="008D2D1F">
      <w:pPr>
        <w:ind w:left="360"/>
        <w:rPr>
          <w:rFonts w:ascii="Arial" w:hAnsi="Arial" w:cs="Arial"/>
          <w:sz w:val="24"/>
        </w:rPr>
      </w:pPr>
      <w:bookmarkStart w:id="28" w:name="_Toc511996235"/>
      <w:r w:rsidRPr="004725BE">
        <w:rPr>
          <w:rFonts w:ascii="Arial" w:hAnsi="Arial" w:cs="Arial"/>
          <w:sz w:val="24"/>
        </w:rPr>
        <w:t>Eligibility and Documentation</w:t>
      </w:r>
      <w:bookmarkEnd w:id="28"/>
    </w:p>
    <w:p w14:paraId="03CD6905"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 xml:space="preserve">Understanding the </w:t>
      </w:r>
      <w:r w:rsidRPr="004725BE">
        <w:rPr>
          <w:rStyle w:val="Emphasis"/>
          <w:rFonts w:ascii="Arial" w:hAnsi="Arial" w:cs="Arial"/>
          <w:color w:val="000000"/>
        </w:rPr>
        <w:t>homeless</w:t>
      </w:r>
      <w:r w:rsidRPr="004725BE">
        <w:rPr>
          <w:rFonts w:ascii="Arial" w:hAnsi="Arial" w:cs="Arial"/>
          <w:color w:val="000000"/>
        </w:rPr>
        <w:t xml:space="preserve"> and </w:t>
      </w:r>
      <w:r w:rsidRPr="004725BE">
        <w:rPr>
          <w:rStyle w:val="Emphasis"/>
          <w:rFonts w:ascii="Arial" w:hAnsi="Arial" w:cs="Arial"/>
          <w:color w:val="000000"/>
        </w:rPr>
        <w:t>at risk of homelessness</w:t>
      </w:r>
      <w:r w:rsidRPr="004725BE">
        <w:rPr>
          <w:rFonts w:ascii="Arial" w:hAnsi="Arial" w:cs="Arial"/>
          <w:color w:val="000000"/>
        </w:rPr>
        <w:t xml:space="preserve"> definitions can be challenging for some communities – especially when it comes to determining and documenting eligibility for ESG rapid re-housing and homelessness prevention assistance. It is critical that recipients and subrecipients are evaluating individuals and families for assistance correctly – not only for compliance purposes but also to ensure that ESG funds are being used to serve those most in need of assistance. The following materials can help providers correctly determine and document program participant eligibility:</w:t>
      </w:r>
    </w:p>
    <w:p w14:paraId="7A4288EE"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6" w:tgtFrame="_blank" w:history="1">
        <w:r w:rsidRPr="004725BE">
          <w:rPr>
            <w:rStyle w:val="Hyperlink"/>
            <w:rFonts w:ascii="Arial" w:hAnsi="Arial" w:cs="Arial"/>
            <w:sz w:val="24"/>
          </w:rPr>
          <w:t>At Risk Status and Income: Recordkeeping Requirements Webinar for ESG Grantees</w:t>
        </w:r>
      </w:hyperlink>
    </w:p>
    <w:p w14:paraId="658C016E"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7" w:tgtFrame="_blank" w:history="1">
        <w:r w:rsidRPr="004725BE">
          <w:rPr>
            <w:rStyle w:val="Hyperlink"/>
            <w:rFonts w:ascii="Arial" w:hAnsi="Arial" w:cs="Arial"/>
            <w:sz w:val="24"/>
          </w:rPr>
          <w:t>Homeless Status: Recordkeeping Requirements Webinar</w:t>
        </w:r>
      </w:hyperlink>
    </w:p>
    <w:p w14:paraId="471FB340"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8" w:tgtFrame="_blank" w:history="1">
        <w:r w:rsidRPr="004725BE">
          <w:rPr>
            <w:rStyle w:val="Hyperlink"/>
            <w:rFonts w:ascii="Arial" w:hAnsi="Arial" w:cs="Arial"/>
            <w:sz w:val="24"/>
          </w:rPr>
          <w:t>Determining Homeless and At-Risk Status, Income and Disability Webinar</w:t>
        </w:r>
      </w:hyperlink>
    </w:p>
    <w:p w14:paraId="262C735F"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9" w:tgtFrame="_blank" w:history="1">
        <w:r w:rsidRPr="004725BE">
          <w:rPr>
            <w:rStyle w:val="Hyperlink"/>
            <w:rFonts w:ascii="Arial" w:hAnsi="Arial" w:cs="Arial"/>
            <w:sz w:val="24"/>
          </w:rPr>
          <w:t>The Homeless Definition and Eligibility for SHP, SPC, and ESG</w:t>
        </w:r>
      </w:hyperlink>
    </w:p>
    <w:p w14:paraId="1252C42E"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0" w:tgtFrame="_blank" w:history="1">
        <w:r w:rsidRPr="004725BE">
          <w:rPr>
            <w:rStyle w:val="Hyperlink"/>
            <w:rFonts w:ascii="Arial" w:hAnsi="Arial" w:cs="Arial"/>
            <w:sz w:val="24"/>
          </w:rPr>
          <w:t>Criteria and Recordkeeping Requirements for Definition of Homelessness</w:t>
        </w:r>
      </w:hyperlink>
    </w:p>
    <w:p w14:paraId="0C3CC2D3"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1" w:tgtFrame="_blank" w:history="1">
        <w:r w:rsidRPr="004725BE">
          <w:rPr>
            <w:rStyle w:val="Hyperlink"/>
            <w:rFonts w:ascii="Arial" w:hAnsi="Arial" w:cs="Arial"/>
            <w:sz w:val="24"/>
          </w:rPr>
          <w:t>Criteria for Definition of At Risk of Homelessness</w:t>
        </w:r>
      </w:hyperlink>
    </w:p>
    <w:p w14:paraId="120ACF47"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2" w:tgtFrame="_blank" w:history="1">
        <w:r w:rsidRPr="004725BE">
          <w:rPr>
            <w:rStyle w:val="Hyperlink"/>
            <w:rFonts w:ascii="Arial" w:hAnsi="Arial" w:cs="Arial"/>
            <w:sz w:val="24"/>
          </w:rPr>
          <w:t>SNAPS-Shot: Eligible Participants for ESG Rapid Re-Housing and Homelessness Prevention Components</w:t>
        </w:r>
      </w:hyperlink>
    </w:p>
    <w:p w14:paraId="43BE9A3B"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3" w:tgtFrame="_blank" w:history="1">
        <w:r w:rsidRPr="004725BE">
          <w:rPr>
            <w:rStyle w:val="Hyperlink"/>
            <w:rFonts w:ascii="Arial" w:hAnsi="Arial" w:cs="Arial"/>
            <w:sz w:val="24"/>
          </w:rPr>
          <w:t>Homeless Emergency Assistance and Rapid Transition to Housing (HEARTH): Defining "Chronically Homeless" Final Rule</w:t>
        </w:r>
      </w:hyperlink>
    </w:p>
    <w:p w14:paraId="022F8F32"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4" w:tgtFrame="_blank" w:history="1">
        <w:r w:rsidRPr="004725BE">
          <w:rPr>
            <w:rStyle w:val="Hyperlink"/>
            <w:rFonts w:ascii="Arial" w:hAnsi="Arial" w:cs="Arial"/>
            <w:sz w:val="24"/>
          </w:rPr>
          <w:t>SNAPS In Focus: Final Rule on Defining "Chronically Homeless" Part II: Policy and Practical Implications of the New Definition</w:t>
        </w:r>
      </w:hyperlink>
    </w:p>
    <w:p w14:paraId="759528C2" w14:textId="77777777" w:rsidR="00846E19" w:rsidRDefault="00846E19" w:rsidP="008D2D1F">
      <w:pPr>
        <w:ind w:left="360"/>
        <w:rPr>
          <w:rFonts w:ascii="Arial" w:hAnsi="Arial" w:cs="Arial"/>
          <w:sz w:val="24"/>
        </w:rPr>
      </w:pPr>
      <w:bookmarkStart w:id="29" w:name="_Toc511996236"/>
    </w:p>
    <w:p w14:paraId="76499223" w14:textId="77777777" w:rsidR="00846E19" w:rsidRDefault="00846E19" w:rsidP="008D2D1F">
      <w:pPr>
        <w:ind w:left="360"/>
        <w:rPr>
          <w:rFonts w:ascii="Arial" w:hAnsi="Arial" w:cs="Arial"/>
          <w:sz w:val="24"/>
        </w:rPr>
      </w:pPr>
    </w:p>
    <w:p w14:paraId="7F783CA0" w14:textId="77777777" w:rsidR="00FD6C82" w:rsidRPr="004725BE" w:rsidRDefault="00FD6C82" w:rsidP="008D2D1F">
      <w:pPr>
        <w:ind w:left="360"/>
        <w:rPr>
          <w:rFonts w:ascii="Arial" w:hAnsi="Arial" w:cs="Arial"/>
          <w:sz w:val="24"/>
        </w:rPr>
      </w:pPr>
      <w:r w:rsidRPr="004725BE">
        <w:rPr>
          <w:rFonts w:ascii="Arial" w:hAnsi="Arial" w:cs="Arial"/>
          <w:sz w:val="24"/>
        </w:rPr>
        <w:t>Data Collection, Reporting, &amp; Planning</w:t>
      </w:r>
      <w:bookmarkEnd w:id="29"/>
    </w:p>
    <w:p w14:paraId="42BAC654" w14:textId="77777777" w:rsidR="00FD6C82" w:rsidRPr="004725BE" w:rsidRDefault="00FD6C82" w:rsidP="008D2D1F">
      <w:pPr>
        <w:pStyle w:val="NormalWeb"/>
        <w:spacing w:before="0" w:beforeAutospacing="0"/>
        <w:ind w:left="360"/>
        <w:rPr>
          <w:rFonts w:ascii="Arial" w:hAnsi="Arial" w:cs="Arial"/>
          <w:color w:val="000000"/>
        </w:rPr>
      </w:pPr>
      <w:r w:rsidRPr="004725BE">
        <w:rPr>
          <w:rFonts w:ascii="Arial" w:hAnsi="Arial" w:cs="Arial"/>
          <w:color w:val="000000"/>
        </w:rPr>
        <w:t>There are multiple data collection and reporting systems that are relevant for ESG recipients and subrecipients, including the Homeless Management Information System (HMIS), and the Sage HMIS Reporting Repository (Sage). The following materials can help recipients and subrecipients understand these various data collection and reporting system requirements:</w:t>
      </w:r>
    </w:p>
    <w:p w14:paraId="12575644" w14:textId="77777777" w:rsidR="00FD6C82" w:rsidRPr="004725BE" w:rsidRDefault="00FD6C82" w:rsidP="008D2D1F">
      <w:pPr>
        <w:ind w:left="360"/>
        <w:rPr>
          <w:rFonts w:ascii="Arial" w:hAnsi="Arial" w:cs="Arial"/>
          <w:sz w:val="24"/>
        </w:rPr>
      </w:pPr>
      <w:r w:rsidRPr="004725BE">
        <w:rPr>
          <w:rFonts w:ascii="Arial" w:hAnsi="Arial" w:cs="Arial"/>
          <w:sz w:val="24"/>
        </w:rPr>
        <w:t>HMIS</w:t>
      </w:r>
    </w:p>
    <w:p w14:paraId="3B9528B3" w14:textId="77777777" w:rsidR="00FD6C82" w:rsidRPr="004725BE" w:rsidRDefault="00FD6C82" w:rsidP="008D2D1F">
      <w:pPr>
        <w:numPr>
          <w:ilvl w:val="0"/>
          <w:numId w:val="24"/>
        </w:numPr>
        <w:spacing w:before="100" w:beforeAutospacing="1" w:after="100" w:afterAutospacing="1"/>
        <w:ind w:left="900"/>
        <w:rPr>
          <w:rFonts w:ascii="Arial" w:hAnsi="Arial" w:cs="Arial"/>
          <w:color w:val="000000"/>
          <w:sz w:val="24"/>
        </w:rPr>
      </w:pPr>
      <w:hyperlink r:id="rId45" w:tgtFrame="_blank" w:history="1">
        <w:r w:rsidRPr="004725BE">
          <w:rPr>
            <w:rStyle w:val="Hyperlink"/>
            <w:rFonts w:ascii="Arial" w:hAnsi="Arial" w:cs="Arial"/>
            <w:sz w:val="24"/>
          </w:rPr>
          <w:t>ESG Program HMIS Manual</w:t>
        </w:r>
      </w:hyperlink>
    </w:p>
    <w:p w14:paraId="64472521" w14:textId="77777777" w:rsidR="00FD6C82" w:rsidRPr="004725BE" w:rsidRDefault="00FD6C82" w:rsidP="008D2D1F">
      <w:pPr>
        <w:numPr>
          <w:ilvl w:val="0"/>
          <w:numId w:val="24"/>
        </w:numPr>
        <w:spacing w:before="100" w:beforeAutospacing="1" w:after="100" w:afterAutospacing="1"/>
        <w:ind w:left="900"/>
        <w:rPr>
          <w:rFonts w:ascii="Arial" w:hAnsi="Arial" w:cs="Arial"/>
          <w:color w:val="000000"/>
          <w:sz w:val="24"/>
        </w:rPr>
      </w:pPr>
      <w:hyperlink r:id="rId46" w:tgtFrame="_blank" w:history="1">
        <w:r w:rsidRPr="004725BE">
          <w:rPr>
            <w:rStyle w:val="Hyperlink"/>
            <w:rFonts w:ascii="Arial" w:hAnsi="Arial" w:cs="Arial"/>
            <w:sz w:val="24"/>
          </w:rPr>
          <w:t>CoC APR and ESG CAPER HMIS Programming Specifications</w:t>
        </w:r>
      </w:hyperlink>
    </w:p>
    <w:p w14:paraId="1868557B" w14:textId="77777777" w:rsidR="00FD6C82" w:rsidRPr="004725BE" w:rsidRDefault="00FD6C82" w:rsidP="008D2D1F">
      <w:pPr>
        <w:ind w:left="360"/>
        <w:rPr>
          <w:rFonts w:ascii="Arial" w:hAnsi="Arial" w:cs="Arial"/>
          <w:sz w:val="24"/>
        </w:rPr>
      </w:pPr>
      <w:r w:rsidRPr="004725BE">
        <w:rPr>
          <w:rFonts w:ascii="Arial" w:hAnsi="Arial" w:cs="Arial"/>
          <w:sz w:val="24"/>
        </w:rPr>
        <w:t>Sage</w:t>
      </w:r>
    </w:p>
    <w:p w14:paraId="75A41823"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7" w:tgtFrame="_blank" w:history="1">
        <w:r w:rsidRPr="004725BE">
          <w:rPr>
            <w:rStyle w:val="Hyperlink"/>
            <w:rFonts w:ascii="Arial" w:hAnsi="Arial" w:cs="Arial"/>
            <w:sz w:val="24"/>
          </w:rPr>
          <w:t>Sage ESG CAPER Guidebook for ESG-funded Programs</w:t>
        </w:r>
      </w:hyperlink>
    </w:p>
    <w:p w14:paraId="333EE95B"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8" w:tgtFrame="_blank" w:history="1">
        <w:r w:rsidRPr="004725BE">
          <w:rPr>
            <w:rStyle w:val="Hyperlink"/>
            <w:rFonts w:ascii="Arial" w:hAnsi="Arial" w:cs="Arial"/>
            <w:sz w:val="24"/>
          </w:rPr>
          <w:t>ESG CAPER: Sage HMIS Reporting Repository Template</w:t>
        </w:r>
      </w:hyperlink>
    </w:p>
    <w:p w14:paraId="0F8B1E9B"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9" w:tgtFrame="_blank" w:history="1">
        <w:r w:rsidRPr="004725BE">
          <w:rPr>
            <w:rStyle w:val="Hyperlink"/>
            <w:rFonts w:ascii="Arial" w:hAnsi="Arial" w:cs="Arial"/>
            <w:sz w:val="24"/>
          </w:rPr>
          <w:t>Sage Guidance for ESG Recipients Webinar</w:t>
        </w:r>
      </w:hyperlink>
    </w:p>
    <w:p w14:paraId="6721CBEA"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50" w:tgtFrame="_blank" w:history="1">
        <w:r w:rsidRPr="004725BE">
          <w:rPr>
            <w:rStyle w:val="Hyperlink"/>
            <w:rFonts w:ascii="Arial" w:hAnsi="Arial" w:cs="Arial"/>
            <w:sz w:val="24"/>
          </w:rPr>
          <w:t>Sage Guidance for ESG Subrecipients Webinar</w:t>
        </w:r>
      </w:hyperlink>
    </w:p>
    <w:p w14:paraId="1698C546" w14:textId="77777777" w:rsidR="00FD6C82" w:rsidRPr="004725BE" w:rsidRDefault="00FD6C82" w:rsidP="008D2D1F">
      <w:pPr>
        <w:ind w:left="360"/>
        <w:rPr>
          <w:rFonts w:ascii="Arial" w:hAnsi="Arial" w:cs="Arial"/>
          <w:sz w:val="24"/>
        </w:rPr>
      </w:pPr>
      <w:bookmarkStart w:id="30" w:name="_Toc511996237"/>
      <w:r w:rsidRPr="004725BE">
        <w:rPr>
          <w:rFonts w:ascii="Arial" w:hAnsi="Arial" w:cs="Arial"/>
          <w:sz w:val="24"/>
        </w:rPr>
        <w:t>Important Cross-Cutting Concepts</w:t>
      </w:r>
      <w:bookmarkEnd w:id="30"/>
    </w:p>
    <w:p w14:paraId="7DD4CC2B"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Some cross-cutting programmatic practices are required by the ESG regulations, such as consultation with Continuums of Care (CoCs) and participation in coordinated entry. HUD strongly encourages recipients and subrecipients to adopt other key program elements, such as emphasizing rapid re-housing, implementing a low-barrier approach to emergency shelter, and using a Housing First model. While not all are ESG Program-specific, the following resources can assist recipients and subrecipients to understand and incorporate these important practices into their communities’ efforts to end homelessness:</w:t>
      </w:r>
    </w:p>
    <w:p w14:paraId="67A9813C"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1" w:tgtFrame="_blank" w:history="1">
        <w:r w:rsidRPr="004725BE">
          <w:rPr>
            <w:rStyle w:val="Hyperlink"/>
            <w:rFonts w:ascii="Arial" w:hAnsi="Arial" w:cs="Arial"/>
            <w:sz w:val="24"/>
          </w:rPr>
          <w:t xml:space="preserve">SNAPS In Focus: Rapid Re-Housing </w:t>
        </w:r>
        <w:proofErr w:type="gramStart"/>
        <w:r w:rsidRPr="004725BE">
          <w:rPr>
            <w:rStyle w:val="Hyperlink"/>
            <w:rFonts w:ascii="Arial" w:hAnsi="Arial" w:cs="Arial"/>
            <w:sz w:val="24"/>
          </w:rPr>
          <w:t>As</w:t>
        </w:r>
        <w:proofErr w:type="gramEnd"/>
        <w:r w:rsidRPr="004725BE">
          <w:rPr>
            <w:rStyle w:val="Hyperlink"/>
            <w:rFonts w:ascii="Arial" w:hAnsi="Arial" w:cs="Arial"/>
            <w:sz w:val="24"/>
          </w:rPr>
          <w:t xml:space="preserve"> a Model and Best Practice</w:t>
        </w:r>
      </w:hyperlink>
    </w:p>
    <w:p w14:paraId="6CCFBF20"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2" w:tgtFrame="_blank" w:history="1">
        <w:r w:rsidRPr="004725BE">
          <w:rPr>
            <w:rStyle w:val="Hyperlink"/>
            <w:rFonts w:ascii="Arial" w:hAnsi="Arial" w:cs="Arial"/>
            <w:sz w:val="24"/>
          </w:rPr>
          <w:t>HUD and USICH: Core Principles of Housing First and Rapid Re-Housing Webinar</w:t>
        </w:r>
      </w:hyperlink>
    </w:p>
    <w:p w14:paraId="78E410C7"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3" w:tgtFrame="_blank" w:history="1">
        <w:r w:rsidRPr="004725BE">
          <w:rPr>
            <w:rStyle w:val="Hyperlink"/>
            <w:rFonts w:ascii="Arial" w:hAnsi="Arial" w:cs="Arial"/>
            <w:sz w:val="24"/>
          </w:rPr>
          <w:t>Coordinated Entry Policy Brief</w:t>
        </w:r>
      </w:hyperlink>
    </w:p>
    <w:p w14:paraId="6064A0B2"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4" w:tgtFrame="_blank" w:history="1">
        <w:r w:rsidRPr="004725BE">
          <w:rPr>
            <w:rStyle w:val="Hyperlink"/>
            <w:rFonts w:ascii="Arial" w:hAnsi="Arial" w:cs="Arial"/>
            <w:sz w:val="24"/>
          </w:rPr>
          <w:t>Coordinated Entry Requirements and Checklist of Essential Elements</w:t>
        </w:r>
      </w:hyperlink>
    </w:p>
    <w:p w14:paraId="0F75B6FE"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5" w:tgtFrame="_blank" w:history="1">
        <w:r w:rsidRPr="004725BE">
          <w:rPr>
            <w:rStyle w:val="Hyperlink"/>
            <w:rFonts w:ascii="Arial" w:hAnsi="Arial" w:cs="Arial"/>
            <w:sz w:val="24"/>
          </w:rPr>
          <w:t>SNAPS In Focus: Improving our Crisis Response System</w:t>
        </w:r>
      </w:hyperlink>
    </w:p>
    <w:p w14:paraId="31F9D816"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6" w:tgtFrame="_blank" w:history="1">
        <w:r w:rsidRPr="004725BE">
          <w:rPr>
            <w:rStyle w:val="Hyperlink"/>
            <w:rFonts w:ascii="Arial" w:hAnsi="Arial" w:cs="Arial"/>
            <w:sz w:val="24"/>
          </w:rPr>
          <w:t>Coordination and Collaboration for CoCs and Con Plan Jurisdictions Guide and Video</w:t>
        </w:r>
      </w:hyperlink>
    </w:p>
    <w:p w14:paraId="2B7630BB" w14:textId="7B2FF879" w:rsidR="00FD6C82" w:rsidRPr="00B43BEA" w:rsidRDefault="00FD6C82" w:rsidP="00B43BEA">
      <w:pPr>
        <w:numPr>
          <w:ilvl w:val="0"/>
          <w:numId w:val="26"/>
        </w:numPr>
        <w:spacing w:before="100" w:beforeAutospacing="1" w:after="100" w:afterAutospacing="1"/>
        <w:ind w:left="810"/>
        <w:rPr>
          <w:rFonts w:ascii="Arial" w:hAnsi="Arial" w:cs="Arial"/>
          <w:color w:val="000000"/>
          <w:sz w:val="24"/>
        </w:rPr>
      </w:pPr>
      <w:hyperlink r:id="rId57" w:tgtFrame="_blank" w:history="1">
        <w:r w:rsidRPr="004725BE">
          <w:rPr>
            <w:rStyle w:val="Hyperlink"/>
            <w:rFonts w:ascii="Arial" w:hAnsi="Arial" w:cs="Arial"/>
            <w:sz w:val="24"/>
          </w:rPr>
          <w:t>Emergency Solutions Grants State Recipient Con</w:t>
        </w:r>
        <w:r w:rsidRPr="004725BE">
          <w:rPr>
            <w:rStyle w:val="Hyperlink"/>
            <w:rFonts w:ascii="Arial" w:hAnsi="Arial" w:cs="Arial"/>
            <w:sz w:val="24"/>
          </w:rPr>
          <w:t>s</w:t>
        </w:r>
        <w:r w:rsidRPr="004725BE">
          <w:rPr>
            <w:rStyle w:val="Hyperlink"/>
            <w:rFonts w:ascii="Arial" w:hAnsi="Arial" w:cs="Arial"/>
            <w:sz w:val="24"/>
          </w:rPr>
          <w:t>ultation with Continuums of Care</w:t>
        </w:r>
      </w:hyperlink>
    </w:p>
    <w:p w14:paraId="70383A31"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8" w:tgtFrame="_blank" w:history="1">
        <w:r w:rsidRPr="004725BE">
          <w:rPr>
            <w:rStyle w:val="Hyperlink"/>
            <w:rFonts w:ascii="Arial" w:hAnsi="Arial" w:cs="Arial"/>
            <w:sz w:val="24"/>
          </w:rPr>
          <w:t>Disaster Recovery Homelessness Toolkit</w:t>
        </w:r>
      </w:hyperlink>
    </w:p>
    <w:p w14:paraId="381D55D9"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9" w:tgtFrame="_blank" w:history="1">
        <w:r w:rsidRPr="004725BE">
          <w:rPr>
            <w:rStyle w:val="Hyperlink"/>
            <w:rFonts w:ascii="Arial" w:hAnsi="Arial" w:cs="Arial"/>
            <w:sz w:val="24"/>
          </w:rPr>
          <w:t>Disease Risks and Homelessness</w:t>
        </w:r>
      </w:hyperlink>
    </w:p>
    <w:p w14:paraId="58733CF9" w14:textId="77777777" w:rsidR="00FD6C82" w:rsidRPr="004725BE" w:rsidRDefault="00FD6C82" w:rsidP="008D2D1F">
      <w:pPr>
        <w:ind w:left="360"/>
        <w:rPr>
          <w:rFonts w:ascii="Arial" w:hAnsi="Arial" w:cs="Arial"/>
          <w:sz w:val="24"/>
        </w:rPr>
      </w:pPr>
      <w:bookmarkStart w:id="31" w:name="_Toc511996238"/>
      <w:r w:rsidRPr="004725BE">
        <w:rPr>
          <w:rFonts w:ascii="Arial" w:hAnsi="Arial" w:cs="Arial"/>
          <w:sz w:val="24"/>
        </w:rPr>
        <w:t>ESG FAQs</w:t>
      </w:r>
      <w:bookmarkEnd w:id="31"/>
    </w:p>
    <w:p w14:paraId="57F6FFD0" w14:textId="77777777" w:rsidR="00FD6C82" w:rsidRPr="004725BE" w:rsidRDefault="00FD6C82" w:rsidP="008D2D1F">
      <w:pPr>
        <w:pStyle w:val="NoSpacing"/>
        <w:ind w:left="360"/>
        <w:rPr>
          <w:rFonts w:ascii="Arial" w:hAnsi="Arial" w:cs="Arial"/>
          <w:sz w:val="24"/>
          <w:szCs w:val="24"/>
        </w:rPr>
      </w:pPr>
    </w:p>
    <w:p w14:paraId="39C0A2DC" w14:textId="77777777" w:rsidR="00FD6C82" w:rsidRDefault="00FD6C82" w:rsidP="008D2D1F">
      <w:pPr>
        <w:pStyle w:val="NoSpacing"/>
        <w:ind w:left="360"/>
        <w:rPr>
          <w:rFonts w:ascii="Arial" w:hAnsi="Arial" w:cs="Arial"/>
          <w:sz w:val="24"/>
          <w:szCs w:val="24"/>
        </w:rPr>
      </w:pPr>
      <w:r w:rsidRPr="004725BE">
        <w:rPr>
          <w:rFonts w:ascii="Arial" w:hAnsi="Arial" w:cs="Arial"/>
          <w:sz w:val="24"/>
          <w:szCs w:val="24"/>
        </w:rPr>
        <w:t xml:space="preserve">Through the publication of Frequently Asked Questions (FAQs), HUD offers clarifying information and guidance that may not be stated as explicitly elsewhere. All ESG Program FAQs are available on the </w:t>
      </w:r>
      <w:hyperlink r:id="rId60" w:tgtFrame="_blank" w:history="1">
        <w:r w:rsidRPr="004725BE">
          <w:rPr>
            <w:rStyle w:val="Hyperlink"/>
            <w:rFonts w:ascii="Arial" w:hAnsi="Arial" w:cs="Arial"/>
            <w:b/>
            <w:sz w:val="24"/>
            <w:szCs w:val="24"/>
          </w:rPr>
          <w:t>ESG Program FAQs</w:t>
        </w:r>
      </w:hyperlink>
      <w:r w:rsidRPr="004725BE">
        <w:rPr>
          <w:rFonts w:ascii="Arial" w:hAnsi="Arial" w:cs="Arial"/>
          <w:sz w:val="24"/>
          <w:szCs w:val="24"/>
        </w:rPr>
        <w:t xml:space="preserve"> page.</w:t>
      </w:r>
    </w:p>
    <w:p w14:paraId="2E3492A9" w14:textId="77777777" w:rsidR="00D20C19" w:rsidRDefault="00D20C19" w:rsidP="00FD6C82">
      <w:pPr>
        <w:pStyle w:val="NoSpacing"/>
        <w:rPr>
          <w:rFonts w:ascii="Arial" w:hAnsi="Arial" w:cs="Arial"/>
          <w:sz w:val="24"/>
          <w:szCs w:val="24"/>
        </w:rPr>
      </w:pPr>
    </w:p>
    <w:p w14:paraId="31EB34D6" w14:textId="4C49CE8B" w:rsidR="00D20C19" w:rsidRDefault="00D20C19">
      <w:pPr>
        <w:spacing w:after="160" w:line="259" w:lineRule="auto"/>
        <w:rPr>
          <w:rFonts w:ascii="Arial" w:hAnsi="Arial" w:cs="Arial"/>
          <w:sz w:val="24"/>
        </w:rPr>
      </w:pPr>
    </w:p>
    <w:sectPr w:rsidR="00D20C19" w:rsidSect="008D2D1F">
      <w:headerReference w:type="default" r:id="rId61"/>
      <w:footerReference w:type="default" r:id="rId62"/>
      <w:pgSz w:w="12240" w:h="15840"/>
      <w:pgMar w:top="1008"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B938" w14:textId="77777777" w:rsidR="00B7097A" w:rsidRDefault="00B7097A">
      <w:r>
        <w:separator/>
      </w:r>
    </w:p>
  </w:endnote>
  <w:endnote w:type="continuationSeparator" w:id="0">
    <w:p w14:paraId="1B0F964C" w14:textId="77777777" w:rsidR="00B7097A" w:rsidRDefault="00B7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9EB6" w14:textId="439858FB" w:rsidR="00906431" w:rsidRDefault="00906431">
    <w:pPr>
      <w:pStyle w:val="Footer"/>
      <w:jc w:val="right"/>
    </w:pPr>
    <w:r>
      <w:t>FY</w:t>
    </w:r>
    <w:r w:rsidR="0006546E">
      <w:t>2</w:t>
    </w:r>
    <w:r w:rsidR="000C15D0">
      <w:t>5</w:t>
    </w:r>
    <w:r>
      <w:t>-2</w:t>
    </w:r>
    <w:r w:rsidR="000C15D0">
      <w:t>6</w:t>
    </w:r>
    <w:r>
      <w:t xml:space="preserve"> ESG Application Information | </w:t>
    </w:r>
    <w:sdt>
      <w:sdtPr>
        <w:id w:val="1190180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438F5E78" w14:textId="77777777" w:rsidR="00906431" w:rsidRDefault="0090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A300" w14:textId="77777777" w:rsidR="00906431" w:rsidRDefault="0090643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D478" w14:textId="77777777" w:rsidR="00B7097A" w:rsidRDefault="00B7097A">
      <w:r>
        <w:separator/>
      </w:r>
    </w:p>
  </w:footnote>
  <w:footnote w:type="continuationSeparator" w:id="0">
    <w:p w14:paraId="1032194B" w14:textId="77777777" w:rsidR="00B7097A" w:rsidRDefault="00B7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9EDC" w14:textId="77777777" w:rsidR="00906431" w:rsidRDefault="0090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9B8A92"/>
    <w:multiLevelType w:val="hybridMultilevel"/>
    <w:tmpl w:val="277E786E"/>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A1CC1"/>
    <w:multiLevelType w:val="hybridMultilevel"/>
    <w:tmpl w:val="99D65474"/>
    <w:lvl w:ilvl="0" w:tplc="7A98AA90">
      <w:start w:val="1"/>
      <w:numFmt w:val="bullet"/>
      <w:lvlText w:val="•"/>
      <w:lvlJc w:val="left"/>
      <w:pPr>
        <w:tabs>
          <w:tab w:val="num" w:pos="720"/>
        </w:tabs>
        <w:ind w:left="720" w:hanging="360"/>
      </w:pPr>
      <w:rPr>
        <w:rFonts w:ascii="Arial" w:hAnsi="Arial" w:hint="default"/>
      </w:rPr>
    </w:lvl>
    <w:lvl w:ilvl="1" w:tplc="CCD6D802" w:tentative="1">
      <w:start w:val="1"/>
      <w:numFmt w:val="bullet"/>
      <w:lvlText w:val="•"/>
      <w:lvlJc w:val="left"/>
      <w:pPr>
        <w:tabs>
          <w:tab w:val="num" w:pos="1440"/>
        </w:tabs>
        <w:ind w:left="1440" w:hanging="360"/>
      </w:pPr>
      <w:rPr>
        <w:rFonts w:ascii="Arial" w:hAnsi="Arial" w:hint="default"/>
      </w:rPr>
    </w:lvl>
    <w:lvl w:ilvl="2" w:tplc="5FE2BEB8" w:tentative="1">
      <w:start w:val="1"/>
      <w:numFmt w:val="bullet"/>
      <w:lvlText w:val="•"/>
      <w:lvlJc w:val="left"/>
      <w:pPr>
        <w:tabs>
          <w:tab w:val="num" w:pos="2160"/>
        </w:tabs>
        <w:ind w:left="2160" w:hanging="360"/>
      </w:pPr>
      <w:rPr>
        <w:rFonts w:ascii="Arial" w:hAnsi="Arial" w:hint="default"/>
      </w:rPr>
    </w:lvl>
    <w:lvl w:ilvl="3" w:tplc="49B07C42" w:tentative="1">
      <w:start w:val="1"/>
      <w:numFmt w:val="bullet"/>
      <w:lvlText w:val="•"/>
      <w:lvlJc w:val="left"/>
      <w:pPr>
        <w:tabs>
          <w:tab w:val="num" w:pos="2880"/>
        </w:tabs>
        <w:ind w:left="2880" w:hanging="360"/>
      </w:pPr>
      <w:rPr>
        <w:rFonts w:ascii="Arial" w:hAnsi="Arial" w:hint="default"/>
      </w:rPr>
    </w:lvl>
    <w:lvl w:ilvl="4" w:tplc="946C7D54" w:tentative="1">
      <w:start w:val="1"/>
      <w:numFmt w:val="bullet"/>
      <w:lvlText w:val="•"/>
      <w:lvlJc w:val="left"/>
      <w:pPr>
        <w:tabs>
          <w:tab w:val="num" w:pos="3600"/>
        </w:tabs>
        <w:ind w:left="3600" w:hanging="360"/>
      </w:pPr>
      <w:rPr>
        <w:rFonts w:ascii="Arial" w:hAnsi="Arial" w:hint="default"/>
      </w:rPr>
    </w:lvl>
    <w:lvl w:ilvl="5" w:tplc="66C07006" w:tentative="1">
      <w:start w:val="1"/>
      <w:numFmt w:val="bullet"/>
      <w:lvlText w:val="•"/>
      <w:lvlJc w:val="left"/>
      <w:pPr>
        <w:tabs>
          <w:tab w:val="num" w:pos="4320"/>
        </w:tabs>
        <w:ind w:left="4320" w:hanging="360"/>
      </w:pPr>
      <w:rPr>
        <w:rFonts w:ascii="Arial" w:hAnsi="Arial" w:hint="default"/>
      </w:rPr>
    </w:lvl>
    <w:lvl w:ilvl="6" w:tplc="24E01916" w:tentative="1">
      <w:start w:val="1"/>
      <w:numFmt w:val="bullet"/>
      <w:lvlText w:val="•"/>
      <w:lvlJc w:val="left"/>
      <w:pPr>
        <w:tabs>
          <w:tab w:val="num" w:pos="5040"/>
        </w:tabs>
        <w:ind w:left="5040" w:hanging="360"/>
      </w:pPr>
      <w:rPr>
        <w:rFonts w:ascii="Arial" w:hAnsi="Arial" w:hint="default"/>
      </w:rPr>
    </w:lvl>
    <w:lvl w:ilvl="7" w:tplc="D59C6B6A" w:tentative="1">
      <w:start w:val="1"/>
      <w:numFmt w:val="bullet"/>
      <w:lvlText w:val="•"/>
      <w:lvlJc w:val="left"/>
      <w:pPr>
        <w:tabs>
          <w:tab w:val="num" w:pos="5760"/>
        </w:tabs>
        <w:ind w:left="5760" w:hanging="360"/>
      </w:pPr>
      <w:rPr>
        <w:rFonts w:ascii="Arial" w:hAnsi="Arial" w:hint="default"/>
      </w:rPr>
    </w:lvl>
    <w:lvl w:ilvl="8" w:tplc="2EFE1D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D639A"/>
    <w:multiLevelType w:val="hybridMultilevel"/>
    <w:tmpl w:val="094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348E7"/>
    <w:multiLevelType w:val="hybridMultilevel"/>
    <w:tmpl w:val="EEEA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D1A22"/>
    <w:multiLevelType w:val="hybridMultilevel"/>
    <w:tmpl w:val="02D4B7B0"/>
    <w:lvl w:ilvl="0" w:tplc="163C3980">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E4CD1"/>
    <w:multiLevelType w:val="hybridMultilevel"/>
    <w:tmpl w:val="7EF02204"/>
    <w:lvl w:ilvl="0" w:tplc="479EF246">
      <w:start w:val="1"/>
      <w:numFmt w:val="bullet"/>
      <w:lvlText w:val="•"/>
      <w:lvlJc w:val="left"/>
      <w:pPr>
        <w:tabs>
          <w:tab w:val="num" w:pos="720"/>
        </w:tabs>
        <w:ind w:left="720" w:hanging="360"/>
      </w:pPr>
      <w:rPr>
        <w:rFonts w:ascii="Arial" w:hAnsi="Arial" w:hint="default"/>
      </w:rPr>
    </w:lvl>
    <w:lvl w:ilvl="1" w:tplc="20942C90">
      <w:numFmt w:val="bullet"/>
      <w:lvlText w:val="−"/>
      <w:lvlJc w:val="left"/>
      <w:pPr>
        <w:tabs>
          <w:tab w:val="num" w:pos="1440"/>
        </w:tabs>
        <w:ind w:left="1440" w:hanging="360"/>
      </w:pPr>
      <w:rPr>
        <w:rFonts w:ascii="Franklin Gothic Medium" w:hAnsi="Franklin Gothic Medium" w:hint="default"/>
      </w:rPr>
    </w:lvl>
    <w:lvl w:ilvl="2" w:tplc="07CA4E06" w:tentative="1">
      <w:start w:val="1"/>
      <w:numFmt w:val="bullet"/>
      <w:lvlText w:val="•"/>
      <w:lvlJc w:val="left"/>
      <w:pPr>
        <w:tabs>
          <w:tab w:val="num" w:pos="2160"/>
        </w:tabs>
        <w:ind w:left="2160" w:hanging="360"/>
      </w:pPr>
      <w:rPr>
        <w:rFonts w:ascii="Arial" w:hAnsi="Arial" w:hint="default"/>
      </w:rPr>
    </w:lvl>
    <w:lvl w:ilvl="3" w:tplc="BEF8C224" w:tentative="1">
      <w:start w:val="1"/>
      <w:numFmt w:val="bullet"/>
      <w:lvlText w:val="•"/>
      <w:lvlJc w:val="left"/>
      <w:pPr>
        <w:tabs>
          <w:tab w:val="num" w:pos="2880"/>
        </w:tabs>
        <w:ind w:left="2880" w:hanging="360"/>
      </w:pPr>
      <w:rPr>
        <w:rFonts w:ascii="Arial" w:hAnsi="Arial" w:hint="default"/>
      </w:rPr>
    </w:lvl>
    <w:lvl w:ilvl="4" w:tplc="65B07238" w:tentative="1">
      <w:start w:val="1"/>
      <w:numFmt w:val="bullet"/>
      <w:lvlText w:val="•"/>
      <w:lvlJc w:val="left"/>
      <w:pPr>
        <w:tabs>
          <w:tab w:val="num" w:pos="3600"/>
        </w:tabs>
        <w:ind w:left="3600" w:hanging="360"/>
      </w:pPr>
      <w:rPr>
        <w:rFonts w:ascii="Arial" w:hAnsi="Arial" w:hint="default"/>
      </w:rPr>
    </w:lvl>
    <w:lvl w:ilvl="5" w:tplc="4850BBD2" w:tentative="1">
      <w:start w:val="1"/>
      <w:numFmt w:val="bullet"/>
      <w:lvlText w:val="•"/>
      <w:lvlJc w:val="left"/>
      <w:pPr>
        <w:tabs>
          <w:tab w:val="num" w:pos="4320"/>
        </w:tabs>
        <w:ind w:left="4320" w:hanging="360"/>
      </w:pPr>
      <w:rPr>
        <w:rFonts w:ascii="Arial" w:hAnsi="Arial" w:hint="default"/>
      </w:rPr>
    </w:lvl>
    <w:lvl w:ilvl="6" w:tplc="F12CB838" w:tentative="1">
      <w:start w:val="1"/>
      <w:numFmt w:val="bullet"/>
      <w:lvlText w:val="•"/>
      <w:lvlJc w:val="left"/>
      <w:pPr>
        <w:tabs>
          <w:tab w:val="num" w:pos="5040"/>
        </w:tabs>
        <w:ind w:left="5040" w:hanging="360"/>
      </w:pPr>
      <w:rPr>
        <w:rFonts w:ascii="Arial" w:hAnsi="Arial" w:hint="default"/>
      </w:rPr>
    </w:lvl>
    <w:lvl w:ilvl="7" w:tplc="C472ED14" w:tentative="1">
      <w:start w:val="1"/>
      <w:numFmt w:val="bullet"/>
      <w:lvlText w:val="•"/>
      <w:lvlJc w:val="left"/>
      <w:pPr>
        <w:tabs>
          <w:tab w:val="num" w:pos="5760"/>
        </w:tabs>
        <w:ind w:left="5760" w:hanging="360"/>
      </w:pPr>
      <w:rPr>
        <w:rFonts w:ascii="Arial" w:hAnsi="Arial" w:hint="default"/>
      </w:rPr>
    </w:lvl>
    <w:lvl w:ilvl="8" w:tplc="DC623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81613B"/>
    <w:multiLevelType w:val="hybridMultilevel"/>
    <w:tmpl w:val="9F420D98"/>
    <w:lvl w:ilvl="0" w:tplc="BA9C98CE">
      <w:numFmt w:val="bullet"/>
      <w:lvlText w:val=""/>
      <w:lvlJc w:val="left"/>
      <w:pPr>
        <w:ind w:left="823" w:hanging="361"/>
      </w:pPr>
      <w:rPr>
        <w:rFonts w:ascii="Symbol" w:eastAsia="Symbol" w:hAnsi="Symbol" w:cs="Symbol" w:hint="default"/>
        <w:color w:val="001F5F"/>
        <w:w w:val="99"/>
        <w:sz w:val="20"/>
        <w:szCs w:val="20"/>
      </w:rPr>
    </w:lvl>
    <w:lvl w:ilvl="1" w:tplc="9B465ECC">
      <w:numFmt w:val="bullet"/>
      <w:lvlText w:val="•"/>
      <w:lvlJc w:val="left"/>
      <w:pPr>
        <w:ind w:left="1507" w:hanging="361"/>
      </w:pPr>
      <w:rPr>
        <w:rFonts w:hint="default"/>
      </w:rPr>
    </w:lvl>
    <w:lvl w:ilvl="2" w:tplc="4CBE667C">
      <w:numFmt w:val="bullet"/>
      <w:lvlText w:val="•"/>
      <w:lvlJc w:val="left"/>
      <w:pPr>
        <w:ind w:left="2195" w:hanging="361"/>
      </w:pPr>
      <w:rPr>
        <w:rFonts w:hint="default"/>
      </w:rPr>
    </w:lvl>
    <w:lvl w:ilvl="3" w:tplc="FBFA2A12">
      <w:numFmt w:val="bullet"/>
      <w:lvlText w:val="•"/>
      <w:lvlJc w:val="left"/>
      <w:pPr>
        <w:ind w:left="2883" w:hanging="361"/>
      </w:pPr>
      <w:rPr>
        <w:rFonts w:hint="default"/>
      </w:rPr>
    </w:lvl>
    <w:lvl w:ilvl="4" w:tplc="8062ACE2">
      <w:numFmt w:val="bullet"/>
      <w:lvlText w:val="•"/>
      <w:lvlJc w:val="left"/>
      <w:pPr>
        <w:ind w:left="3571" w:hanging="361"/>
      </w:pPr>
      <w:rPr>
        <w:rFonts w:hint="default"/>
      </w:rPr>
    </w:lvl>
    <w:lvl w:ilvl="5" w:tplc="C6E6E59C">
      <w:numFmt w:val="bullet"/>
      <w:lvlText w:val="•"/>
      <w:lvlJc w:val="left"/>
      <w:pPr>
        <w:ind w:left="4259" w:hanging="361"/>
      </w:pPr>
      <w:rPr>
        <w:rFonts w:hint="default"/>
      </w:rPr>
    </w:lvl>
    <w:lvl w:ilvl="6" w:tplc="3B4E84CA">
      <w:numFmt w:val="bullet"/>
      <w:lvlText w:val="•"/>
      <w:lvlJc w:val="left"/>
      <w:pPr>
        <w:ind w:left="4946" w:hanging="361"/>
      </w:pPr>
      <w:rPr>
        <w:rFonts w:hint="default"/>
      </w:rPr>
    </w:lvl>
    <w:lvl w:ilvl="7" w:tplc="9814B5A2">
      <w:numFmt w:val="bullet"/>
      <w:lvlText w:val="•"/>
      <w:lvlJc w:val="left"/>
      <w:pPr>
        <w:ind w:left="5634" w:hanging="361"/>
      </w:pPr>
      <w:rPr>
        <w:rFonts w:hint="default"/>
      </w:rPr>
    </w:lvl>
    <w:lvl w:ilvl="8" w:tplc="7E6EC160">
      <w:numFmt w:val="bullet"/>
      <w:lvlText w:val="•"/>
      <w:lvlJc w:val="left"/>
      <w:pPr>
        <w:ind w:left="6322" w:hanging="361"/>
      </w:pPr>
      <w:rPr>
        <w:rFonts w:hint="default"/>
      </w:rPr>
    </w:lvl>
  </w:abstractNum>
  <w:abstractNum w:abstractNumId="7" w15:restartNumberingAfterBreak="0">
    <w:nsid w:val="08FD0BC5"/>
    <w:multiLevelType w:val="hybridMultilevel"/>
    <w:tmpl w:val="67F6A67A"/>
    <w:lvl w:ilvl="0" w:tplc="3D846056">
      <w:numFmt w:val="bullet"/>
      <w:lvlText w:val=""/>
      <w:lvlJc w:val="left"/>
      <w:pPr>
        <w:ind w:left="823" w:hanging="361"/>
      </w:pPr>
      <w:rPr>
        <w:rFonts w:ascii="Symbol" w:eastAsia="Symbol" w:hAnsi="Symbol" w:cs="Symbol" w:hint="default"/>
        <w:color w:val="001F5F"/>
        <w:w w:val="99"/>
        <w:sz w:val="20"/>
        <w:szCs w:val="20"/>
      </w:rPr>
    </w:lvl>
    <w:lvl w:ilvl="1" w:tplc="418893BA">
      <w:numFmt w:val="bullet"/>
      <w:lvlText w:val="•"/>
      <w:lvlJc w:val="left"/>
      <w:pPr>
        <w:ind w:left="1507" w:hanging="361"/>
      </w:pPr>
      <w:rPr>
        <w:rFonts w:hint="default"/>
      </w:rPr>
    </w:lvl>
    <w:lvl w:ilvl="2" w:tplc="D4D20E5E">
      <w:numFmt w:val="bullet"/>
      <w:lvlText w:val="•"/>
      <w:lvlJc w:val="left"/>
      <w:pPr>
        <w:ind w:left="2195" w:hanging="361"/>
      </w:pPr>
      <w:rPr>
        <w:rFonts w:hint="default"/>
      </w:rPr>
    </w:lvl>
    <w:lvl w:ilvl="3" w:tplc="9CD4EC52">
      <w:numFmt w:val="bullet"/>
      <w:lvlText w:val="•"/>
      <w:lvlJc w:val="left"/>
      <w:pPr>
        <w:ind w:left="2883" w:hanging="361"/>
      </w:pPr>
      <w:rPr>
        <w:rFonts w:hint="default"/>
      </w:rPr>
    </w:lvl>
    <w:lvl w:ilvl="4" w:tplc="CF0A308C">
      <w:numFmt w:val="bullet"/>
      <w:lvlText w:val="•"/>
      <w:lvlJc w:val="left"/>
      <w:pPr>
        <w:ind w:left="3571" w:hanging="361"/>
      </w:pPr>
      <w:rPr>
        <w:rFonts w:hint="default"/>
      </w:rPr>
    </w:lvl>
    <w:lvl w:ilvl="5" w:tplc="EDC2D76E">
      <w:numFmt w:val="bullet"/>
      <w:lvlText w:val="•"/>
      <w:lvlJc w:val="left"/>
      <w:pPr>
        <w:ind w:left="4259" w:hanging="361"/>
      </w:pPr>
      <w:rPr>
        <w:rFonts w:hint="default"/>
      </w:rPr>
    </w:lvl>
    <w:lvl w:ilvl="6" w:tplc="1DD27CFA">
      <w:numFmt w:val="bullet"/>
      <w:lvlText w:val="•"/>
      <w:lvlJc w:val="left"/>
      <w:pPr>
        <w:ind w:left="4946" w:hanging="361"/>
      </w:pPr>
      <w:rPr>
        <w:rFonts w:hint="default"/>
      </w:rPr>
    </w:lvl>
    <w:lvl w:ilvl="7" w:tplc="ED661DCC">
      <w:numFmt w:val="bullet"/>
      <w:lvlText w:val="•"/>
      <w:lvlJc w:val="left"/>
      <w:pPr>
        <w:ind w:left="5634" w:hanging="361"/>
      </w:pPr>
      <w:rPr>
        <w:rFonts w:hint="default"/>
      </w:rPr>
    </w:lvl>
    <w:lvl w:ilvl="8" w:tplc="755607A2">
      <w:numFmt w:val="bullet"/>
      <w:lvlText w:val="•"/>
      <w:lvlJc w:val="left"/>
      <w:pPr>
        <w:ind w:left="6322" w:hanging="361"/>
      </w:pPr>
      <w:rPr>
        <w:rFonts w:hint="default"/>
      </w:rPr>
    </w:lvl>
  </w:abstractNum>
  <w:abstractNum w:abstractNumId="8" w15:restartNumberingAfterBreak="0">
    <w:nsid w:val="0CCE6F16"/>
    <w:multiLevelType w:val="hybridMultilevel"/>
    <w:tmpl w:val="D0828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DC79D9"/>
    <w:multiLevelType w:val="hybridMultilevel"/>
    <w:tmpl w:val="932461F6"/>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15D3A"/>
    <w:multiLevelType w:val="hybridMultilevel"/>
    <w:tmpl w:val="6D6E91F8"/>
    <w:lvl w:ilvl="0" w:tplc="43825F36">
      <w:numFmt w:val="bullet"/>
      <w:lvlText w:val=""/>
      <w:lvlJc w:val="left"/>
      <w:pPr>
        <w:ind w:left="823" w:hanging="361"/>
      </w:pPr>
      <w:rPr>
        <w:rFonts w:ascii="Symbol" w:eastAsia="Symbol" w:hAnsi="Symbol" w:cs="Symbol" w:hint="default"/>
        <w:color w:val="001F5F"/>
        <w:w w:val="99"/>
        <w:sz w:val="20"/>
        <w:szCs w:val="20"/>
      </w:rPr>
    </w:lvl>
    <w:lvl w:ilvl="1" w:tplc="FA0E9554">
      <w:numFmt w:val="bullet"/>
      <w:lvlText w:val="•"/>
      <w:lvlJc w:val="left"/>
      <w:pPr>
        <w:ind w:left="1507" w:hanging="361"/>
      </w:pPr>
      <w:rPr>
        <w:rFonts w:hint="default"/>
      </w:rPr>
    </w:lvl>
    <w:lvl w:ilvl="2" w:tplc="61600E8C">
      <w:numFmt w:val="bullet"/>
      <w:lvlText w:val="•"/>
      <w:lvlJc w:val="left"/>
      <w:pPr>
        <w:ind w:left="2195" w:hanging="361"/>
      </w:pPr>
      <w:rPr>
        <w:rFonts w:hint="default"/>
      </w:rPr>
    </w:lvl>
    <w:lvl w:ilvl="3" w:tplc="81D8E330">
      <w:numFmt w:val="bullet"/>
      <w:lvlText w:val="•"/>
      <w:lvlJc w:val="left"/>
      <w:pPr>
        <w:ind w:left="2883" w:hanging="361"/>
      </w:pPr>
      <w:rPr>
        <w:rFonts w:hint="default"/>
      </w:rPr>
    </w:lvl>
    <w:lvl w:ilvl="4" w:tplc="50181AEC">
      <w:numFmt w:val="bullet"/>
      <w:lvlText w:val="•"/>
      <w:lvlJc w:val="left"/>
      <w:pPr>
        <w:ind w:left="3571" w:hanging="361"/>
      </w:pPr>
      <w:rPr>
        <w:rFonts w:hint="default"/>
      </w:rPr>
    </w:lvl>
    <w:lvl w:ilvl="5" w:tplc="4C5A70E6">
      <w:numFmt w:val="bullet"/>
      <w:lvlText w:val="•"/>
      <w:lvlJc w:val="left"/>
      <w:pPr>
        <w:ind w:left="4259" w:hanging="361"/>
      </w:pPr>
      <w:rPr>
        <w:rFonts w:hint="default"/>
      </w:rPr>
    </w:lvl>
    <w:lvl w:ilvl="6" w:tplc="B4E072EA">
      <w:numFmt w:val="bullet"/>
      <w:lvlText w:val="•"/>
      <w:lvlJc w:val="left"/>
      <w:pPr>
        <w:ind w:left="4946" w:hanging="361"/>
      </w:pPr>
      <w:rPr>
        <w:rFonts w:hint="default"/>
      </w:rPr>
    </w:lvl>
    <w:lvl w:ilvl="7" w:tplc="F3C6A4B0">
      <w:numFmt w:val="bullet"/>
      <w:lvlText w:val="•"/>
      <w:lvlJc w:val="left"/>
      <w:pPr>
        <w:ind w:left="5634" w:hanging="361"/>
      </w:pPr>
      <w:rPr>
        <w:rFonts w:hint="default"/>
      </w:rPr>
    </w:lvl>
    <w:lvl w:ilvl="8" w:tplc="A008BB40">
      <w:numFmt w:val="bullet"/>
      <w:lvlText w:val="•"/>
      <w:lvlJc w:val="left"/>
      <w:pPr>
        <w:ind w:left="6322" w:hanging="361"/>
      </w:pPr>
      <w:rPr>
        <w:rFonts w:hint="default"/>
      </w:rPr>
    </w:lvl>
  </w:abstractNum>
  <w:abstractNum w:abstractNumId="11" w15:restartNumberingAfterBreak="0">
    <w:nsid w:val="0F001C28"/>
    <w:multiLevelType w:val="hybridMultilevel"/>
    <w:tmpl w:val="02A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44CEE"/>
    <w:multiLevelType w:val="multilevel"/>
    <w:tmpl w:val="075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6F440E5"/>
    <w:multiLevelType w:val="hybridMultilevel"/>
    <w:tmpl w:val="BA2E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639B2"/>
    <w:multiLevelType w:val="hybridMultilevel"/>
    <w:tmpl w:val="31CA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C126D"/>
    <w:multiLevelType w:val="hybridMultilevel"/>
    <w:tmpl w:val="3C0E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25979"/>
    <w:multiLevelType w:val="hybridMultilevel"/>
    <w:tmpl w:val="65807AC6"/>
    <w:lvl w:ilvl="0" w:tplc="D242EC7A">
      <w:start w:val="1"/>
      <w:numFmt w:val="bullet"/>
      <w:lvlText w:val="•"/>
      <w:lvlJc w:val="left"/>
      <w:pPr>
        <w:tabs>
          <w:tab w:val="num" w:pos="3240"/>
        </w:tabs>
        <w:ind w:left="324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D242EC7A">
      <w:start w:val="1"/>
      <w:numFmt w:val="bullet"/>
      <w:lvlText w:val="•"/>
      <w:lvlJc w:val="left"/>
      <w:pPr>
        <w:ind w:left="3960" w:hanging="360"/>
      </w:pPr>
      <w:rPr>
        <w:rFonts w:ascii="Arial" w:hAnsi="Aria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2125390"/>
    <w:multiLevelType w:val="hybridMultilevel"/>
    <w:tmpl w:val="23B08910"/>
    <w:lvl w:ilvl="0" w:tplc="B0122FB8">
      <w:start w:val="1"/>
      <w:numFmt w:val="bullet"/>
      <w:lvlText w:val="•"/>
      <w:lvlJc w:val="left"/>
      <w:pPr>
        <w:tabs>
          <w:tab w:val="num" w:pos="720"/>
        </w:tabs>
        <w:ind w:left="720" w:hanging="360"/>
      </w:pPr>
      <w:rPr>
        <w:rFonts w:ascii="Arial" w:hAnsi="Arial" w:hint="default"/>
      </w:rPr>
    </w:lvl>
    <w:lvl w:ilvl="1" w:tplc="31D2AA5A">
      <w:start w:val="1"/>
      <w:numFmt w:val="bullet"/>
      <w:lvlText w:val="•"/>
      <w:lvlJc w:val="left"/>
      <w:pPr>
        <w:tabs>
          <w:tab w:val="num" w:pos="1440"/>
        </w:tabs>
        <w:ind w:left="1440" w:hanging="360"/>
      </w:pPr>
      <w:rPr>
        <w:rFonts w:ascii="Arial" w:hAnsi="Arial" w:hint="default"/>
      </w:rPr>
    </w:lvl>
    <w:lvl w:ilvl="2" w:tplc="E16815CA" w:tentative="1">
      <w:start w:val="1"/>
      <w:numFmt w:val="bullet"/>
      <w:lvlText w:val="•"/>
      <w:lvlJc w:val="left"/>
      <w:pPr>
        <w:tabs>
          <w:tab w:val="num" w:pos="2160"/>
        </w:tabs>
        <w:ind w:left="2160" w:hanging="360"/>
      </w:pPr>
      <w:rPr>
        <w:rFonts w:ascii="Arial" w:hAnsi="Arial" w:hint="default"/>
      </w:rPr>
    </w:lvl>
    <w:lvl w:ilvl="3" w:tplc="3BA69774" w:tentative="1">
      <w:start w:val="1"/>
      <w:numFmt w:val="bullet"/>
      <w:lvlText w:val="•"/>
      <w:lvlJc w:val="left"/>
      <w:pPr>
        <w:tabs>
          <w:tab w:val="num" w:pos="2880"/>
        </w:tabs>
        <w:ind w:left="2880" w:hanging="360"/>
      </w:pPr>
      <w:rPr>
        <w:rFonts w:ascii="Arial" w:hAnsi="Arial" w:hint="default"/>
      </w:rPr>
    </w:lvl>
    <w:lvl w:ilvl="4" w:tplc="A9D28376" w:tentative="1">
      <w:start w:val="1"/>
      <w:numFmt w:val="bullet"/>
      <w:lvlText w:val="•"/>
      <w:lvlJc w:val="left"/>
      <w:pPr>
        <w:tabs>
          <w:tab w:val="num" w:pos="3600"/>
        </w:tabs>
        <w:ind w:left="3600" w:hanging="360"/>
      </w:pPr>
      <w:rPr>
        <w:rFonts w:ascii="Arial" w:hAnsi="Arial" w:hint="default"/>
      </w:rPr>
    </w:lvl>
    <w:lvl w:ilvl="5" w:tplc="A546FD32" w:tentative="1">
      <w:start w:val="1"/>
      <w:numFmt w:val="bullet"/>
      <w:lvlText w:val="•"/>
      <w:lvlJc w:val="left"/>
      <w:pPr>
        <w:tabs>
          <w:tab w:val="num" w:pos="4320"/>
        </w:tabs>
        <w:ind w:left="4320" w:hanging="360"/>
      </w:pPr>
      <w:rPr>
        <w:rFonts w:ascii="Arial" w:hAnsi="Arial" w:hint="default"/>
      </w:rPr>
    </w:lvl>
    <w:lvl w:ilvl="6" w:tplc="FF88BD6A" w:tentative="1">
      <w:start w:val="1"/>
      <w:numFmt w:val="bullet"/>
      <w:lvlText w:val="•"/>
      <w:lvlJc w:val="left"/>
      <w:pPr>
        <w:tabs>
          <w:tab w:val="num" w:pos="5040"/>
        </w:tabs>
        <w:ind w:left="5040" w:hanging="360"/>
      </w:pPr>
      <w:rPr>
        <w:rFonts w:ascii="Arial" w:hAnsi="Arial" w:hint="default"/>
      </w:rPr>
    </w:lvl>
    <w:lvl w:ilvl="7" w:tplc="02C23226" w:tentative="1">
      <w:start w:val="1"/>
      <w:numFmt w:val="bullet"/>
      <w:lvlText w:val="•"/>
      <w:lvlJc w:val="left"/>
      <w:pPr>
        <w:tabs>
          <w:tab w:val="num" w:pos="5760"/>
        </w:tabs>
        <w:ind w:left="5760" w:hanging="360"/>
      </w:pPr>
      <w:rPr>
        <w:rFonts w:ascii="Arial" w:hAnsi="Arial" w:hint="default"/>
      </w:rPr>
    </w:lvl>
    <w:lvl w:ilvl="8" w:tplc="229C3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C112A7"/>
    <w:multiLevelType w:val="hybridMultilevel"/>
    <w:tmpl w:val="4AE82184"/>
    <w:lvl w:ilvl="0" w:tplc="132CEDA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7F2D01"/>
    <w:multiLevelType w:val="hybridMultilevel"/>
    <w:tmpl w:val="5336D854"/>
    <w:lvl w:ilvl="0" w:tplc="B2E8DD82">
      <w:numFmt w:val="bullet"/>
      <w:lvlText w:val=""/>
      <w:lvlJc w:val="left"/>
      <w:pPr>
        <w:ind w:left="463" w:hanging="360"/>
      </w:pPr>
      <w:rPr>
        <w:rFonts w:ascii="Symbol" w:eastAsia="Symbol" w:hAnsi="Symbol" w:cs="Symbol" w:hint="default"/>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26C40"/>
    <w:multiLevelType w:val="hybridMultilevel"/>
    <w:tmpl w:val="1F08CD6A"/>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B52914"/>
    <w:multiLevelType w:val="hybridMultilevel"/>
    <w:tmpl w:val="19FE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93C2B"/>
    <w:multiLevelType w:val="hybridMultilevel"/>
    <w:tmpl w:val="13A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E24BC"/>
    <w:multiLevelType w:val="hybridMultilevel"/>
    <w:tmpl w:val="CD7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10F2B"/>
    <w:multiLevelType w:val="hybridMultilevel"/>
    <w:tmpl w:val="1944C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D869AF"/>
    <w:multiLevelType w:val="hybridMultilevel"/>
    <w:tmpl w:val="3954B73E"/>
    <w:lvl w:ilvl="0" w:tplc="1EA04A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13F53"/>
    <w:multiLevelType w:val="hybridMultilevel"/>
    <w:tmpl w:val="38AA3E40"/>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35A2F7C8">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9B7F6A"/>
    <w:multiLevelType w:val="hybridMultilevel"/>
    <w:tmpl w:val="9934D8E0"/>
    <w:lvl w:ilvl="0" w:tplc="A9CEC4BA">
      <w:numFmt w:val="bullet"/>
      <w:lvlText w:val=""/>
      <w:lvlJc w:val="left"/>
      <w:pPr>
        <w:ind w:left="1036" w:hanging="361"/>
      </w:pPr>
      <w:rPr>
        <w:rFonts w:ascii="Symbol" w:eastAsia="Symbol" w:hAnsi="Symbol" w:cs="Symbol" w:hint="default"/>
        <w:w w:val="99"/>
        <w:sz w:val="20"/>
        <w:szCs w:val="20"/>
        <w:lang w:val="en-US" w:eastAsia="en-US" w:bidi="en-US"/>
      </w:rPr>
    </w:lvl>
    <w:lvl w:ilvl="1" w:tplc="D0AA9600">
      <w:numFmt w:val="bullet"/>
      <w:lvlText w:val="•"/>
      <w:lvlJc w:val="left"/>
      <w:pPr>
        <w:ind w:left="2012" w:hanging="361"/>
      </w:pPr>
      <w:rPr>
        <w:rFonts w:hint="default"/>
        <w:lang w:val="en-US" w:eastAsia="en-US" w:bidi="en-US"/>
      </w:rPr>
    </w:lvl>
    <w:lvl w:ilvl="2" w:tplc="19E6FC12">
      <w:numFmt w:val="bullet"/>
      <w:lvlText w:val="•"/>
      <w:lvlJc w:val="left"/>
      <w:pPr>
        <w:ind w:left="2984" w:hanging="361"/>
      </w:pPr>
      <w:rPr>
        <w:rFonts w:hint="default"/>
        <w:lang w:val="en-US" w:eastAsia="en-US" w:bidi="en-US"/>
      </w:rPr>
    </w:lvl>
    <w:lvl w:ilvl="3" w:tplc="E5F6C8B8">
      <w:numFmt w:val="bullet"/>
      <w:lvlText w:val="•"/>
      <w:lvlJc w:val="left"/>
      <w:pPr>
        <w:ind w:left="3956" w:hanging="361"/>
      </w:pPr>
      <w:rPr>
        <w:rFonts w:hint="default"/>
        <w:lang w:val="en-US" w:eastAsia="en-US" w:bidi="en-US"/>
      </w:rPr>
    </w:lvl>
    <w:lvl w:ilvl="4" w:tplc="F3745480">
      <w:numFmt w:val="bullet"/>
      <w:lvlText w:val="•"/>
      <w:lvlJc w:val="left"/>
      <w:pPr>
        <w:ind w:left="4928" w:hanging="361"/>
      </w:pPr>
      <w:rPr>
        <w:rFonts w:hint="default"/>
        <w:lang w:val="en-US" w:eastAsia="en-US" w:bidi="en-US"/>
      </w:rPr>
    </w:lvl>
    <w:lvl w:ilvl="5" w:tplc="4672EC6C">
      <w:numFmt w:val="bullet"/>
      <w:lvlText w:val="•"/>
      <w:lvlJc w:val="left"/>
      <w:pPr>
        <w:ind w:left="5900" w:hanging="361"/>
      </w:pPr>
      <w:rPr>
        <w:rFonts w:hint="default"/>
        <w:lang w:val="en-US" w:eastAsia="en-US" w:bidi="en-US"/>
      </w:rPr>
    </w:lvl>
    <w:lvl w:ilvl="6" w:tplc="85FA4212">
      <w:numFmt w:val="bullet"/>
      <w:lvlText w:val="•"/>
      <w:lvlJc w:val="left"/>
      <w:pPr>
        <w:ind w:left="6872" w:hanging="361"/>
      </w:pPr>
      <w:rPr>
        <w:rFonts w:hint="default"/>
        <w:lang w:val="en-US" w:eastAsia="en-US" w:bidi="en-US"/>
      </w:rPr>
    </w:lvl>
    <w:lvl w:ilvl="7" w:tplc="33D602F2">
      <w:numFmt w:val="bullet"/>
      <w:lvlText w:val="•"/>
      <w:lvlJc w:val="left"/>
      <w:pPr>
        <w:ind w:left="7844" w:hanging="361"/>
      </w:pPr>
      <w:rPr>
        <w:rFonts w:hint="default"/>
        <w:lang w:val="en-US" w:eastAsia="en-US" w:bidi="en-US"/>
      </w:rPr>
    </w:lvl>
    <w:lvl w:ilvl="8" w:tplc="5DF01D30">
      <w:numFmt w:val="bullet"/>
      <w:lvlText w:val="•"/>
      <w:lvlJc w:val="left"/>
      <w:pPr>
        <w:ind w:left="8816" w:hanging="361"/>
      </w:pPr>
      <w:rPr>
        <w:rFonts w:hint="default"/>
        <w:lang w:val="en-US" w:eastAsia="en-US" w:bidi="en-US"/>
      </w:rPr>
    </w:lvl>
  </w:abstractNum>
  <w:abstractNum w:abstractNumId="29" w15:restartNumberingAfterBreak="0">
    <w:nsid w:val="3D496522"/>
    <w:multiLevelType w:val="hybridMultilevel"/>
    <w:tmpl w:val="1082B530"/>
    <w:lvl w:ilvl="0" w:tplc="163C3980">
      <w:start w:val="1"/>
      <w:numFmt w:val="bullet"/>
      <w:lvlText w:val=""/>
      <w:lvlJc w:val="left"/>
      <w:pPr>
        <w:ind w:left="1279" w:hanging="360"/>
      </w:pPr>
      <w:rPr>
        <w:rFonts w:ascii="Symbol" w:hAnsi="Symbol" w:hint="default"/>
      </w:rPr>
    </w:lvl>
    <w:lvl w:ilvl="1" w:tplc="163C3980">
      <w:start w:val="1"/>
      <w:numFmt w:val="bullet"/>
      <w:lvlText w:val=""/>
      <w:lvlJc w:val="left"/>
      <w:pPr>
        <w:ind w:left="1999" w:hanging="360"/>
      </w:pPr>
      <w:rPr>
        <w:rFonts w:ascii="Symbol" w:hAnsi="Symbol"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0" w15:restartNumberingAfterBreak="0">
    <w:nsid w:val="3DBC1602"/>
    <w:multiLevelType w:val="hybridMultilevel"/>
    <w:tmpl w:val="814EFA24"/>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8455D"/>
    <w:multiLevelType w:val="hybridMultilevel"/>
    <w:tmpl w:val="9A206726"/>
    <w:lvl w:ilvl="0" w:tplc="AB00A3D4">
      <w:start w:val="1"/>
      <w:numFmt w:val="bullet"/>
      <w:lvlText w:val="•"/>
      <w:lvlJc w:val="left"/>
      <w:pPr>
        <w:tabs>
          <w:tab w:val="num" w:pos="720"/>
        </w:tabs>
        <w:ind w:left="720" w:hanging="360"/>
      </w:pPr>
      <w:rPr>
        <w:rFonts w:ascii="Arial" w:hAnsi="Arial" w:hint="default"/>
      </w:rPr>
    </w:lvl>
    <w:lvl w:ilvl="1" w:tplc="9D068D14">
      <w:start w:val="1"/>
      <w:numFmt w:val="bullet"/>
      <w:lvlText w:val="•"/>
      <w:lvlJc w:val="left"/>
      <w:pPr>
        <w:tabs>
          <w:tab w:val="num" w:pos="1440"/>
        </w:tabs>
        <w:ind w:left="1440" w:hanging="360"/>
      </w:pPr>
      <w:rPr>
        <w:rFonts w:ascii="Arial" w:hAnsi="Arial" w:hint="default"/>
      </w:rPr>
    </w:lvl>
    <w:lvl w:ilvl="2" w:tplc="D8747BD6" w:tentative="1">
      <w:start w:val="1"/>
      <w:numFmt w:val="bullet"/>
      <w:lvlText w:val="•"/>
      <w:lvlJc w:val="left"/>
      <w:pPr>
        <w:tabs>
          <w:tab w:val="num" w:pos="2160"/>
        </w:tabs>
        <w:ind w:left="2160" w:hanging="360"/>
      </w:pPr>
      <w:rPr>
        <w:rFonts w:ascii="Arial" w:hAnsi="Arial" w:hint="default"/>
      </w:rPr>
    </w:lvl>
    <w:lvl w:ilvl="3" w:tplc="58D08028" w:tentative="1">
      <w:start w:val="1"/>
      <w:numFmt w:val="bullet"/>
      <w:lvlText w:val="•"/>
      <w:lvlJc w:val="left"/>
      <w:pPr>
        <w:tabs>
          <w:tab w:val="num" w:pos="2880"/>
        </w:tabs>
        <w:ind w:left="2880" w:hanging="360"/>
      </w:pPr>
      <w:rPr>
        <w:rFonts w:ascii="Arial" w:hAnsi="Arial" w:hint="default"/>
      </w:rPr>
    </w:lvl>
    <w:lvl w:ilvl="4" w:tplc="EF5E672E" w:tentative="1">
      <w:start w:val="1"/>
      <w:numFmt w:val="bullet"/>
      <w:lvlText w:val="•"/>
      <w:lvlJc w:val="left"/>
      <w:pPr>
        <w:tabs>
          <w:tab w:val="num" w:pos="3600"/>
        </w:tabs>
        <w:ind w:left="3600" w:hanging="360"/>
      </w:pPr>
      <w:rPr>
        <w:rFonts w:ascii="Arial" w:hAnsi="Arial" w:hint="default"/>
      </w:rPr>
    </w:lvl>
    <w:lvl w:ilvl="5" w:tplc="BC6C25FA" w:tentative="1">
      <w:start w:val="1"/>
      <w:numFmt w:val="bullet"/>
      <w:lvlText w:val="•"/>
      <w:lvlJc w:val="left"/>
      <w:pPr>
        <w:tabs>
          <w:tab w:val="num" w:pos="4320"/>
        </w:tabs>
        <w:ind w:left="4320" w:hanging="360"/>
      </w:pPr>
      <w:rPr>
        <w:rFonts w:ascii="Arial" w:hAnsi="Arial" w:hint="default"/>
      </w:rPr>
    </w:lvl>
    <w:lvl w:ilvl="6" w:tplc="59E2CB4E" w:tentative="1">
      <w:start w:val="1"/>
      <w:numFmt w:val="bullet"/>
      <w:lvlText w:val="•"/>
      <w:lvlJc w:val="left"/>
      <w:pPr>
        <w:tabs>
          <w:tab w:val="num" w:pos="5040"/>
        </w:tabs>
        <w:ind w:left="5040" w:hanging="360"/>
      </w:pPr>
      <w:rPr>
        <w:rFonts w:ascii="Arial" w:hAnsi="Arial" w:hint="default"/>
      </w:rPr>
    </w:lvl>
    <w:lvl w:ilvl="7" w:tplc="23664F8E" w:tentative="1">
      <w:start w:val="1"/>
      <w:numFmt w:val="bullet"/>
      <w:lvlText w:val="•"/>
      <w:lvlJc w:val="left"/>
      <w:pPr>
        <w:tabs>
          <w:tab w:val="num" w:pos="5760"/>
        </w:tabs>
        <w:ind w:left="5760" w:hanging="360"/>
      </w:pPr>
      <w:rPr>
        <w:rFonts w:ascii="Arial" w:hAnsi="Arial" w:hint="default"/>
      </w:rPr>
    </w:lvl>
    <w:lvl w:ilvl="8" w:tplc="6F848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8A013C"/>
    <w:multiLevelType w:val="multilevel"/>
    <w:tmpl w:val="A6B877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A7B5C"/>
    <w:multiLevelType w:val="hybridMultilevel"/>
    <w:tmpl w:val="6C5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1558"/>
    <w:multiLevelType w:val="multilevel"/>
    <w:tmpl w:val="213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8701C"/>
    <w:multiLevelType w:val="hybridMultilevel"/>
    <w:tmpl w:val="2FB6B006"/>
    <w:lvl w:ilvl="0" w:tplc="163C3980">
      <w:start w:val="1"/>
      <w:numFmt w:val="bullet"/>
      <w:lvlText w:val=""/>
      <w:lvlJc w:val="left"/>
      <w:pPr>
        <w:ind w:left="1279" w:hanging="360"/>
      </w:pPr>
      <w:rPr>
        <w:rFonts w:ascii="Symbol" w:hAnsi="Symbol" w:hint="default"/>
      </w:rPr>
    </w:lvl>
    <w:lvl w:ilvl="1" w:tplc="04090003">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6" w15:restartNumberingAfterBreak="0">
    <w:nsid w:val="51B55010"/>
    <w:multiLevelType w:val="hybridMultilevel"/>
    <w:tmpl w:val="0B6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63FB1"/>
    <w:multiLevelType w:val="hybridMultilevel"/>
    <w:tmpl w:val="4558A4E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8C76C4"/>
    <w:multiLevelType w:val="hybridMultilevel"/>
    <w:tmpl w:val="23BA16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56A65891"/>
    <w:multiLevelType w:val="hybridMultilevel"/>
    <w:tmpl w:val="0910E63E"/>
    <w:lvl w:ilvl="0" w:tplc="83E4559A">
      <w:numFmt w:val="bullet"/>
      <w:lvlText w:val=""/>
      <w:lvlJc w:val="left"/>
      <w:pPr>
        <w:ind w:left="823" w:hanging="361"/>
      </w:pPr>
      <w:rPr>
        <w:rFonts w:ascii="Symbol" w:eastAsia="Symbol" w:hAnsi="Symbol" w:cs="Symbol" w:hint="default"/>
        <w:color w:val="001F5F"/>
        <w:w w:val="99"/>
        <w:sz w:val="20"/>
        <w:szCs w:val="20"/>
      </w:rPr>
    </w:lvl>
    <w:lvl w:ilvl="1" w:tplc="69AAFCC6">
      <w:numFmt w:val="bullet"/>
      <w:lvlText w:val="•"/>
      <w:lvlJc w:val="left"/>
      <w:pPr>
        <w:ind w:left="1507" w:hanging="361"/>
      </w:pPr>
      <w:rPr>
        <w:rFonts w:hint="default"/>
      </w:rPr>
    </w:lvl>
    <w:lvl w:ilvl="2" w:tplc="E0222FCA">
      <w:numFmt w:val="bullet"/>
      <w:lvlText w:val="•"/>
      <w:lvlJc w:val="left"/>
      <w:pPr>
        <w:ind w:left="2195" w:hanging="361"/>
      </w:pPr>
      <w:rPr>
        <w:rFonts w:hint="default"/>
      </w:rPr>
    </w:lvl>
    <w:lvl w:ilvl="3" w:tplc="D4CE99B8">
      <w:numFmt w:val="bullet"/>
      <w:lvlText w:val="•"/>
      <w:lvlJc w:val="left"/>
      <w:pPr>
        <w:ind w:left="2883" w:hanging="361"/>
      </w:pPr>
      <w:rPr>
        <w:rFonts w:hint="default"/>
      </w:rPr>
    </w:lvl>
    <w:lvl w:ilvl="4" w:tplc="AD1C9982">
      <w:numFmt w:val="bullet"/>
      <w:lvlText w:val="•"/>
      <w:lvlJc w:val="left"/>
      <w:pPr>
        <w:ind w:left="3571" w:hanging="361"/>
      </w:pPr>
      <w:rPr>
        <w:rFonts w:hint="default"/>
      </w:rPr>
    </w:lvl>
    <w:lvl w:ilvl="5" w:tplc="88DE3720">
      <w:numFmt w:val="bullet"/>
      <w:lvlText w:val="•"/>
      <w:lvlJc w:val="left"/>
      <w:pPr>
        <w:ind w:left="4259" w:hanging="361"/>
      </w:pPr>
      <w:rPr>
        <w:rFonts w:hint="default"/>
      </w:rPr>
    </w:lvl>
    <w:lvl w:ilvl="6" w:tplc="42BEC8D4">
      <w:numFmt w:val="bullet"/>
      <w:lvlText w:val="•"/>
      <w:lvlJc w:val="left"/>
      <w:pPr>
        <w:ind w:left="4946" w:hanging="361"/>
      </w:pPr>
      <w:rPr>
        <w:rFonts w:hint="default"/>
      </w:rPr>
    </w:lvl>
    <w:lvl w:ilvl="7" w:tplc="2BA481D0">
      <w:numFmt w:val="bullet"/>
      <w:lvlText w:val="•"/>
      <w:lvlJc w:val="left"/>
      <w:pPr>
        <w:ind w:left="5634" w:hanging="361"/>
      </w:pPr>
      <w:rPr>
        <w:rFonts w:hint="default"/>
      </w:rPr>
    </w:lvl>
    <w:lvl w:ilvl="8" w:tplc="A0CC5B8A">
      <w:numFmt w:val="bullet"/>
      <w:lvlText w:val="•"/>
      <w:lvlJc w:val="left"/>
      <w:pPr>
        <w:ind w:left="6322" w:hanging="361"/>
      </w:pPr>
      <w:rPr>
        <w:rFonts w:hint="default"/>
      </w:rPr>
    </w:lvl>
  </w:abstractNum>
  <w:abstractNum w:abstractNumId="40" w15:restartNumberingAfterBreak="0">
    <w:nsid w:val="56BD58A9"/>
    <w:multiLevelType w:val="hybridMultilevel"/>
    <w:tmpl w:val="A030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85A01"/>
    <w:multiLevelType w:val="hybridMultilevel"/>
    <w:tmpl w:val="45D6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6C2178"/>
    <w:multiLevelType w:val="hybridMultilevel"/>
    <w:tmpl w:val="1C8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A39B7"/>
    <w:multiLevelType w:val="hybridMultilevel"/>
    <w:tmpl w:val="23F00404"/>
    <w:lvl w:ilvl="0" w:tplc="6F9AD50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C0973"/>
    <w:multiLevelType w:val="hybridMultilevel"/>
    <w:tmpl w:val="608EAA86"/>
    <w:lvl w:ilvl="0" w:tplc="5D3E9766">
      <w:start w:val="1"/>
      <w:numFmt w:val="bullet"/>
      <w:lvlText w:val="•"/>
      <w:lvlJc w:val="left"/>
      <w:pPr>
        <w:tabs>
          <w:tab w:val="num" w:pos="720"/>
        </w:tabs>
        <w:ind w:left="720" w:hanging="360"/>
      </w:pPr>
      <w:rPr>
        <w:rFonts w:ascii="Arial" w:hAnsi="Arial" w:hint="default"/>
      </w:rPr>
    </w:lvl>
    <w:lvl w:ilvl="1" w:tplc="C0C26086">
      <w:start w:val="1"/>
      <w:numFmt w:val="bullet"/>
      <w:lvlText w:val="•"/>
      <w:lvlJc w:val="left"/>
      <w:pPr>
        <w:tabs>
          <w:tab w:val="num" w:pos="1440"/>
        </w:tabs>
        <w:ind w:left="1440" w:hanging="360"/>
      </w:pPr>
      <w:rPr>
        <w:rFonts w:ascii="Arial" w:hAnsi="Arial" w:hint="default"/>
      </w:rPr>
    </w:lvl>
    <w:lvl w:ilvl="2" w:tplc="488C6F20" w:tentative="1">
      <w:start w:val="1"/>
      <w:numFmt w:val="bullet"/>
      <w:lvlText w:val="•"/>
      <w:lvlJc w:val="left"/>
      <w:pPr>
        <w:tabs>
          <w:tab w:val="num" w:pos="2160"/>
        </w:tabs>
        <w:ind w:left="2160" w:hanging="360"/>
      </w:pPr>
      <w:rPr>
        <w:rFonts w:ascii="Arial" w:hAnsi="Arial" w:hint="default"/>
      </w:rPr>
    </w:lvl>
    <w:lvl w:ilvl="3" w:tplc="A6F8E6E2" w:tentative="1">
      <w:start w:val="1"/>
      <w:numFmt w:val="bullet"/>
      <w:lvlText w:val="•"/>
      <w:lvlJc w:val="left"/>
      <w:pPr>
        <w:tabs>
          <w:tab w:val="num" w:pos="2880"/>
        </w:tabs>
        <w:ind w:left="2880" w:hanging="360"/>
      </w:pPr>
      <w:rPr>
        <w:rFonts w:ascii="Arial" w:hAnsi="Arial" w:hint="default"/>
      </w:rPr>
    </w:lvl>
    <w:lvl w:ilvl="4" w:tplc="17F44966" w:tentative="1">
      <w:start w:val="1"/>
      <w:numFmt w:val="bullet"/>
      <w:lvlText w:val="•"/>
      <w:lvlJc w:val="left"/>
      <w:pPr>
        <w:tabs>
          <w:tab w:val="num" w:pos="3600"/>
        </w:tabs>
        <w:ind w:left="3600" w:hanging="360"/>
      </w:pPr>
      <w:rPr>
        <w:rFonts w:ascii="Arial" w:hAnsi="Arial" w:hint="default"/>
      </w:rPr>
    </w:lvl>
    <w:lvl w:ilvl="5" w:tplc="526098C0" w:tentative="1">
      <w:start w:val="1"/>
      <w:numFmt w:val="bullet"/>
      <w:lvlText w:val="•"/>
      <w:lvlJc w:val="left"/>
      <w:pPr>
        <w:tabs>
          <w:tab w:val="num" w:pos="4320"/>
        </w:tabs>
        <w:ind w:left="4320" w:hanging="360"/>
      </w:pPr>
      <w:rPr>
        <w:rFonts w:ascii="Arial" w:hAnsi="Arial" w:hint="default"/>
      </w:rPr>
    </w:lvl>
    <w:lvl w:ilvl="6" w:tplc="9C6A102A" w:tentative="1">
      <w:start w:val="1"/>
      <w:numFmt w:val="bullet"/>
      <w:lvlText w:val="•"/>
      <w:lvlJc w:val="left"/>
      <w:pPr>
        <w:tabs>
          <w:tab w:val="num" w:pos="5040"/>
        </w:tabs>
        <w:ind w:left="5040" w:hanging="360"/>
      </w:pPr>
      <w:rPr>
        <w:rFonts w:ascii="Arial" w:hAnsi="Arial" w:hint="default"/>
      </w:rPr>
    </w:lvl>
    <w:lvl w:ilvl="7" w:tplc="7CD8EFE2" w:tentative="1">
      <w:start w:val="1"/>
      <w:numFmt w:val="bullet"/>
      <w:lvlText w:val="•"/>
      <w:lvlJc w:val="left"/>
      <w:pPr>
        <w:tabs>
          <w:tab w:val="num" w:pos="5760"/>
        </w:tabs>
        <w:ind w:left="5760" w:hanging="360"/>
      </w:pPr>
      <w:rPr>
        <w:rFonts w:ascii="Arial" w:hAnsi="Arial" w:hint="default"/>
      </w:rPr>
    </w:lvl>
    <w:lvl w:ilvl="8" w:tplc="38CEA4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913362"/>
    <w:multiLevelType w:val="hybridMultilevel"/>
    <w:tmpl w:val="CCBA8DB4"/>
    <w:lvl w:ilvl="0" w:tplc="163C3980">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15:restartNumberingAfterBreak="0">
    <w:nsid w:val="5F3A01AD"/>
    <w:multiLevelType w:val="hybridMultilevel"/>
    <w:tmpl w:val="D0805E84"/>
    <w:lvl w:ilvl="0" w:tplc="BCDA8618">
      <w:start w:val="1"/>
      <w:numFmt w:val="bullet"/>
      <w:lvlText w:val="•"/>
      <w:lvlJc w:val="left"/>
      <w:pPr>
        <w:tabs>
          <w:tab w:val="num" w:pos="720"/>
        </w:tabs>
        <w:ind w:left="720" w:hanging="360"/>
      </w:pPr>
      <w:rPr>
        <w:rFonts w:ascii="Arial" w:hAnsi="Arial" w:hint="default"/>
      </w:rPr>
    </w:lvl>
    <w:lvl w:ilvl="1" w:tplc="D242EC7A">
      <w:start w:val="1"/>
      <w:numFmt w:val="bullet"/>
      <w:lvlText w:val="•"/>
      <w:lvlJc w:val="left"/>
      <w:pPr>
        <w:tabs>
          <w:tab w:val="num" w:pos="1440"/>
        </w:tabs>
        <w:ind w:left="1440" w:hanging="360"/>
      </w:pPr>
      <w:rPr>
        <w:rFonts w:ascii="Arial" w:hAnsi="Arial" w:hint="default"/>
      </w:rPr>
    </w:lvl>
    <w:lvl w:ilvl="2" w:tplc="D242EC7A">
      <w:start w:val="1"/>
      <w:numFmt w:val="bullet"/>
      <w:lvlText w:val="•"/>
      <w:lvlJc w:val="left"/>
      <w:pPr>
        <w:tabs>
          <w:tab w:val="num" w:pos="2160"/>
        </w:tabs>
        <w:ind w:left="2160" w:hanging="360"/>
      </w:pPr>
      <w:rPr>
        <w:rFonts w:ascii="Arial" w:hAnsi="Arial" w:hint="default"/>
      </w:rPr>
    </w:lvl>
    <w:lvl w:ilvl="3" w:tplc="37786542" w:tentative="1">
      <w:start w:val="1"/>
      <w:numFmt w:val="bullet"/>
      <w:lvlText w:val="•"/>
      <w:lvlJc w:val="left"/>
      <w:pPr>
        <w:tabs>
          <w:tab w:val="num" w:pos="2880"/>
        </w:tabs>
        <w:ind w:left="2880" w:hanging="360"/>
      </w:pPr>
      <w:rPr>
        <w:rFonts w:ascii="Arial" w:hAnsi="Arial" w:hint="default"/>
      </w:rPr>
    </w:lvl>
    <w:lvl w:ilvl="4" w:tplc="075A680E" w:tentative="1">
      <w:start w:val="1"/>
      <w:numFmt w:val="bullet"/>
      <w:lvlText w:val="•"/>
      <w:lvlJc w:val="left"/>
      <w:pPr>
        <w:tabs>
          <w:tab w:val="num" w:pos="3600"/>
        </w:tabs>
        <w:ind w:left="3600" w:hanging="360"/>
      </w:pPr>
      <w:rPr>
        <w:rFonts w:ascii="Arial" w:hAnsi="Arial" w:hint="default"/>
      </w:rPr>
    </w:lvl>
    <w:lvl w:ilvl="5" w:tplc="4F723358" w:tentative="1">
      <w:start w:val="1"/>
      <w:numFmt w:val="bullet"/>
      <w:lvlText w:val="•"/>
      <w:lvlJc w:val="left"/>
      <w:pPr>
        <w:tabs>
          <w:tab w:val="num" w:pos="4320"/>
        </w:tabs>
        <w:ind w:left="4320" w:hanging="360"/>
      </w:pPr>
      <w:rPr>
        <w:rFonts w:ascii="Arial" w:hAnsi="Arial" w:hint="default"/>
      </w:rPr>
    </w:lvl>
    <w:lvl w:ilvl="6" w:tplc="0C4E7A6C" w:tentative="1">
      <w:start w:val="1"/>
      <w:numFmt w:val="bullet"/>
      <w:lvlText w:val="•"/>
      <w:lvlJc w:val="left"/>
      <w:pPr>
        <w:tabs>
          <w:tab w:val="num" w:pos="5040"/>
        </w:tabs>
        <w:ind w:left="5040" w:hanging="360"/>
      </w:pPr>
      <w:rPr>
        <w:rFonts w:ascii="Arial" w:hAnsi="Arial" w:hint="default"/>
      </w:rPr>
    </w:lvl>
    <w:lvl w:ilvl="7" w:tplc="26829C70" w:tentative="1">
      <w:start w:val="1"/>
      <w:numFmt w:val="bullet"/>
      <w:lvlText w:val="•"/>
      <w:lvlJc w:val="left"/>
      <w:pPr>
        <w:tabs>
          <w:tab w:val="num" w:pos="5760"/>
        </w:tabs>
        <w:ind w:left="5760" w:hanging="360"/>
      </w:pPr>
      <w:rPr>
        <w:rFonts w:ascii="Arial" w:hAnsi="Arial" w:hint="default"/>
      </w:rPr>
    </w:lvl>
    <w:lvl w:ilvl="8" w:tplc="17B26C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FE52746"/>
    <w:multiLevelType w:val="multilevel"/>
    <w:tmpl w:val="B5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914F82"/>
    <w:multiLevelType w:val="hybridMultilevel"/>
    <w:tmpl w:val="F36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0" w15:restartNumberingAfterBreak="0">
    <w:nsid w:val="664E1C96"/>
    <w:multiLevelType w:val="multilevel"/>
    <w:tmpl w:val="D36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8674DF"/>
    <w:multiLevelType w:val="multilevel"/>
    <w:tmpl w:val="D18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46EA7"/>
    <w:multiLevelType w:val="hybridMultilevel"/>
    <w:tmpl w:val="DD0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D252C"/>
    <w:multiLevelType w:val="hybridMultilevel"/>
    <w:tmpl w:val="14182C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265D34"/>
    <w:multiLevelType w:val="hybridMultilevel"/>
    <w:tmpl w:val="DEB43DF2"/>
    <w:lvl w:ilvl="0" w:tplc="82EAA8F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55" w15:restartNumberingAfterBreak="0">
    <w:nsid w:val="785226A6"/>
    <w:multiLevelType w:val="hybridMultilevel"/>
    <w:tmpl w:val="F2F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72B49"/>
    <w:multiLevelType w:val="hybridMultilevel"/>
    <w:tmpl w:val="98D23610"/>
    <w:lvl w:ilvl="0" w:tplc="CD4C67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002CFA"/>
    <w:multiLevelType w:val="hybridMultilevel"/>
    <w:tmpl w:val="73AC1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C47F8A"/>
    <w:multiLevelType w:val="hybridMultilevel"/>
    <w:tmpl w:val="EFB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13203">
    <w:abstractNumId w:val="37"/>
  </w:num>
  <w:num w:numId="2" w16cid:durableId="1056397963">
    <w:abstractNumId w:val="49"/>
  </w:num>
  <w:num w:numId="3" w16cid:durableId="1365448330">
    <w:abstractNumId w:val="13"/>
  </w:num>
  <w:num w:numId="4" w16cid:durableId="379284908">
    <w:abstractNumId w:val="41"/>
  </w:num>
  <w:num w:numId="5" w16cid:durableId="1622033693">
    <w:abstractNumId w:val="54"/>
  </w:num>
  <w:num w:numId="6" w16cid:durableId="1019745149">
    <w:abstractNumId w:val="53"/>
  </w:num>
  <w:num w:numId="7" w16cid:durableId="680931448">
    <w:abstractNumId w:val="16"/>
  </w:num>
  <w:num w:numId="8" w16cid:durableId="1763796726">
    <w:abstractNumId w:val="38"/>
  </w:num>
  <w:num w:numId="9" w16cid:durableId="1015696342">
    <w:abstractNumId w:val="27"/>
  </w:num>
  <w:num w:numId="10" w16cid:durableId="1472208338">
    <w:abstractNumId w:val="21"/>
  </w:num>
  <w:num w:numId="11" w16cid:durableId="1099642201">
    <w:abstractNumId w:val="36"/>
  </w:num>
  <w:num w:numId="12" w16cid:durableId="1113130605">
    <w:abstractNumId w:val="15"/>
  </w:num>
  <w:num w:numId="13" w16cid:durableId="1229539675">
    <w:abstractNumId w:val="3"/>
  </w:num>
  <w:num w:numId="14" w16cid:durableId="2016878830">
    <w:abstractNumId w:val="1"/>
  </w:num>
  <w:num w:numId="15" w16cid:durableId="788747561">
    <w:abstractNumId w:val="44"/>
  </w:num>
  <w:num w:numId="16" w16cid:durableId="255290226">
    <w:abstractNumId w:val="17"/>
  </w:num>
  <w:num w:numId="17" w16cid:durableId="775751132">
    <w:abstractNumId w:val="46"/>
  </w:num>
  <w:num w:numId="18" w16cid:durableId="981663805">
    <w:abstractNumId w:val="18"/>
  </w:num>
  <w:num w:numId="19" w16cid:durableId="391539419">
    <w:abstractNumId w:val="31"/>
  </w:num>
  <w:num w:numId="20" w16cid:durableId="1186283573">
    <w:abstractNumId w:val="28"/>
  </w:num>
  <w:num w:numId="21" w16cid:durableId="728765793">
    <w:abstractNumId w:val="50"/>
  </w:num>
  <w:num w:numId="22" w16cid:durableId="919406711">
    <w:abstractNumId w:val="12"/>
  </w:num>
  <w:num w:numId="23" w16cid:durableId="1621842241">
    <w:abstractNumId w:val="51"/>
  </w:num>
  <w:num w:numId="24" w16cid:durableId="1068191509">
    <w:abstractNumId w:val="32"/>
  </w:num>
  <w:num w:numId="25" w16cid:durableId="1909805833">
    <w:abstractNumId w:val="47"/>
  </w:num>
  <w:num w:numId="26" w16cid:durableId="2134474341">
    <w:abstractNumId w:val="34"/>
  </w:num>
  <w:num w:numId="27" w16cid:durableId="550045643">
    <w:abstractNumId w:val="11"/>
  </w:num>
  <w:num w:numId="28" w16cid:durableId="507983582">
    <w:abstractNumId w:val="57"/>
  </w:num>
  <w:num w:numId="29" w16cid:durableId="345981389">
    <w:abstractNumId w:val="39"/>
  </w:num>
  <w:num w:numId="30" w16cid:durableId="2034528650">
    <w:abstractNumId w:val="10"/>
  </w:num>
  <w:num w:numId="31" w16cid:durableId="755784673">
    <w:abstractNumId w:val="6"/>
  </w:num>
  <w:num w:numId="32" w16cid:durableId="1956597658">
    <w:abstractNumId w:val="7"/>
  </w:num>
  <w:num w:numId="33" w16cid:durableId="539366218">
    <w:abstractNumId w:val="24"/>
  </w:num>
  <w:num w:numId="34" w16cid:durableId="566110250">
    <w:abstractNumId w:val="19"/>
  </w:num>
  <w:num w:numId="35" w16cid:durableId="16735573">
    <w:abstractNumId w:val="0"/>
    <w:lvlOverride w:ilvl="0">
      <w:startOverride w:val="1"/>
    </w:lvlOverride>
    <w:lvlOverride w:ilvl="1"/>
    <w:lvlOverride w:ilvl="2"/>
    <w:lvlOverride w:ilvl="3"/>
    <w:lvlOverride w:ilvl="4"/>
    <w:lvlOverride w:ilvl="5"/>
    <w:lvlOverride w:ilvl="6"/>
    <w:lvlOverride w:ilvl="7"/>
    <w:lvlOverride w:ilvl="8"/>
  </w:num>
  <w:num w:numId="36" w16cid:durableId="418872350">
    <w:abstractNumId w:val="35"/>
  </w:num>
  <w:num w:numId="37" w16cid:durableId="2034188481">
    <w:abstractNumId w:val="20"/>
  </w:num>
  <w:num w:numId="38" w16cid:durableId="1712881580">
    <w:abstractNumId w:val="30"/>
  </w:num>
  <w:num w:numId="39" w16cid:durableId="755396793">
    <w:abstractNumId w:val="9"/>
  </w:num>
  <w:num w:numId="40" w16cid:durableId="1726755070">
    <w:abstractNumId w:val="4"/>
  </w:num>
  <w:num w:numId="41" w16cid:durableId="1053040023">
    <w:abstractNumId w:val="45"/>
  </w:num>
  <w:num w:numId="42" w16cid:durableId="819924854">
    <w:abstractNumId w:val="29"/>
  </w:num>
  <w:num w:numId="43" w16cid:durableId="1197356088">
    <w:abstractNumId w:val="26"/>
  </w:num>
  <w:num w:numId="44" w16cid:durableId="826433872">
    <w:abstractNumId w:val="58"/>
  </w:num>
  <w:num w:numId="45" w16cid:durableId="700784401">
    <w:abstractNumId w:val="52"/>
  </w:num>
  <w:num w:numId="46" w16cid:durableId="1192500672">
    <w:abstractNumId w:val="40"/>
  </w:num>
  <w:num w:numId="47" w16cid:durableId="1449591181">
    <w:abstractNumId w:val="55"/>
  </w:num>
  <w:num w:numId="48" w16cid:durableId="2032681140">
    <w:abstractNumId w:val="5"/>
  </w:num>
  <w:num w:numId="49" w16cid:durableId="394400408">
    <w:abstractNumId w:val="33"/>
  </w:num>
  <w:num w:numId="50" w16cid:durableId="1604075932">
    <w:abstractNumId w:val="22"/>
  </w:num>
  <w:num w:numId="51" w16cid:durableId="522744784">
    <w:abstractNumId w:val="2"/>
  </w:num>
  <w:num w:numId="52" w16cid:durableId="1315910958">
    <w:abstractNumId w:val="14"/>
  </w:num>
  <w:num w:numId="53" w16cid:durableId="82452933">
    <w:abstractNumId w:val="43"/>
  </w:num>
  <w:num w:numId="54" w16cid:durableId="155801001">
    <w:abstractNumId w:val="8"/>
  </w:num>
  <w:num w:numId="55" w16cid:durableId="1409498670">
    <w:abstractNumId w:val="42"/>
  </w:num>
  <w:num w:numId="56" w16cid:durableId="966856100">
    <w:abstractNumId w:val="23"/>
  </w:num>
  <w:num w:numId="57" w16cid:durableId="988024567">
    <w:abstractNumId w:val="56"/>
  </w:num>
  <w:num w:numId="58" w16cid:durableId="1348292046">
    <w:abstractNumId w:val="48"/>
  </w:num>
  <w:num w:numId="59" w16cid:durableId="2054846687">
    <w:abstractNumId w:val="25"/>
  </w:num>
  <w:num w:numId="60" w16cid:durableId="1302154379">
    <w:abstractNumId w:val="25"/>
  </w:num>
  <w:num w:numId="61" w16cid:durableId="1913079180">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EC"/>
    <w:rsid w:val="000007BF"/>
    <w:rsid w:val="00000FA7"/>
    <w:rsid w:val="00003F8E"/>
    <w:rsid w:val="0000655F"/>
    <w:rsid w:val="00006C29"/>
    <w:rsid w:val="00011317"/>
    <w:rsid w:val="000138D2"/>
    <w:rsid w:val="00014649"/>
    <w:rsid w:val="0002655D"/>
    <w:rsid w:val="00033032"/>
    <w:rsid w:val="0005427B"/>
    <w:rsid w:val="00055408"/>
    <w:rsid w:val="000606F3"/>
    <w:rsid w:val="00060A6E"/>
    <w:rsid w:val="00062EA8"/>
    <w:rsid w:val="000649DC"/>
    <w:rsid w:val="0006546E"/>
    <w:rsid w:val="000757BB"/>
    <w:rsid w:val="0008122B"/>
    <w:rsid w:val="000860A4"/>
    <w:rsid w:val="000875E1"/>
    <w:rsid w:val="0009500D"/>
    <w:rsid w:val="00095C86"/>
    <w:rsid w:val="000A441F"/>
    <w:rsid w:val="000A4900"/>
    <w:rsid w:val="000A7EFC"/>
    <w:rsid w:val="000B04F2"/>
    <w:rsid w:val="000B208C"/>
    <w:rsid w:val="000B2491"/>
    <w:rsid w:val="000B6236"/>
    <w:rsid w:val="000C15D0"/>
    <w:rsid w:val="000C3D99"/>
    <w:rsid w:val="000C70CC"/>
    <w:rsid w:val="000D2179"/>
    <w:rsid w:val="000D2495"/>
    <w:rsid w:val="000D3BAF"/>
    <w:rsid w:val="000D3CCA"/>
    <w:rsid w:val="000E5182"/>
    <w:rsid w:val="000F0AAA"/>
    <w:rsid w:val="000F1BBE"/>
    <w:rsid w:val="000F2E43"/>
    <w:rsid w:val="000F727C"/>
    <w:rsid w:val="00100CEC"/>
    <w:rsid w:val="00100D37"/>
    <w:rsid w:val="00104C32"/>
    <w:rsid w:val="00106905"/>
    <w:rsid w:val="001106C4"/>
    <w:rsid w:val="00132A17"/>
    <w:rsid w:val="00132FB6"/>
    <w:rsid w:val="0013646F"/>
    <w:rsid w:val="001365F2"/>
    <w:rsid w:val="001409B1"/>
    <w:rsid w:val="001411B5"/>
    <w:rsid w:val="0014359B"/>
    <w:rsid w:val="00145B51"/>
    <w:rsid w:val="00146059"/>
    <w:rsid w:val="001473F3"/>
    <w:rsid w:val="00151784"/>
    <w:rsid w:val="0015312E"/>
    <w:rsid w:val="00154BDE"/>
    <w:rsid w:val="001577FE"/>
    <w:rsid w:val="00157FAF"/>
    <w:rsid w:val="00177376"/>
    <w:rsid w:val="00177DE8"/>
    <w:rsid w:val="00180B72"/>
    <w:rsid w:val="0018205F"/>
    <w:rsid w:val="0018464B"/>
    <w:rsid w:val="001856FA"/>
    <w:rsid w:val="0019625F"/>
    <w:rsid w:val="001A2442"/>
    <w:rsid w:val="001A6076"/>
    <w:rsid w:val="001A6085"/>
    <w:rsid w:val="001A6271"/>
    <w:rsid w:val="001B0164"/>
    <w:rsid w:val="001B4340"/>
    <w:rsid w:val="001B7C4D"/>
    <w:rsid w:val="001D57BC"/>
    <w:rsid w:val="001F07CD"/>
    <w:rsid w:val="001F4185"/>
    <w:rsid w:val="001F6B1F"/>
    <w:rsid w:val="00205469"/>
    <w:rsid w:val="00210067"/>
    <w:rsid w:val="0021284C"/>
    <w:rsid w:val="002166AB"/>
    <w:rsid w:val="00223CAB"/>
    <w:rsid w:val="002266C0"/>
    <w:rsid w:val="00241F1B"/>
    <w:rsid w:val="0024288E"/>
    <w:rsid w:val="00245057"/>
    <w:rsid w:val="002524B3"/>
    <w:rsid w:val="00252A76"/>
    <w:rsid w:val="00260E74"/>
    <w:rsid w:val="002614B3"/>
    <w:rsid w:val="00261813"/>
    <w:rsid w:val="00265BC9"/>
    <w:rsid w:val="0026641E"/>
    <w:rsid w:val="00267DE9"/>
    <w:rsid w:val="002705F1"/>
    <w:rsid w:val="0027248C"/>
    <w:rsid w:val="0027297B"/>
    <w:rsid w:val="00272E0D"/>
    <w:rsid w:val="00273BD6"/>
    <w:rsid w:val="00274C4F"/>
    <w:rsid w:val="00274FD1"/>
    <w:rsid w:val="002768D6"/>
    <w:rsid w:val="00277572"/>
    <w:rsid w:val="002777A2"/>
    <w:rsid w:val="002815C9"/>
    <w:rsid w:val="002818FA"/>
    <w:rsid w:val="00281F02"/>
    <w:rsid w:val="00284984"/>
    <w:rsid w:val="002855AE"/>
    <w:rsid w:val="00286A4A"/>
    <w:rsid w:val="00292508"/>
    <w:rsid w:val="002A6695"/>
    <w:rsid w:val="002A78C2"/>
    <w:rsid w:val="002B0925"/>
    <w:rsid w:val="002B4563"/>
    <w:rsid w:val="002C7303"/>
    <w:rsid w:val="002D0E9B"/>
    <w:rsid w:val="002D238E"/>
    <w:rsid w:val="002D46B9"/>
    <w:rsid w:val="002D7B7E"/>
    <w:rsid w:val="002E7373"/>
    <w:rsid w:val="002F5A82"/>
    <w:rsid w:val="00300830"/>
    <w:rsid w:val="003017C0"/>
    <w:rsid w:val="003029EB"/>
    <w:rsid w:val="00302E0F"/>
    <w:rsid w:val="003053E2"/>
    <w:rsid w:val="003112E2"/>
    <w:rsid w:val="00315830"/>
    <w:rsid w:val="00317615"/>
    <w:rsid w:val="00321EB1"/>
    <w:rsid w:val="00324BD1"/>
    <w:rsid w:val="00332543"/>
    <w:rsid w:val="00340ACF"/>
    <w:rsid w:val="00354342"/>
    <w:rsid w:val="0035500B"/>
    <w:rsid w:val="00357023"/>
    <w:rsid w:val="003607D9"/>
    <w:rsid w:val="00361724"/>
    <w:rsid w:val="00362528"/>
    <w:rsid w:val="00362694"/>
    <w:rsid w:val="003640DD"/>
    <w:rsid w:val="0036462E"/>
    <w:rsid w:val="00371738"/>
    <w:rsid w:val="003745A2"/>
    <w:rsid w:val="0038021E"/>
    <w:rsid w:val="00383153"/>
    <w:rsid w:val="0038735C"/>
    <w:rsid w:val="003A5F05"/>
    <w:rsid w:val="003A6692"/>
    <w:rsid w:val="003A7D16"/>
    <w:rsid w:val="003C3106"/>
    <w:rsid w:val="003C48F3"/>
    <w:rsid w:val="003C74EC"/>
    <w:rsid w:val="003D43B9"/>
    <w:rsid w:val="003E2570"/>
    <w:rsid w:val="003E3456"/>
    <w:rsid w:val="003F0AB8"/>
    <w:rsid w:val="00403C3C"/>
    <w:rsid w:val="00404959"/>
    <w:rsid w:val="00406678"/>
    <w:rsid w:val="00412E96"/>
    <w:rsid w:val="00431A6E"/>
    <w:rsid w:val="00433CEA"/>
    <w:rsid w:val="004428D3"/>
    <w:rsid w:val="004472B4"/>
    <w:rsid w:val="004525EA"/>
    <w:rsid w:val="00454CA4"/>
    <w:rsid w:val="00456B49"/>
    <w:rsid w:val="00457325"/>
    <w:rsid w:val="00464329"/>
    <w:rsid w:val="0047183B"/>
    <w:rsid w:val="004725BE"/>
    <w:rsid w:val="004758E2"/>
    <w:rsid w:val="00483B85"/>
    <w:rsid w:val="0048591E"/>
    <w:rsid w:val="00486752"/>
    <w:rsid w:val="00486D3C"/>
    <w:rsid w:val="00490DEC"/>
    <w:rsid w:val="00491B96"/>
    <w:rsid w:val="00492278"/>
    <w:rsid w:val="004A25D6"/>
    <w:rsid w:val="004B2438"/>
    <w:rsid w:val="004C44B1"/>
    <w:rsid w:val="004C65C6"/>
    <w:rsid w:val="004D07B5"/>
    <w:rsid w:val="004D50F1"/>
    <w:rsid w:val="004D5FD7"/>
    <w:rsid w:val="004E1469"/>
    <w:rsid w:val="004F659B"/>
    <w:rsid w:val="004F7075"/>
    <w:rsid w:val="0050087E"/>
    <w:rsid w:val="00506111"/>
    <w:rsid w:val="00515592"/>
    <w:rsid w:val="0052204F"/>
    <w:rsid w:val="00522AF9"/>
    <w:rsid w:val="00523EAE"/>
    <w:rsid w:val="00524EA7"/>
    <w:rsid w:val="00536A67"/>
    <w:rsid w:val="00537766"/>
    <w:rsid w:val="005449C3"/>
    <w:rsid w:val="005519D5"/>
    <w:rsid w:val="00553E24"/>
    <w:rsid w:val="005562AF"/>
    <w:rsid w:val="00566A9C"/>
    <w:rsid w:val="005713CE"/>
    <w:rsid w:val="00576F19"/>
    <w:rsid w:val="0058303B"/>
    <w:rsid w:val="005873BA"/>
    <w:rsid w:val="005876D9"/>
    <w:rsid w:val="00593E7D"/>
    <w:rsid w:val="00596F60"/>
    <w:rsid w:val="005B27C2"/>
    <w:rsid w:val="005B5A9C"/>
    <w:rsid w:val="005D1712"/>
    <w:rsid w:val="005D1E4E"/>
    <w:rsid w:val="005D6F95"/>
    <w:rsid w:val="005F0C6D"/>
    <w:rsid w:val="005F5549"/>
    <w:rsid w:val="00604E7F"/>
    <w:rsid w:val="00606F07"/>
    <w:rsid w:val="00610B3A"/>
    <w:rsid w:val="00613E85"/>
    <w:rsid w:val="00614DD5"/>
    <w:rsid w:val="0061639F"/>
    <w:rsid w:val="0061725D"/>
    <w:rsid w:val="00617570"/>
    <w:rsid w:val="00617D81"/>
    <w:rsid w:val="00620BD6"/>
    <w:rsid w:val="0062288A"/>
    <w:rsid w:val="00624C35"/>
    <w:rsid w:val="0062710D"/>
    <w:rsid w:val="00631AF4"/>
    <w:rsid w:val="00637232"/>
    <w:rsid w:val="00640FF0"/>
    <w:rsid w:val="006411F1"/>
    <w:rsid w:val="0064230D"/>
    <w:rsid w:val="00642D5D"/>
    <w:rsid w:val="00642E53"/>
    <w:rsid w:val="00660627"/>
    <w:rsid w:val="006627F9"/>
    <w:rsid w:val="00663F38"/>
    <w:rsid w:val="00665CD8"/>
    <w:rsid w:val="00671129"/>
    <w:rsid w:val="006764B1"/>
    <w:rsid w:val="006765D9"/>
    <w:rsid w:val="006812B1"/>
    <w:rsid w:val="00682057"/>
    <w:rsid w:val="006823A4"/>
    <w:rsid w:val="00686F5C"/>
    <w:rsid w:val="006902A7"/>
    <w:rsid w:val="0069059D"/>
    <w:rsid w:val="006912DB"/>
    <w:rsid w:val="006975A7"/>
    <w:rsid w:val="006A42D6"/>
    <w:rsid w:val="006A4FE0"/>
    <w:rsid w:val="006B0EB3"/>
    <w:rsid w:val="006B175C"/>
    <w:rsid w:val="006B7F77"/>
    <w:rsid w:val="006C576F"/>
    <w:rsid w:val="006C5BA1"/>
    <w:rsid w:val="006D0370"/>
    <w:rsid w:val="006D7E0C"/>
    <w:rsid w:val="006E4256"/>
    <w:rsid w:val="006E6E2A"/>
    <w:rsid w:val="006F0513"/>
    <w:rsid w:val="006F1063"/>
    <w:rsid w:val="007069C6"/>
    <w:rsid w:val="007126AC"/>
    <w:rsid w:val="00723820"/>
    <w:rsid w:val="007266CB"/>
    <w:rsid w:val="007324AC"/>
    <w:rsid w:val="00735B7C"/>
    <w:rsid w:val="00736040"/>
    <w:rsid w:val="00737CBC"/>
    <w:rsid w:val="00745A16"/>
    <w:rsid w:val="00750E97"/>
    <w:rsid w:val="00754B0F"/>
    <w:rsid w:val="0075742A"/>
    <w:rsid w:val="00760161"/>
    <w:rsid w:val="00765F76"/>
    <w:rsid w:val="00771034"/>
    <w:rsid w:val="007754AE"/>
    <w:rsid w:val="00776101"/>
    <w:rsid w:val="00777D7F"/>
    <w:rsid w:val="0078327D"/>
    <w:rsid w:val="0078585E"/>
    <w:rsid w:val="00787133"/>
    <w:rsid w:val="00791D95"/>
    <w:rsid w:val="007941CC"/>
    <w:rsid w:val="00797AFA"/>
    <w:rsid w:val="007B026E"/>
    <w:rsid w:val="007B46F2"/>
    <w:rsid w:val="007C318C"/>
    <w:rsid w:val="007D27D6"/>
    <w:rsid w:val="007D3C66"/>
    <w:rsid w:val="007E2C83"/>
    <w:rsid w:val="007E346B"/>
    <w:rsid w:val="007E54AE"/>
    <w:rsid w:val="007F0E5B"/>
    <w:rsid w:val="007F3C89"/>
    <w:rsid w:val="008255C0"/>
    <w:rsid w:val="00837A9D"/>
    <w:rsid w:val="00841E13"/>
    <w:rsid w:val="00846E19"/>
    <w:rsid w:val="00851F6A"/>
    <w:rsid w:val="0085240E"/>
    <w:rsid w:val="008537D0"/>
    <w:rsid w:val="00853C11"/>
    <w:rsid w:val="00854F93"/>
    <w:rsid w:val="00865569"/>
    <w:rsid w:val="00867E17"/>
    <w:rsid w:val="00870CD1"/>
    <w:rsid w:val="00874C27"/>
    <w:rsid w:val="00876603"/>
    <w:rsid w:val="00876C1E"/>
    <w:rsid w:val="008771C0"/>
    <w:rsid w:val="008819C9"/>
    <w:rsid w:val="00882438"/>
    <w:rsid w:val="00896106"/>
    <w:rsid w:val="008A273A"/>
    <w:rsid w:val="008B4919"/>
    <w:rsid w:val="008B7147"/>
    <w:rsid w:val="008B71EC"/>
    <w:rsid w:val="008C731A"/>
    <w:rsid w:val="008D2593"/>
    <w:rsid w:val="008D2D1F"/>
    <w:rsid w:val="008D30C0"/>
    <w:rsid w:val="008D3171"/>
    <w:rsid w:val="008D4B7C"/>
    <w:rsid w:val="008E1B2C"/>
    <w:rsid w:val="008E59B2"/>
    <w:rsid w:val="008E6A67"/>
    <w:rsid w:val="00906431"/>
    <w:rsid w:val="00913E6F"/>
    <w:rsid w:val="00917018"/>
    <w:rsid w:val="0092187D"/>
    <w:rsid w:val="00925C56"/>
    <w:rsid w:val="00930ADA"/>
    <w:rsid w:val="0094275F"/>
    <w:rsid w:val="009467AB"/>
    <w:rsid w:val="0095561D"/>
    <w:rsid w:val="00955F32"/>
    <w:rsid w:val="0096230B"/>
    <w:rsid w:val="00973DA3"/>
    <w:rsid w:val="00975FEB"/>
    <w:rsid w:val="00976FF5"/>
    <w:rsid w:val="00977EB1"/>
    <w:rsid w:val="009A163C"/>
    <w:rsid w:val="009A1DFB"/>
    <w:rsid w:val="009A4598"/>
    <w:rsid w:val="009A489D"/>
    <w:rsid w:val="009A4EB0"/>
    <w:rsid w:val="009B041E"/>
    <w:rsid w:val="009B2345"/>
    <w:rsid w:val="009B4CD0"/>
    <w:rsid w:val="009B512D"/>
    <w:rsid w:val="009B6A1D"/>
    <w:rsid w:val="009C03F0"/>
    <w:rsid w:val="009C2E5E"/>
    <w:rsid w:val="009C426A"/>
    <w:rsid w:val="009C54C2"/>
    <w:rsid w:val="009C6921"/>
    <w:rsid w:val="009D1D9A"/>
    <w:rsid w:val="009D3C81"/>
    <w:rsid w:val="009D7029"/>
    <w:rsid w:val="009D77E8"/>
    <w:rsid w:val="009E12D5"/>
    <w:rsid w:val="009E6B90"/>
    <w:rsid w:val="009F0218"/>
    <w:rsid w:val="009F11DF"/>
    <w:rsid w:val="009F20FA"/>
    <w:rsid w:val="00A01D86"/>
    <w:rsid w:val="00A03DE8"/>
    <w:rsid w:val="00A053D5"/>
    <w:rsid w:val="00A07F70"/>
    <w:rsid w:val="00A10CFB"/>
    <w:rsid w:val="00A1110E"/>
    <w:rsid w:val="00A2435D"/>
    <w:rsid w:val="00A26FB8"/>
    <w:rsid w:val="00A324D5"/>
    <w:rsid w:val="00A415EE"/>
    <w:rsid w:val="00A41630"/>
    <w:rsid w:val="00A42FF5"/>
    <w:rsid w:val="00A50AA6"/>
    <w:rsid w:val="00A549FD"/>
    <w:rsid w:val="00A61C89"/>
    <w:rsid w:val="00A61D6E"/>
    <w:rsid w:val="00A66FDC"/>
    <w:rsid w:val="00A67C63"/>
    <w:rsid w:val="00A72897"/>
    <w:rsid w:val="00A72C93"/>
    <w:rsid w:val="00A74445"/>
    <w:rsid w:val="00A80AAE"/>
    <w:rsid w:val="00A8110D"/>
    <w:rsid w:val="00A818C1"/>
    <w:rsid w:val="00A9080D"/>
    <w:rsid w:val="00A9443C"/>
    <w:rsid w:val="00A95FF5"/>
    <w:rsid w:val="00AB06BE"/>
    <w:rsid w:val="00AB0915"/>
    <w:rsid w:val="00AB1C73"/>
    <w:rsid w:val="00AB4C74"/>
    <w:rsid w:val="00AB528D"/>
    <w:rsid w:val="00AC1A5D"/>
    <w:rsid w:val="00AC4D12"/>
    <w:rsid w:val="00AC4F14"/>
    <w:rsid w:val="00AD065B"/>
    <w:rsid w:val="00AD277B"/>
    <w:rsid w:val="00AD3250"/>
    <w:rsid w:val="00AD4C12"/>
    <w:rsid w:val="00AD7207"/>
    <w:rsid w:val="00AD7551"/>
    <w:rsid w:val="00AE21E4"/>
    <w:rsid w:val="00AE6BA1"/>
    <w:rsid w:val="00AF08CF"/>
    <w:rsid w:val="00AF13BF"/>
    <w:rsid w:val="00AF3431"/>
    <w:rsid w:val="00AF5619"/>
    <w:rsid w:val="00AF5B4F"/>
    <w:rsid w:val="00AF6672"/>
    <w:rsid w:val="00B02164"/>
    <w:rsid w:val="00B04DB0"/>
    <w:rsid w:val="00B053E7"/>
    <w:rsid w:val="00B15B7C"/>
    <w:rsid w:val="00B26B97"/>
    <w:rsid w:val="00B318BE"/>
    <w:rsid w:val="00B321EE"/>
    <w:rsid w:val="00B3749C"/>
    <w:rsid w:val="00B40167"/>
    <w:rsid w:val="00B4119E"/>
    <w:rsid w:val="00B43BEA"/>
    <w:rsid w:val="00B518C0"/>
    <w:rsid w:val="00B53268"/>
    <w:rsid w:val="00B5457E"/>
    <w:rsid w:val="00B57B96"/>
    <w:rsid w:val="00B667E6"/>
    <w:rsid w:val="00B7097A"/>
    <w:rsid w:val="00B71B30"/>
    <w:rsid w:val="00B732FD"/>
    <w:rsid w:val="00B758D2"/>
    <w:rsid w:val="00B75CAF"/>
    <w:rsid w:val="00B90273"/>
    <w:rsid w:val="00B92334"/>
    <w:rsid w:val="00BA33F4"/>
    <w:rsid w:val="00BB123D"/>
    <w:rsid w:val="00BB3ECE"/>
    <w:rsid w:val="00BC28B7"/>
    <w:rsid w:val="00BC2F45"/>
    <w:rsid w:val="00BC334F"/>
    <w:rsid w:val="00BC3608"/>
    <w:rsid w:val="00BC75AF"/>
    <w:rsid w:val="00BD031B"/>
    <w:rsid w:val="00BD6B26"/>
    <w:rsid w:val="00BD6E43"/>
    <w:rsid w:val="00BD7AF2"/>
    <w:rsid w:val="00BE05AD"/>
    <w:rsid w:val="00BE16AD"/>
    <w:rsid w:val="00BE1D44"/>
    <w:rsid w:val="00BE28BD"/>
    <w:rsid w:val="00BF3F8C"/>
    <w:rsid w:val="00C007B1"/>
    <w:rsid w:val="00C021D7"/>
    <w:rsid w:val="00C0263C"/>
    <w:rsid w:val="00C06A85"/>
    <w:rsid w:val="00C06DB8"/>
    <w:rsid w:val="00C115C3"/>
    <w:rsid w:val="00C11CB8"/>
    <w:rsid w:val="00C208E6"/>
    <w:rsid w:val="00C32D8B"/>
    <w:rsid w:val="00C359E3"/>
    <w:rsid w:val="00C4034B"/>
    <w:rsid w:val="00C41ABE"/>
    <w:rsid w:val="00C42595"/>
    <w:rsid w:val="00C4277F"/>
    <w:rsid w:val="00C435B5"/>
    <w:rsid w:val="00C50472"/>
    <w:rsid w:val="00C61316"/>
    <w:rsid w:val="00C66A52"/>
    <w:rsid w:val="00C76007"/>
    <w:rsid w:val="00C7773A"/>
    <w:rsid w:val="00C842EB"/>
    <w:rsid w:val="00C8467D"/>
    <w:rsid w:val="00C87F52"/>
    <w:rsid w:val="00C91DA8"/>
    <w:rsid w:val="00C9217A"/>
    <w:rsid w:val="00C929FE"/>
    <w:rsid w:val="00C94F1C"/>
    <w:rsid w:val="00C96B20"/>
    <w:rsid w:val="00CA4D0C"/>
    <w:rsid w:val="00CA7FBE"/>
    <w:rsid w:val="00CB3CC7"/>
    <w:rsid w:val="00CC1117"/>
    <w:rsid w:val="00CC1394"/>
    <w:rsid w:val="00CC23FE"/>
    <w:rsid w:val="00CD0241"/>
    <w:rsid w:val="00CD0948"/>
    <w:rsid w:val="00CD239E"/>
    <w:rsid w:val="00CD3ADC"/>
    <w:rsid w:val="00CD63E2"/>
    <w:rsid w:val="00CE1A60"/>
    <w:rsid w:val="00D010DB"/>
    <w:rsid w:val="00D045D5"/>
    <w:rsid w:val="00D0472C"/>
    <w:rsid w:val="00D06DE3"/>
    <w:rsid w:val="00D20C19"/>
    <w:rsid w:val="00D217F1"/>
    <w:rsid w:val="00D21825"/>
    <w:rsid w:val="00D240CF"/>
    <w:rsid w:val="00D244FA"/>
    <w:rsid w:val="00D30004"/>
    <w:rsid w:val="00D3191D"/>
    <w:rsid w:val="00D42D9E"/>
    <w:rsid w:val="00D44915"/>
    <w:rsid w:val="00D46702"/>
    <w:rsid w:val="00D467B8"/>
    <w:rsid w:val="00D54472"/>
    <w:rsid w:val="00D63FC9"/>
    <w:rsid w:val="00D7389C"/>
    <w:rsid w:val="00D76115"/>
    <w:rsid w:val="00D86851"/>
    <w:rsid w:val="00D906F0"/>
    <w:rsid w:val="00D93C87"/>
    <w:rsid w:val="00DB04D9"/>
    <w:rsid w:val="00DB3C4B"/>
    <w:rsid w:val="00DB7203"/>
    <w:rsid w:val="00DC02EF"/>
    <w:rsid w:val="00DC1DFD"/>
    <w:rsid w:val="00DC2852"/>
    <w:rsid w:val="00DD12F0"/>
    <w:rsid w:val="00DD7E43"/>
    <w:rsid w:val="00DE1528"/>
    <w:rsid w:val="00DE2007"/>
    <w:rsid w:val="00DF23F3"/>
    <w:rsid w:val="00DF7757"/>
    <w:rsid w:val="00E00A3D"/>
    <w:rsid w:val="00E12FAB"/>
    <w:rsid w:val="00E1333B"/>
    <w:rsid w:val="00E157AF"/>
    <w:rsid w:val="00E31049"/>
    <w:rsid w:val="00E41504"/>
    <w:rsid w:val="00E42E84"/>
    <w:rsid w:val="00E43863"/>
    <w:rsid w:val="00E4436B"/>
    <w:rsid w:val="00E52FE5"/>
    <w:rsid w:val="00E636EE"/>
    <w:rsid w:val="00E645F4"/>
    <w:rsid w:val="00E659CE"/>
    <w:rsid w:val="00E6763E"/>
    <w:rsid w:val="00E67774"/>
    <w:rsid w:val="00E7037F"/>
    <w:rsid w:val="00E74F8C"/>
    <w:rsid w:val="00E76C51"/>
    <w:rsid w:val="00E77C85"/>
    <w:rsid w:val="00E8252D"/>
    <w:rsid w:val="00E82933"/>
    <w:rsid w:val="00E832A4"/>
    <w:rsid w:val="00E877E6"/>
    <w:rsid w:val="00E87A75"/>
    <w:rsid w:val="00E96BA2"/>
    <w:rsid w:val="00EA0EDF"/>
    <w:rsid w:val="00EA1C43"/>
    <w:rsid w:val="00EA43C9"/>
    <w:rsid w:val="00EA5DC6"/>
    <w:rsid w:val="00EB6424"/>
    <w:rsid w:val="00ED19D9"/>
    <w:rsid w:val="00ED4A81"/>
    <w:rsid w:val="00EE464C"/>
    <w:rsid w:val="00EF0538"/>
    <w:rsid w:val="00EF4EC3"/>
    <w:rsid w:val="00EF5700"/>
    <w:rsid w:val="00EF6150"/>
    <w:rsid w:val="00EF635A"/>
    <w:rsid w:val="00F03CF2"/>
    <w:rsid w:val="00F11F5A"/>
    <w:rsid w:val="00F12748"/>
    <w:rsid w:val="00F16C26"/>
    <w:rsid w:val="00F20A11"/>
    <w:rsid w:val="00F217CC"/>
    <w:rsid w:val="00F30F9E"/>
    <w:rsid w:val="00F33375"/>
    <w:rsid w:val="00F347B9"/>
    <w:rsid w:val="00F36B56"/>
    <w:rsid w:val="00F447C4"/>
    <w:rsid w:val="00F465DA"/>
    <w:rsid w:val="00F52D55"/>
    <w:rsid w:val="00F54064"/>
    <w:rsid w:val="00F5424A"/>
    <w:rsid w:val="00F54A37"/>
    <w:rsid w:val="00F6396E"/>
    <w:rsid w:val="00F67681"/>
    <w:rsid w:val="00F718F7"/>
    <w:rsid w:val="00F71962"/>
    <w:rsid w:val="00F72178"/>
    <w:rsid w:val="00F868F9"/>
    <w:rsid w:val="00F97813"/>
    <w:rsid w:val="00FA3847"/>
    <w:rsid w:val="00FB3D13"/>
    <w:rsid w:val="00FB5113"/>
    <w:rsid w:val="00FB6C95"/>
    <w:rsid w:val="00FC5175"/>
    <w:rsid w:val="00FC56A5"/>
    <w:rsid w:val="00FC6118"/>
    <w:rsid w:val="00FD007C"/>
    <w:rsid w:val="00FD1A87"/>
    <w:rsid w:val="00FD5F53"/>
    <w:rsid w:val="00FD6C61"/>
    <w:rsid w:val="00FD6C82"/>
    <w:rsid w:val="00FE2845"/>
    <w:rsid w:val="00FE3811"/>
    <w:rsid w:val="00FE4EE3"/>
    <w:rsid w:val="00FE59DE"/>
    <w:rsid w:val="00FF112C"/>
    <w:rsid w:val="00FF1E6F"/>
    <w:rsid w:val="00FF557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F2"/>
    <w:pPr>
      <w:spacing w:after="0" w:line="240" w:lineRule="auto"/>
    </w:pPr>
    <w:rPr>
      <w:rFonts w:eastAsia="Times New Roman" w:cs="Times New Roman"/>
      <w:szCs w:val="24"/>
    </w:rPr>
  </w:style>
  <w:style w:type="paragraph" w:styleId="Heading1">
    <w:name w:val="heading 1"/>
    <w:basedOn w:val="Normal"/>
    <w:next w:val="Normal"/>
    <w:link w:val="Heading1Char"/>
    <w:qFormat/>
    <w:rsid w:val="00100C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0CE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100C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0CE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0C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00CEC"/>
    <w:rPr>
      <w:rFonts w:ascii="Arial" w:eastAsia="Times New Roman" w:hAnsi="Arial" w:cs="Arial"/>
      <w:b/>
      <w:bCs/>
      <w:sz w:val="26"/>
      <w:szCs w:val="26"/>
    </w:rPr>
  </w:style>
  <w:style w:type="character" w:customStyle="1" w:styleId="Heading4Char">
    <w:name w:val="Heading 4 Char"/>
    <w:basedOn w:val="DefaultParagraphFont"/>
    <w:link w:val="Heading4"/>
    <w:rsid w:val="00100CEC"/>
    <w:rPr>
      <w:rFonts w:ascii="Times New Roman" w:eastAsia="Times New Roman" w:hAnsi="Times New Roman" w:cs="Times New Roman"/>
      <w:b/>
      <w:bCs/>
      <w:sz w:val="28"/>
      <w:szCs w:val="28"/>
    </w:rPr>
  </w:style>
  <w:style w:type="character" w:styleId="Hyperlink">
    <w:name w:val="Hyperlink"/>
    <w:uiPriority w:val="99"/>
    <w:rsid w:val="00100CEC"/>
    <w:rPr>
      <w:rFonts w:cs="Times New Roman"/>
      <w:color w:val="0000FF"/>
      <w:u w:val="single"/>
    </w:rPr>
  </w:style>
  <w:style w:type="paragraph" w:customStyle="1" w:styleId="Default">
    <w:name w:val="Default"/>
    <w:rsid w:val="00100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00CEC"/>
    <w:pPr>
      <w:tabs>
        <w:tab w:val="center" w:pos="4320"/>
        <w:tab w:val="right" w:pos="8640"/>
      </w:tabs>
    </w:pPr>
  </w:style>
  <w:style w:type="character" w:customStyle="1" w:styleId="FooterChar">
    <w:name w:val="Footer Char"/>
    <w:basedOn w:val="DefaultParagraphFont"/>
    <w:link w:val="Footer"/>
    <w:uiPriority w:val="99"/>
    <w:rsid w:val="00100CEC"/>
    <w:rPr>
      <w:rFonts w:ascii="Times New Roman" w:eastAsia="Times New Roman" w:hAnsi="Times New Roman" w:cs="Times New Roman"/>
      <w:sz w:val="24"/>
      <w:szCs w:val="24"/>
    </w:rPr>
  </w:style>
  <w:style w:type="character" w:styleId="PageNumber">
    <w:name w:val="page number"/>
    <w:rsid w:val="00100CEC"/>
    <w:rPr>
      <w:rFonts w:cs="Times New Roman"/>
    </w:rPr>
  </w:style>
  <w:style w:type="paragraph" w:styleId="CommentText">
    <w:name w:val="annotation text"/>
    <w:basedOn w:val="Normal"/>
    <w:link w:val="CommentTextChar"/>
    <w:semiHidden/>
    <w:rsid w:val="00100CEC"/>
    <w:rPr>
      <w:sz w:val="20"/>
      <w:szCs w:val="20"/>
    </w:rPr>
  </w:style>
  <w:style w:type="character" w:customStyle="1" w:styleId="CommentTextChar">
    <w:name w:val="Comment Text Char"/>
    <w:basedOn w:val="DefaultParagraphFont"/>
    <w:link w:val="CommentText"/>
    <w:semiHidden/>
    <w:rsid w:val="00100CEC"/>
    <w:rPr>
      <w:rFonts w:ascii="Times New Roman" w:eastAsia="Times New Roman" w:hAnsi="Times New Roman" w:cs="Times New Roman"/>
      <w:sz w:val="20"/>
      <w:szCs w:val="20"/>
    </w:rPr>
  </w:style>
  <w:style w:type="paragraph" w:customStyle="1" w:styleId="CM23">
    <w:name w:val="CM23"/>
    <w:basedOn w:val="Default"/>
    <w:next w:val="Default"/>
    <w:rsid w:val="00100CEC"/>
    <w:rPr>
      <w:color w:val="auto"/>
    </w:rPr>
  </w:style>
  <w:style w:type="paragraph" w:styleId="NoSpacing">
    <w:name w:val="No Spacing"/>
    <w:qFormat/>
    <w:rsid w:val="00100CEC"/>
    <w:pPr>
      <w:spacing w:after="0" w:line="240" w:lineRule="auto"/>
    </w:pPr>
    <w:rPr>
      <w:rFonts w:ascii="Calibri" w:eastAsia="Times New Roman" w:hAnsi="Calibri" w:cs="Times New Roman"/>
    </w:rPr>
  </w:style>
  <w:style w:type="character" w:customStyle="1" w:styleId="CharChar1">
    <w:name w:val="Char Char1"/>
    <w:locked/>
    <w:rsid w:val="00100CEC"/>
    <w:rPr>
      <w:rFonts w:ascii="Cambria" w:hAnsi="Cambria"/>
      <w:b/>
      <w:color w:val="4F81BD"/>
      <w:sz w:val="26"/>
      <w:lang w:val="en-US" w:eastAsia="en-US"/>
    </w:rPr>
  </w:style>
  <w:style w:type="character" w:styleId="Emphasis">
    <w:name w:val="Emphasis"/>
    <w:uiPriority w:val="20"/>
    <w:qFormat/>
    <w:rsid w:val="00100CEC"/>
    <w:rPr>
      <w:rFonts w:cs="Times New Roman"/>
      <w:i/>
    </w:rPr>
  </w:style>
  <w:style w:type="paragraph" w:styleId="BalloonText">
    <w:name w:val="Balloon Text"/>
    <w:basedOn w:val="Normal"/>
    <w:link w:val="BalloonTextChar"/>
    <w:semiHidden/>
    <w:rsid w:val="00100CEC"/>
    <w:rPr>
      <w:rFonts w:ascii="Tahoma" w:hAnsi="Tahoma" w:cs="Tahoma"/>
      <w:sz w:val="16"/>
      <w:szCs w:val="16"/>
    </w:rPr>
  </w:style>
  <w:style w:type="character" w:customStyle="1" w:styleId="BalloonTextChar">
    <w:name w:val="Balloon Text Char"/>
    <w:basedOn w:val="DefaultParagraphFont"/>
    <w:link w:val="BalloonText"/>
    <w:semiHidden/>
    <w:rsid w:val="00100CEC"/>
    <w:rPr>
      <w:rFonts w:ascii="Tahoma" w:eastAsia="Times New Roman" w:hAnsi="Tahoma" w:cs="Tahoma"/>
      <w:sz w:val="16"/>
      <w:szCs w:val="16"/>
    </w:rPr>
  </w:style>
  <w:style w:type="paragraph" w:customStyle="1" w:styleId="Body">
    <w:name w:val="Body"/>
    <w:rsid w:val="00100CEC"/>
    <w:pPr>
      <w:spacing w:after="0" w:line="240" w:lineRule="auto"/>
    </w:pPr>
    <w:rPr>
      <w:rFonts w:ascii="Helvetica" w:eastAsia="Times New Roman" w:hAnsi="Helvetica" w:cs="Times New Roman"/>
      <w:color w:val="000000"/>
      <w:sz w:val="24"/>
      <w:szCs w:val="20"/>
    </w:rPr>
  </w:style>
  <w:style w:type="table" w:styleId="TableGrid">
    <w:name w:val="Table Grid"/>
    <w:basedOn w:val="TableNormal"/>
    <w:uiPriority w:val="59"/>
    <w:rsid w:val="00100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0C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100CE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00CE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100CEC"/>
    <w:rPr>
      <w:rFonts w:ascii="Cambria" w:eastAsia="Times New Roman" w:hAnsi="Cambria" w:cs="Times New Roman"/>
      <w:i/>
      <w:iCs/>
      <w:color w:val="4F81BD"/>
      <w:spacing w:val="15"/>
      <w:sz w:val="24"/>
      <w:szCs w:val="24"/>
    </w:rPr>
  </w:style>
  <w:style w:type="character" w:styleId="SubtleEmphasis">
    <w:name w:val="Subtle Emphasis"/>
    <w:qFormat/>
    <w:rsid w:val="00100CEC"/>
    <w:rPr>
      <w:rFonts w:cs="Times New Roman"/>
      <w:i/>
      <w:color w:val="808080"/>
    </w:rPr>
  </w:style>
  <w:style w:type="paragraph" w:styleId="CommentSubject">
    <w:name w:val="annotation subject"/>
    <w:basedOn w:val="CommentText"/>
    <w:next w:val="CommentText"/>
    <w:link w:val="CommentSubjectChar"/>
    <w:semiHidden/>
    <w:rsid w:val="00100CEC"/>
    <w:rPr>
      <w:b/>
      <w:bCs/>
    </w:rPr>
  </w:style>
  <w:style w:type="character" w:customStyle="1" w:styleId="CommentSubjectChar">
    <w:name w:val="Comment Subject Char"/>
    <w:basedOn w:val="CommentTextChar"/>
    <w:link w:val="CommentSubject"/>
    <w:semiHidden/>
    <w:rsid w:val="00100CEC"/>
    <w:rPr>
      <w:rFonts w:ascii="Times New Roman" w:eastAsia="Times New Roman" w:hAnsi="Times New Roman" w:cs="Times New Roman"/>
      <w:b/>
      <w:bCs/>
      <w:sz w:val="20"/>
      <w:szCs w:val="20"/>
    </w:rPr>
  </w:style>
  <w:style w:type="paragraph" w:styleId="ListParagraph">
    <w:name w:val="List Paragraph"/>
    <w:basedOn w:val="Normal"/>
    <w:uiPriority w:val="34"/>
    <w:qFormat/>
    <w:rsid w:val="00100CEC"/>
    <w:pPr>
      <w:ind w:left="720"/>
      <w:contextualSpacing/>
    </w:pPr>
  </w:style>
  <w:style w:type="paragraph" w:styleId="Revision">
    <w:name w:val="Revision"/>
    <w:hidden/>
    <w:semiHidden/>
    <w:rsid w:val="00100CEC"/>
    <w:pPr>
      <w:spacing w:after="0" w:line="240" w:lineRule="auto"/>
    </w:pPr>
    <w:rPr>
      <w:rFonts w:ascii="Times New Roman" w:eastAsia="Times New Roman" w:hAnsi="Times New Roman" w:cs="Times New Roman"/>
      <w:sz w:val="24"/>
      <w:szCs w:val="24"/>
    </w:rPr>
  </w:style>
  <w:style w:type="character" w:styleId="FollowedHyperlink">
    <w:name w:val="FollowedHyperlink"/>
    <w:rsid w:val="00100CEC"/>
    <w:rPr>
      <w:rFonts w:cs="Times New Roman"/>
      <w:color w:val="800080"/>
      <w:u w:val="single"/>
    </w:rPr>
  </w:style>
  <w:style w:type="paragraph" w:styleId="BodyText">
    <w:name w:val="Body Text"/>
    <w:basedOn w:val="Normal"/>
    <w:link w:val="BodyTextChar"/>
    <w:rsid w:val="00100CEC"/>
    <w:pPr>
      <w:tabs>
        <w:tab w:val="left" w:pos="5760"/>
        <w:tab w:val="right" w:leader="underscore" w:pos="9360"/>
        <w:tab w:val="right" w:leader="underscore" w:pos="9810"/>
      </w:tabs>
    </w:pPr>
    <w:rPr>
      <w:rFonts w:ascii="CG Times (W1)" w:hAnsi="CG Times (W1)"/>
      <w:szCs w:val="20"/>
    </w:rPr>
  </w:style>
  <w:style w:type="character" w:customStyle="1" w:styleId="BodyTextChar">
    <w:name w:val="Body Text Char"/>
    <w:basedOn w:val="DefaultParagraphFont"/>
    <w:link w:val="BodyText"/>
    <w:rsid w:val="00100CEC"/>
    <w:rPr>
      <w:rFonts w:ascii="CG Times (W1)" w:eastAsia="Times New Roman" w:hAnsi="CG Times (W1)" w:cs="Times New Roman"/>
      <w:sz w:val="24"/>
      <w:szCs w:val="20"/>
    </w:rPr>
  </w:style>
  <w:style w:type="character" w:customStyle="1" w:styleId="ssmlft23">
    <w:name w:val="ssml_ft_2_3"/>
    <w:rsid w:val="00100CEC"/>
    <w:rPr>
      <w:rFonts w:cs="Times New Roman"/>
    </w:rPr>
  </w:style>
  <w:style w:type="character" w:customStyle="1" w:styleId="ssmlft24">
    <w:name w:val="ssml_ft_2_4"/>
    <w:rsid w:val="00100CEC"/>
    <w:rPr>
      <w:rFonts w:cs="Times New Roman"/>
    </w:rPr>
  </w:style>
  <w:style w:type="character" w:customStyle="1" w:styleId="A0">
    <w:name w:val="A0"/>
    <w:rsid w:val="00100CEC"/>
    <w:rPr>
      <w:color w:val="000000"/>
      <w:sz w:val="20"/>
    </w:rPr>
  </w:style>
  <w:style w:type="paragraph" w:styleId="BodyText2">
    <w:name w:val="Body Text 2"/>
    <w:basedOn w:val="Normal"/>
    <w:link w:val="BodyText2Char"/>
    <w:rsid w:val="00100CEC"/>
    <w:pPr>
      <w:spacing w:after="120" w:line="480" w:lineRule="auto"/>
    </w:pPr>
  </w:style>
  <w:style w:type="character" w:customStyle="1" w:styleId="BodyText2Char">
    <w:name w:val="Body Text 2 Char"/>
    <w:basedOn w:val="DefaultParagraphFont"/>
    <w:link w:val="BodyText2"/>
    <w:rsid w:val="00100CEC"/>
    <w:rPr>
      <w:rFonts w:ascii="Times New Roman" w:eastAsia="Times New Roman" w:hAnsi="Times New Roman" w:cs="Times New Roman"/>
      <w:sz w:val="24"/>
      <w:szCs w:val="24"/>
    </w:rPr>
  </w:style>
  <w:style w:type="paragraph" w:styleId="BodyText3">
    <w:name w:val="Body Text 3"/>
    <w:basedOn w:val="Normal"/>
    <w:link w:val="BodyText3Char"/>
    <w:rsid w:val="00100CEC"/>
    <w:pPr>
      <w:spacing w:after="120"/>
    </w:pPr>
    <w:rPr>
      <w:sz w:val="16"/>
      <w:szCs w:val="16"/>
    </w:rPr>
  </w:style>
  <w:style w:type="character" w:customStyle="1" w:styleId="BodyText3Char">
    <w:name w:val="Body Text 3 Char"/>
    <w:basedOn w:val="DefaultParagraphFont"/>
    <w:link w:val="BodyText3"/>
    <w:rsid w:val="00100CEC"/>
    <w:rPr>
      <w:rFonts w:ascii="Times New Roman" w:eastAsia="Times New Roman" w:hAnsi="Times New Roman" w:cs="Times New Roman"/>
      <w:sz w:val="16"/>
      <w:szCs w:val="16"/>
    </w:rPr>
  </w:style>
  <w:style w:type="paragraph" w:styleId="Header">
    <w:name w:val="header"/>
    <w:basedOn w:val="Normal"/>
    <w:link w:val="HeaderChar"/>
    <w:rsid w:val="00100CEC"/>
    <w:pPr>
      <w:tabs>
        <w:tab w:val="center" w:pos="4320"/>
        <w:tab w:val="right" w:pos="8640"/>
      </w:tabs>
    </w:pPr>
  </w:style>
  <w:style w:type="character" w:customStyle="1" w:styleId="HeaderChar">
    <w:name w:val="Header Char"/>
    <w:basedOn w:val="DefaultParagraphFont"/>
    <w:link w:val="Header"/>
    <w:rsid w:val="00100CEC"/>
    <w:rPr>
      <w:rFonts w:ascii="Times New Roman" w:eastAsia="Times New Roman" w:hAnsi="Times New Roman" w:cs="Times New Roman"/>
      <w:sz w:val="24"/>
      <w:szCs w:val="24"/>
    </w:rPr>
  </w:style>
  <w:style w:type="character" w:customStyle="1" w:styleId="CharChar3">
    <w:name w:val="Char Char3"/>
    <w:rsid w:val="00100CEC"/>
    <w:rPr>
      <w:rFonts w:ascii="Times New Roman" w:hAnsi="Times New Roman" w:cs="Times New Roman"/>
      <w:b/>
      <w:sz w:val="20"/>
      <w:szCs w:val="20"/>
    </w:rPr>
  </w:style>
  <w:style w:type="character" w:customStyle="1" w:styleId="bold">
    <w:name w:val="bold"/>
    <w:rsid w:val="00100CEC"/>
    <w:rPr>
      <w:rFonts w:cs="Times New Roman"/>
    </w:rPr>
  </w:style>
  <w:style w:type="character" w:styleId="CommentReference">
    <w:name w:val="annotation reference"/>
    <w:basedOn w:val="DefaultParagraphFont"/>
    <w:uiPriority w:val="99"/>
    <w:semiHidden/>
    <w:unhideWhenUsed/>
    <w:rsid w:val="00FF557C"/>
    <w:rPr>
      <w:sz w:val="16"/>
      <w:szCs w:val="16"/>
    </w:rPr>
  </w:style>
  <w:style w:type="table" w:styleId="GridTable2">
    <w:name w:val="Grid Table 2"/>
    <w:basedOn w:val="TableNormal"/>
    <w:uiPriority w:val="47"/>
    <w:rsid w:val="000D3C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7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D4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5B51"/>
    <w:rPr>
      <w:color w:val="605E5C"/>
      <w:shd w:val="clear" w:color="auto" w:fill="E1DFDD"/>
    </w:rPr>
  </w:style>
  <w:style w:type="paragraph" w:styleId="TOCHeading">
    <w:name w:val="TOC Heading"/>
    <w:basedOn w:val="Heading1"/>
    <w:next w:val="Normal"/>
    <w:uiPriority w:val="39"/>
    <w:unhideWhenUsed/>
    <w:qFormat/>
    <w:rsid w:val="000B04F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B04F2"/>
    <w:pPr>
      <w:spacing w:after="100"/>
    </w:pPr>
  </w:style>
  <w:style w:type="paragraph" w:styleId="TOC2">
    <w:name w:val="toc 2"/>
    <w:basedOn w:val="Normal"/>
    <w:next w:val="Normal"/>
    <w:autoRedefine/>
    <w:uiPriority w:val="39"/>
    <w:unhideWhenUsed/>
    <w:rsid w:val="000B04F2"/>
    <w:pPr>
      <w:spacing w:after="100"/>
      <w:ind w:left="220"/>
    </w:pPr>
  </w:style>
  <w:style w:type="paragraph" w:customStyle="1" w:styleId="TableParagraph">
    <w:name w:val="Table Paragraph"/>
    <w:basedOn w:val="Normal"/>
    <w:uiPriority w:val="1"/>
    <w:qFormat/>
    <w:rsid w:val="00F347B9"/>
    <w:pPr>
      <w:widowControl w:val="0"/>
      <w:autoSpaceDE w:val="0"/>
      <w:autoSpaceDN w:val="0"/>
      <w:spacing w:before="53"/>
      <w:jc w:val="right"/>
    </w:pPr>
    <w:rPr>
      <w:rFonts w:ascii="Times New Roman" w:hAnsi="Times New Roman"/>
      <w:szCs w:val="22"/>
      <w:lang w:bidi="en-US"/>
    </w:rPr>
  </w:style>
  <w:style w:type="paragraph" w:styleId="NormalWeb">
    <w:name w:val="Normal (Web)"/>
    <w:basedOn w:val="Normal"/>
    <w:uiPriority w:val="99"/>
    <w:unhideWhenUsed/>
    <w:rsid w:val="00FD6C82"/>
    <w:pPr>
      <w:spacing w:before="100" w:beforeAutospacing="1" w:after="100" w:afterAutospacing="1"/>
    </w:pPr>
    <w:rPr>
      <w:rFonts w:ascii="Times New Roman" w:hAnsi="Times New Roman"/>
      <w:sz w:val="24"/>
    </w:rPr>
  </w:style>
  <w:style w:type="table" w:styleId="PlainTable1">
    <w:name w:val="Plain Table 1"/>
    <w:basedOn w:val="TableNormal"/>
    <w:uiPriority w:val="41"/>
    <w:rsid w:val="009C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gc">
    <w:name w:val="_tgc"/>
    <w:basedOn w:val="DefaultParagraphFont"/>
    <w:rsid w:val="002D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3546">
      <w:bodyDiv w:val="1"/>
      <w:marLeft w:val="0"/>
      <w:marRight w:val="0"/>
      <w:marTop w:val="0"/>
      <w:marBottom w:val="0"/>
      <w:divBdr>
        <w:top w:val="none" w:sz="0" w:space="0" w:color="auto"/>
        <w:left w:val="none" w:sz="0" w:space="0" w:color="auto"/>
        <w:bottom w:val="none" w:sz="0" w:space="0" w:color="auto"/>
        <w:right w:val="none" w:sz="0" w:space="0" w:color="auto"/>
      </w:divBdr>
    </w:div>
    <w:div w:id="72702440">
      <w:bodyDiv w:val="1"/>
      <w:marLeft w:val="0"/>
      <w:marRight w:val="0"/>
      <w:marTop w:val="0"/>
      <w:marBottom w:val="0"/>
      <w:divBdr>
        <w:top w:val="none" w:sz="0" w:space="0" w:color="auto"/>
        <w:left w:val="none" w:sz="0" w:space="0" w:color="auto"/>
        <w:bottom w:val="none" w:sz="0" w:space="0" w:color="auto"/>
        <w:right w:val="none" w:sz="0" w:space="0" w:color="auto"/>
      </w:divBdr>
      <w:divsChild>
        <w:div w:id="814302543">
          <w:marLeft w:val="1267"/>
          <w:marRight w:val="0"/>
          <w:marTop w:val="75"/>
          <w:marBottom w:val="0"/>
          <w:divBdr>
            <w:top w:val="none" w:sz="0" w:space="0" w:color="auto"/>
            <w:left w:val="none" w:sz="0" w:space="0" w:color="auto"/>
            <w:bottom w:val="none" w:sz="0" w:space="0" w:color="auto"/>
            <w:right w:val="none" w:sz="0" w:space="0" w:color="auto"/>
          </w:divBdr>
        </w:div>
        <w:div w:id="1716464443">
          <w:marLeft w:val="1267"/>
          <w:marRight w:val="0"/>
          <w:marTop w:val="75"/>
          <w:marBottom w:val="0"/>
          <w:divBdr>
            <w:top w:val="none" w:sz="0" w:space="0" w:color="auto"/>
            <w:left w:val="none" w:sz="0" w:space="0" w:color="auto"/>
            <w:bottom w:val="none" w:sz="0" w:space="0" w:color="auto"/>
            <w:right w:val="none" w:sz="0" w:space="0" w:color="auto"/>
          </w:divBdr>
        </w:div>
        <w:div w:id="1196654391">
          <w:marLeft w:val="1267"/>
          <w:marRight w:val="0"/>
          <w:marTop w:val="75"/>
          <w:marBottom w:val="0"/>
          <w:divBdr>
            <w:top w:val="none" w:sz="0" w:space="0" w:color="auto"/>
            <w:left w:val="none" w:sz="0" w:space="0" w:color="auto"/>
            <w:bottom w:val="none" w:sz="0" w:space="0" w:color="auto"/>
            <w:right w:val="none" w:sz="0" w:space="0" w:color="auto"/>
          </w:divBdr>
        </w:div>
        <w:div w:id="1374497395">
          <w:marLeft w:val="1267"/>
          <w:marRight w:val="0"/>
          <w:marTop w:val="75"/>
          <w:marBottom w:val="0"/>
          <w:divBdr>
            <w:top w:val="none" w:sz="0" w:space="0" w:color="auto"/>
            <w:left w:val="none" w:sz="0" w:space="0" w:color="auto"/>
            <w:bottom w:val="none" w:sz="0" w:space="0" w:color="auto"/>
            <w:right w:val="none" w:sz="0" w:space="0" w:color="auto"/>
          </w:divBdr>
        </w:div>
      </w:divsChild>
    </w:div>
    <w:div w:id="117190624">
      <w:bodyDiv w:val="1"/>
      <w:marLeft w:val="0"/>
      <w:marRight w:val="0"/>
      <w:marTop w:val="0"/>
      <w:marBottom w:val="0"/>
      <w:divBdr>
        <w:top w:val="none" w:sz="0" w:space="0" w:color="auto"/>
        <w:left w:val="none" w:sz="0" w:space="0" w:color="auto"/>
        <w:bottom w:val="none" w:sz="0" w:space="0" w:color="auto"/>
        <w:right w:val="none" w:sz="0" w:space="0" w:color="auto"/>
      </w:divBdr>
    </w:div>
    <w:div w:id="136456118">
      <w:bodyDiv w:val="1"/>
      <w:marLeft w:val="0"/>
      <w:marRight w:val="0"/>
      <w:marTop w:val="0"/>
      <w:marBottom w:val="0"/>
      <w:divBdr>
        <w:top w:val="none" w:sz="0" w:space="0" w:color="auto"/>
        <w:left w:val="none" w:sz="0" w:space="0" w:color="auto"/>
        <w:bottom w:val="none" w:sz="0" w:space="0" w:color="auto"/>
        <w:right w:val="none" w:sz="0" w:space="0" w:color="auto"/>
      </w:divBdr>
      <w:divsChild>
        <w:div w:id="2138449005">
          <w:marLeft w:val="0"/>
          <w:marRight w:val="0"/>
          <w:marTop w:val="0"/>
          <w:marBottom w:val="0"/>
          <w:divBdr>
            <w:top w:val="none" w:sz="0" w:space="0" w:color="auto"/>
            <w:left w:val="none" w:sz="0" w:space="0" w:color="auto"/>
            <w:bottom w:val="none" w:sz="0" w:space="0" w:color="auto"/>
            <w:right w:val="none" w:sz="0" w:space="0" w:color="auto"/>
          </w:divBdr>
        </w:div>
        <w:div w:id="38554100">
          <w:marLeft w:val="0"/>
          <w:marRight w:val="0"/>
          <w:marTop w:val="0"/>
          <w:marBottom w:val="0"/>
          <w:divBdr>
            <w:top w:val="none" w:sz="0" w:space="0" w:color="auto"/>
            <w:left w:val="none" w:sz="0" w:space="0" w:color="auto"/>
            <w:bottom w:val="none" w:sz="0" w:space="0" w:color="auto"/>
            <w:right w:val="none" w:sz="0" w:space="0" w:color="auto"/>
          </w:divBdr>
        </w:div>
        <w:div w:id="742290200">
          <w:marLeft w:val="0"/>
          <w:marRight w:val="0"/>
          <w:marTop w:val="0"/>
          <w:marBottom w:val="0"/>
          <w:divBdr>
            <w:top w:val="none" w:sz="0" w:space="0" w:color="auto"/>
            <w:left w:val="none" w:sz="0" w:space="0" w:color="auto"/>
            <w:bottom w:val="none" w:sz="0" w:space="0" w:color="auto"/>
            <w:right w:val="none" w:sz="0" w:space="0" w:color="auto"/>
          </w:divBdr>
        </w:div>
        <w:div w:id="281111469">
          <w:marLeft w:val="0"/>
          <w:marRight w:val="0"/>
          <w:marTop w:val="0"/>
          <w:marBottom w:val="0"/>
          <w:divBdr>
            <w:top w:val="none" w:sz="0" w:space="0" w:color="auto"/>
            <w:left w:val="none" w:sz="0" w:space="0" w:color="auto"/>
            <w:bottom w:val="none" w:sz="0" w:space="0" w:color="auto"/>
            <w:right w:val="none" w:sz="0" w:space="0" w:color="auto"/>
          </w:divBdr>
        </w:div>
        <w:div w:id="1992708839">
          <w:marLeft w:val="0"/>
          <w:marRight w:val="0"/>
          <w:marTop w:val="0"/>
          <w:marBottom w:val="0"/>
          <w:divBdr>
            <w:top w:val="none" w:sz="0" w:space="0" w:color="auto"/>
            <w:left w:val="none" w:sz="0" w:space="0" w:color="auto"/>
            <w:bottom w:val="none" w:sz="0" w:space="0" w:color="auto"/>
            <w:right w:val="none" w:sz="0" w:space="0" w:color="auto"/>
          </w:divBdr>
        </w:div>
        <w:div w:id="196161652">
          <w:marLeft w:val="0"/>
          <w:marRight w:val="0"/>
          <w:marTop w:val="0"/>
          <w:marBottom w:val="0"/>
          <w:divBdr>
            <w:top w:val="none" w:sz="0" w:space="0" w:color="auto"/>
            <w:left w:val="none" w:sz="0" w:space="0" w:color="auto"/>
            <w:bottom w:val="none" w:sz="0" w:space="0" w:color="auto"/>
            <w:right w:val="none" w:sz="0" w:space="0" w:color="auto"/>
          </w:divBdr>
        </w:div>
        <w:div w:id="1986859656">
          <w:marLeft w:val="0"/>
          <w:marRight w:val="0"/>
          <w:marTop w:val="0"/>
          <w:marBottom w:val="0"/>
          <w:divBdr>
            <w:top w:val="none" w:sz="0" w:space="0" w:color="auto"/>
            <w:left w:val="none" w:sz="0" w:space="0" w:color="auto"/>
            <w:bottom w:val="none" w:sz="0" w:space="0" w:color="auto"/>
            <w:right w:val="none" w:sz="0" w:space="0" w:color="auto"/>
          </w:divBdr>
        </w:div>
        <w:div w:id="1969899455">
          <w:marLeft w:val="0"/>
          <w:marRight w:val="0"/>
          <w:marTop w:val="0"/>
          <w:marBottom w:val="0"/>
          <w:divBdr>
            <w:top w:val="none" w:sz="0" w:space="0" w:color="auto"/>
            <w:left w:val="none" w:sz="0" w:space="0" w:color="auto"/>
            <w:bottom w:val="none" w:sz="0" w:space="0" w:color="auto"/>
            <w:right w:val="none" w:sz="0" w:space="0" w:color="auto"/>
          </w:divBdr>
        </w:div>
        <w:div w:id="2134204426">
          <w:marLeft w:val="0"/>
          <w:marRight w:val="0"/>
          <w:marTop w:val="0"/>
          <w:marBottom w:val="0"/>
          <w:divBdr>
            <w:top w:val="none" w:sz="0" w:space="0" w:color="auto"/>
            <w:left w:val="none" w:sz="0" w:space="0" w:color="auto"/>
            <w:bottom w:val="none" w:sz="0" w:space="0" w:color="auto"/>
            <w:right w:val="none" w:sz="0" w:space="0" w:color="auto"/>
          </w:divBdr>
        </w:div>
        <w:div w:id="1982806713">
          <w:marLeft w:val="0"/>
          <w:marRight w:val="0"/>
          <w:marTop w:val="0"/>
          <w:marBottom w:val="0"/>
          <w:divBdr>
            <w:top w:val="none" w:sz="0" w:space="0" w:color="auto"/>
            <w:left w:val="none" w:sz="0" w:space="0" w:color="auto"/>
            <w:bottom w:val="none" w:sz="0" w:space="0" w:color="auto"/>
            <w:right w:val="none" w:sz="0" w:space="0" w:color="auto"/>
          </w:divBdr>
        </w:div>
        <w:div w:id="1395810607">
          <w:marLeft w:val="0"/>
          <w:marRight w:val="0"/>
          <w:marTop w:val="0"/>
          <w:marBottom w:val="0"/>
          <w:divBdr>
            <w:top w:val="none" w:sz="0" w:space="0" w:color="auto"/>
            <w:left w:val="none" w:sz="0" w:space="0" w:color="auto"/>
            <w:bottom w:val="none" w:sz="0" w:space="0" w:color="auto"/>
            <w:right w:val="none" w:sz="0" w:space="0" w:color="auto"/>
          </w:divBdr>
        </w:div>
        <w:div w:id="1976179426">
          <w:marLeft w:val="0"/>
          <w:marRight w:val="0"/>
          <w:marTop w:val="0"/>
          <w:marBottom w:val="0"/>
          <w:divBdr>
            <w:top w:val="none" w:sz="0" w:space="0" w:color="auto"/>
            <w:left w:val="none" w:sz="0" w:space="0" w:color="auto"/>
            <w:bottom w:val="none" w:sz="0" w:space="0" w:color="auto"/>
            <w:right w:val="none" w:sz="0" w:space="0" w:color="auto"/>
          </w:divBdr>
        </w:div>
        <w:div w:id="1458257377">
          <w:marLeft w:val="0"/>
          <w:marRight w:val="0"/>
          <w:marTop w:val="0"/>
          <w:marBottom w:val="0"/>
          <w:divBdr>
            <w:top w:val="none" w:sz="0" w:space="0" w:color="auto"/>
            <w:left w:val="none" w:sz="0" w:space="0" w:color="auto"/>
            <w:bottom w:val="none" w:sz="0" w:space="0" w:color="auto"/>
            <w:right w:val="none" w:sz="0" w:space="0" w:color="auto"/>
          </w:divBdr>
        </w:div>
        <w:div w:id="73165192">
          <w:marLeft w:val="0"/>
          <w:marRight w:val="0"/>
          <w:marTop w:val="0"/>
          <w:marBottom w:val="0"/>
          <w:divBdr>
            <w:top w:val="none" w:sz="0" w:space="0" w:color="auto"/>
            <w:left w:val="none" w:sz="0" w:space="0" w:color="auto"/>
            <w:bottom w:val="none" w:sz="0" w:space="0" w:color="auto"/>
            <w:right w:val="none" w:sz="0" w:space="0" w:color="auto"/>
          </w:divBdr>
        </w:div>
        <w:div w:id="1051423027">
          <w:marLeft w:val="0"/>
          <w:marRight w:val="0"/>
          <w:marTop w:val="0"/>
          <w:marBottom w:val="0"/>
          <w:divBdr>
            <w:top w:val="none" w:sz="0" w:space="0" w:color="auto"/>
            <w:left w:val="none" w:sz="0" w:space="0" w:color="auto"/>
            <w:bottom w:val="none" w:sz="0" w:space="0" w:color="auto"/>
            <w:right w:val="none" w:sz="0" w:space="0" w:color="auto"/>
          </w:divBdr>
        </w:div>
        <w:div w:id="1258439035">
          <w:marLeft w:val="0"/>
          <w:marRight w:val="0"/>
          <w:marTop w:val="0"/>
          <w:marBottom w:val="0"/>
          <w:divBdr>
            <w:top w:val="none" w:sz="0" w:space="0" w:color="auto"/>
            <w:left w:val="none" w:sz="0" w:space="0" w:color="auto"/>
            <w:bottom w:val="none" w:sz="0" w:space="0" w:color="auto"/>
            <w:right w:val="none" w:sz="0" w:space="0" w:color="auto"/>
          </w:divBdr>
        </w:div>
        <w:div w:id="335764914">
          <w:marLeft w:val="0"/>
          <w:marRight w:val="0"/>
          <w:marTop w:val="0"/>
          <w:marBottom w:val="0"/>
          <w:divBdr>
            <w:top w:val="none" w:sz="0" w:space="0" w:color="auto"/>
            <w:left w:val="none" w:sz="0" w:space="0" w:color="auto"/>
            <w:bottom w:val="none" w:sz="0" w:space="0" w:color="auto"/>
            <w:right w:val="none" w:sz="0" w:space="0" w:color="auto"/>
          </w:divBdr>
        </w:div>
        <w:div w:id="385683423">
          <w:marLeft w:val="0"/>
          <w:marRight w:val="0"/>
          <w:marTop w:val="0"/>
          <w:marBottom w:val="0"/>
          <w:divBdr>
            <w:top w:val="none" w:sz="0" w:space="0" w:color="auto"/>
            <w:left w:val="none" w:sz="0" w:space="0" w:color="auto"/>
            <w:bottom w:val="none" w:sz="0" w:space="0" w:color="auto"/>
            <w:right w:val="none" w:sz="0" w:space="0" w:color="auto"/>
          </w:divBdr>
        </w:div>
        <w:div w:id="1521771948">
          <w:marLeft w:val="0"/>
          <w:marRight w:val="0"/>
          <w:marTop w:val="0"/>
          <w:marBottom w:val="0"/>
          <w:divBdr>
            <w:top w:val="none" w:sz="0" w:space="0" w:color="auto"/>
            <w:left w:val="none" w:sz="0" w:space="0" w:color="auto"/>
            <w:bottom w:val="none" w:sz="0" w:space="0" w:color="auto"/>
            <w:right w:val="none" w:sz="0" w:space="0" w:color="auto"/>
          </w:divBdr>
        </w:div>
        <w:div w:id="644546745">
          <w:marLeft w:val="0"/>
          <w:marRight w:val="0"/>
          <w:marTop w:val="0"/>
          <w:marBottom w:val="0"/>
          <w:divBdr>
            <w:top w:val="none" w:sz="0" w:space="0" w:color="auto"/>
            <w:left w:val="none" w:sz="0" w:space="0" w:color="auto"/>
            <w:bottom w:val="none" w:sz="0" w:space="0" w:color="auto"/>
            <w:right w:val="none" w:sz="0" w:space="0" w:color="auto"/>
          </w:divBdr>
        </w:div>
        <w:div w:id="934706383">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 w:id="809830793">
          <w:marLeft w:val="0"/>
          <w:marRight w:val="0"/>
          <w:marTop w:val="0"/>
          <w:marBottom w:val="0"/>
          <w:divBdr>
            <w:top w:val="none" w:sz="0" w:space="0" w:color="auto"/>
            <w:left w:val="none" w:sz="0" w:space="0" w:color="auto"/>
            <w:bottom w:val="none" w:sz="0" w:space="0" w:color="auto"/>
            <w:right w:val="none" w:sz="0" w:space="0" w:color="auto"/>
          </w:divBdr>
        </w:div>
        <w:div w:id="1262224180">
          <w:marLeft w:val="0"/>
          <w:marRight w:val="0"/>
          <w:marTop w:val="0"/>
          <w:marBottom w:val="0"/>
          <w:divBdr>
            <w:top w:val="none" w:sz="0" w:space="0" w:color="auto"/>
            <w:left w:val="none" w:sz="0" w:space="0" w:color="auto"/>
            <w:bottom w:val="none" w:sz="0" w:space="0" w:color="auto"/>
            <w:right w:val="none" w:sz="0" w:space="0" w:color="auto"/>
          </w:divBdr>
        </w:div>
        <w:div w:id="1691368507">
          <w:marLeft w:val="0"/>
          <w:marRight w:val="0"/>
          <w:marTop w:val="0"/>
          <w:marBottom w:val="0"/>
          <w:divBdr>
            <w:top w:val="none" w:sz="0" w:space="0" w:color="auto"/>
            <w:left w:val="none" w:sz="0" w:space="0" w:color="auto"/>
            <w:bottom w:val="none" w:sz="0" w:space="0" w:color="auto"/>
            <w:right w:val="none" w:sz="0" w:space="0" w:color="auto"/>
          </w:divBdr>
        </w:div>
        <w:div w:id="1175998360">
          <w:marLeft w:val="0"/>
          <w:marRight w:val="0"/>
          <w:marTop w:val="0"/>
          <w:marBottom w:val="0"/>
          <w:divBdr>
            <w:top w:val="none" w:sz="0" w:space="0" w:color="auto"/>
            <w:left w:val="none" w:sz="0" w:space="0" w:color="auto"/>
            <w:bottom w:val="none" w:sz="0" w:space="0" w:color="auto"/>
            <w:right w:val="none" w:sz="0" w:space="0" w:color="auto"/>
          </w:divBdr>
        </w:div>
        <w:div w:id="557789475">
          <w:marLeft w:val="0"/>
          <w:marRight w:val="0"/>
          <w:marTop w:val="0"/>
          <w:marBottom w:val="0"/>
          <w:divBdr>
            <w:top w:val="none" w:sz="0" w:space="0" w:color="auto"/>
            <w:left w:val="none" w:sz="0" w:space="0" w:color="auto"/>
            <w:bottom w:val="none" w:sz="0" w:space="0" w:color="auto"/>
            <w:right w:val="none" w:sz="0" w:space="0" w:color="auto"/>
          </w:divBdr>
        </w:div>
        <w:div w:id="426847559">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129012662">
          <w:marLeft w:val="0"/>
          <w:marRight w:val="0"/>
          <w:marTop w:val="0"/>
          <w:marBottom w:val="0"/>
          <w:divBdr>
            <w:top w:val="none" w:sz="0" w:space="0" w:color="auto"/>
            <w:left w:val="none" w:sz="0" w:space="0" w:color="auto"/>
            <w:bottom w:val="none" w:sz="0" w:space="0" w:color="auto"/>
            <w:right w:val="none" w:sz="0" w:space="0" w:color="auto"/>
          </w:divBdr>
        </w:div>
        <w:div w:id="831288899">
          <w:marLeft w:val="0"/>
          <w:marRight w:val="0"/>
          <w:marTop w:val="0"/>
          <w:marBottom w:val="0"/>
          <w:divBdr>
            <w:top w:val="none" w:sz="0" w:space="0" w:color="auto"/>
            <w:left w:val="none" w:sz="0" w:space="0" w:color="auto"/>
            <w:bottom w:val="none" w:sz="0" w:space="0" w:color="auto"/>
            <w:right w:val="none" w:sz="0" w:space="0" w:color="auto"/>
          </w:divBdr>
        </w:div>
        <w:div w:id="354232110">
          <w:marLeft w:val="0"/>
          <w:marRight w:val="0"/>
          <w:marTop w:val="0"/>
          <w:marBottom w:val="0"/>
          <w:divBdr>
            <w:top w:val="none" w:sz="0" w:space="0" w:color="auto"/>
            <w:left w:val="none" w:sz="0" w:space="0" w:color="auto"/>
            <w:bottom w:val="none" w:sz="0" w:space="0" w:color="auto"/>
            <w:right w:val="none" w:sz="0" w:space="0" w:color="auto"/>
          </w:divBdr>
        </w:div>
        <w:div w:id="595485168">
          <w:marLeft w:val="0"/>
          <w:marRight w:val="0"/>
          <w:marTop w:val="0"/>
          <w:marBottom w:val="0"/>
          <w:divBdr>
            <w:top w:val="none" w:sz="0" w:space="0" w:color="auto"/>
            <w:left w:val="none" w:sz="0" w:space="0" w:color="auto"/>
            <w:bottom w:val="none" w:sz="0" w:space="0" w:color="auto"/>
            <w:right w:val="none" w:sz="0" w:space="0" w:color="auto"/>
          </w:divBdr>
        </w:div>
        <w:div w:id="1484085224">
          <w:marLeft w:val="0"/>
          <w:marRight w:val="0"/>
          <w:marTop w:val="0"/>
          <w:marBottom w:val="0"/>
          <w:divBdr>
            <w:top w:val="none" w:sz="0" w:space="0" w:color="auto"/>
            <w:left w:val="none" w:sz="0" w:space="0" w:color="auto"/>
            <w:bottom w:val="none" w:sz="0" w:space="0" w:color="auto"/>
            <w:right w:val="none" w:sz="0" w:space="0" w:color="auto"/>
          </w:divBdr>
        </w:div>
        <w:div w:id="2003197219">
          <w:marLeft w:val="0"/>
          <w:marRight w:val="0"/>
          <w:marTop w:val="0"/>
          <w:marBottom w:val="0"/>
          <w:divBdr>
            <w:top w:val="none" w:sz="0" w:space="0" w:color="auto"/>
            <w:left w:val="none" w:sz="0" w:space="0" w:color="auto"/>
            <w:bottom w:val="none" w:sz="0" w:space="0" w:color="auto"/>
            <w:right w:val="none" w:sz="0" w:space="0" w:color="auto"/>
          </w:divBdr>
        </w:div>
        <w:div w:id="692342298">
          <w:marLeft w:val="0"/>
          <w:marRight w:val="0"/>
          <w:marTop w:val="0"/>
          <w:marBottom w:val="0"/>
          <w:divBdr>
            <w:top w:val="none" w:sz="0" w:space="0" w:color="auto"/>
            <w:left w:val="none" w:sz="0" w:space="0" w:color="auto"/>
            <w:bottom w:val="none" w:sz="0" w:space="0" w:color="auto"/>
            <w:right w:val="none" w:sz="0" w:space="0" w:color="auto"/>
          </w:divBdr>
        </w:div>
        <w:div w:id="1442266495">
          <w:marLeft w:val="0"/>
          <w:marRight w:val="0"/>
          <w:marTop w:val="0"/>
          <w:marBottom w:val="0"/>
          <w:divBdr>
            <w:top w:val="none" w:sz="0" w:space="0" w:color="auto"/>
            <w:left w:val="none" w:sz="0" w:space="0" w:color="auto"/>
            <w:bottom w:val="none" w:sz="0" w:space="0" w:color="auto"/>
            <w:right w:val="none" w:sz="0" w:space="0" w:color="auto"/>
          </w:divBdr>
        </w:div>
        <w:div w:id="1324243312">
          <w:marLeft w:val="0"/>
          <w:marRight w:val="0"/>
          <w:marTop w:val="0"/>
          <w:marBottom w:val="0"/>
          <w:divBdr>
            <w:top w:val="none" w:sz="0" w:space="0" w:color="auto"/>
            <w:left w:val="none" w:sz="0" w:space="0" w:color="auto"/>
            <w:bottom w:val="none" w:sz="0" w:space="0" w:color="auto"/>
            <w:right w:val="none" w:sz="0" w:space="0" w:color="auto"/>
          </w:divBdr>
        </w:div>
        <w:div w:id="1227305857">
          <w:marLeft w:val="0"/>
          <w:marRight w:val="0"/>
          <w:marTop w:val="0"/>
          <w:marBottom w:val="0"/>
          <w:divBdr>
            <w:top w:val="none" w:sz="0" w:space="0" w:color="auto"/>
            <w:left w:val="none" w:sz="0" w:space="0" w:color="auto"/>
            <w:bottom w:val="none" w:sz="0" w:space="0" w:color="auto"/>
            <w:right w:val="none" w:sz="0" w:space="0" w:color="auto"/>
          </w:divBdr>
        </w:div>
        <w:div w:id="49154491">
          <w:marLeft w:val="0"/>
          <w:marRight w:val="0"/>
          <w:marTop w:val="0"/>
          <w:marBottom w:val="0"/>
          <w:divBdr>
            <w:top w:val="none" w:sz="0" w:space="0" w:color="auto"/>
            <w:left w:val="none" w:sz="0" w:space="0" w:color="auto"/>
            <w:bottom w:val="none" w:sz="0" w:space="0" w:color="auto"/>
            <w:right w:val="none" w:sz="0" w:space="0" w:color="auto"/>
          </w:divBdr>
        </w:div>
        <w:div w:id="1544634987">
          <w:marLeft w:val="0"/>
          <w:marRight w:val="0"/>
          <w:marTop w:val="0"/>
          <w:marBottom w:val="0"/>
          <w:divBdr>
            <w:top w:val="none" w:sz="0" w:space="0" w:color="auto"/>
            <w:left w:val="none" w:sz="0" w:space="0" w:color="auto"/>
            <w:bottom w:val="none" w:sz="0" w:space="0" w:color="auto"/>
            <w:right w:val="none" w:sz="0" w:space="0" w:color="auto"/>
          </w:divBdr>
        </w:div>
        <w:div w:id="747576279">
          <w:marLeft w:val="0"/>
          <w:marRight w:val="0"/>
          <w:marTop w:val="0"/>
          <w:marBottom w:val="0"/>
          <w:divBdr>
            <w:top w:val="none" w:sz="0" w:space="0" w:color="auto"/>
            <w:left w:val="none" w:sz="0" w:space="0" w:color="auto"/>
            <w:bottom w:val="none" w:sz="0" w:space="0" w:color="auto"/>
            <w:right w:val="none" w:sz="0" w:space="0" w:color="auto"/>
          </w:divBdr>
        </w:div>
        <w:div w:id="673336484">
          <w:marLeft w:val="0"/>
          <w:marRight w:val="0"/>
          <w:marTop w:val="0"/>
          <w:marBottom w:val="0"/>
          <w:divBdr>
            <w:top w:val="none" w:sz="0" w:space="0" w:color="auto"/>
            <w:left w:val="none" w:sz="0" w:space="0" w:color="auto"/>
            <w:bottom w:val="none" w:sz="0" w:space="0" w:color="auto"/>
            <w:right w:val="none" w:sz="0" w:space="0" w:color="auto"/>
          </w:divBdr>
        </w:div>
        <w:div w:id="1052194564">
          <w:marLeft w:val="0"/>
          <w:marRight w:val="0"/>
          <w:marTop w:val="0"/>
          <w:marBottom w:val="0"/>
          <w:divBdr>
            <w:top w:val="none" w:sz="0" w:space="0" w:color="auto"/>
            <w:left w:val="none" w:sz="0" w:space="0" w:color="auto"/>
            <w:bottom w:val="none" w:sz="0" w:space="0" w:color="auto"/>
            <w:right w:val="none" w:sz="0" w:space="0" w:color="auto"/>
          </w:divBdr>
        </w:div>
        <w:div w:id="1058943067">
          <w:marLeft w:val="0"/>
          <w:marRight w:val="0"/>
          <w:marTop w:val="0"/>
          <w:marBottom w:val="0"/>
          <w:divBdr>
            <w:top w:val="none" w:sz="0" w:space="0" w:color="auto"/>
            <w:left w:val="none" w:sz="0" w:space="0" w:color="auto"/>
            <w:bottom w:val="none" w:sz="0" w:space="0" w:color="auto"/>
            <w:right w:val="none" w:sz="0" w:space="0" w:color="auto"/>
          </w:divBdr>
        </w:div>
        <w:div w:id="530186753">
          <w:marLeft w:val="0"/>
          <w:marRight w:val="0"/>
          <w:marTop w:val="0"/>
          <w:marBottom w:val="0"/>
          <w:divBdr>
            <w:top w:val="none" w:sz="0" w:space="0" w:color="auto"/>
            <w:left w:val="none" w:sz="0" w:space="0" w:color="auto"/>
            <w:bottom w:val="none" w:sz="0" w:space="0" w:color="auto"/>
            <w:right w:val="none" w:sz="0" w:space="0" w:color="auto"/>
          </w:divBdr>
        </w:div>
        <w:div w:id="1500536725">
          <w:marLeft w:val="0"/>
          <w:marRight w:val="0"/>
          <w:marTop w:val="0"/>
          <w:marBottom w:val="0"/>
          <w:divBdr>
            <w:top w:val="none" w:sz="0" w:space="0" w:color="auto"/>
            <w:left w:val="none" w:sz="0" w:space="0" w:color="auto"/>
            <w:bottom w:val="none" w:sz="0" w:space="0" w:color="auto"/>
            <w:right w:val="none" w:sz="0" w:space="0" w:color="auto"/>
          </w:divBdr>
        </w:div>
        <w:div w:id="2042633065">
          <w:marLeft w:val="0"/>
          <w:marRight w:val="0"/>
          <w:marTop w:val="0"/>
          <w:marBottom w:val="0"/>
          <w:divBdr>
            <w:top w:val="none" w:sz="0" w:space="0" w:color="auto"/>
            <w:left w:val="none" w:sz="0" w:space="0" w:color="auto"/>
            <w:bottom w:val="none" w:sz="0" w:space="0" w:color="auto"/>
            <w:right w:val="none" w:sz="0" w:space="0" w:color="auto"/>
          </w:divBdr>
        </w:div>
        <w:div w:id="320430634">
          <w:marLeft w:val="0"/>
          <w:marRight w:val="0"/>
          <w:marTop w:val="0"/>
          <w:marBottom w:val="0"/>
          <w:divBdr>
            <w:top w:val="none" w:sz="0" w:space="0" w:color="auto"/>
            <w:left w:val="none" w:sz="0" w:space="0" w:color="auto"/>
            <w:bottom w:val="none" w:sz="0" w:space="0" w:color="auto"/>
            <w:right w:val="none" w:sz="0" w:space="0" w:color="auto"/>
          </w:divBdr>
        </w:div>
        <w:div w:id="16664018">
          <w:marLeft w:val="0"/>
          <w:marRight w:val="0"/>
          <w:marTop w:val="0"/>
          <w:marBottom w:val="0"/>
          <w:divBdr>
            <w:top w:val="none" w:sz="0" w:space="0" w:color="auto"/>
            <w:left w:val="none" w:sz="0" w:space="0" w:color="auto"/>
            <w:bottom w:val="none" w:sz="0" w:space="0" w:color="auto"/>
            <w:right w:val="none" w:sz="0" w:space="0" w:color="auto"/>
          </w:divBdr>
        </w:div>
        <w:div w:id="366179870">
          <w:marLeft w:val="0"/>
          <w:marRight w:val="0"/>
          <w:marTop w:val="0"/>
          <w:marBottom w:val="0"/>
          <w:divBdr>
            <w:top w:val="none" w:sz="0" w:space="0" w:color="auto"/>
            <w:left w:val="none" w:sz="0" w:space="0" w:color="auto"/>
            <w:bottom w:val="none" w:sz="0" w:space="0" w:color="auto"/>
            <w:right w:val="none" w:sz="0" w:space="0" w:color="auto"/>
          </w:divBdr>
        </w:div>
        <w:div w:id="8338887">
          <w:marLeft w:val="0"/>
          <w:marRight w:val="0"/>
          <w:marTop w:val="0"/>
          <w:marBottom w:val="0"/>
          <w:divBdr>
            <w:top w:val="none" w:sz="0" w:space="0" w:color="auto"/>
            <w:left w:val="none" w:sz="0" w:space="0" w:color="auto"/>
            <w:bottom w:val="none" w:sz="0" w:space="0" w:color="auto"/>
            <w:right w:val="none" w:sz="0" w:space="0" w:color="auto"/>
          </w:divBdr>
        </w:div>
        <w:div w:id="416290717">
          <w:marLeft w:val="0"/>
          <w:marRight w:val="0"/>
          <w:marTop w:val="0"/>
          <w:marBottom w:val="0"/>
          <w:divBdr>
            <w:top w:val="none" w:sz="0" w:space="0" w:color="auto"/>
            <w:left w:val="none" w:sz="0" w:space="0" w:color="auto"/>
            <w:bottom w:val="none" w:sz="0" w:space="0" w:color="auto"/>
            <w:right w:val="none" w:sz="0" w:space="0" w:color="auto"/>
          </w:divBdr>
        </w:div>
        <w:div w:id="1666663173">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042245186">
          <w:marLeft w:val="0"/>
          <w:marRight w:val="0"/>
          <w:marTop w:val="0"/>
          <w:marBottom w:val="0"/>
          <w:divBdr>
            <w:top w:val="none" w:sz="0" w:space="0" w:color="auto"/>
            <w:left w:val="none" w:sz="0" w:space="0" w:color="auto"/>
            <w:bottom w:val="none" w:sz="0" w:space="0" w:color="auto"/>
            <w:right w:val="none" w:sz="0" w:space="0" w:color="auto"/>
          </w:divBdr>
        </w:div>
        <w:div w:id="1940599175">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532428488">
          <w:marLeft w:val="0"/>
          <w:marRight w:val="0"/>
          <w:marTop w:val="0"/>
          <w:marBottom w:val="0"/>
          <w:divBdr>
            <w:top w:val="none" w:sz="0" w:space="0" w:color="auto"/>
            <w:left w:val="none" w:sz="0" w:space="0" w:color="auto"/>
            <w:bottom w:val="none" w:sz="0" w:space="0" w:color="auto"/>
            <w:right w:val="none" w:sz="0" w:space="0" w:color="auto"/>
          </w:divBdr>
        </w:div>
        <w:div w:id="767383738">
          <w:marLeft w:val="0"/>
          <w:marRight w:val="0"/>
          <w:marTop w:val="0"/>
          <w:marBottom w:val="0"/>
          <w:divBdr>
            <w:top w:val="none" w:sz="0" w:space="0" w:color="auto"/>
            <w:left w:val="none" w:sz="0" w:space="0" w:color="auto"/>
            <w:bottom w:val="none" w:sz="0" w:space="0" w:color="auto"/>
            <w:right w:val="none" w:sz="0" w:space="0" w:color="auto"/>
          </w:divBdr>
        </w:div>
        <w:div w:id="41710352">
          <w:marLeft w:val="0"/>
          <w:marRight w:val="0"/>
          <w:marTop w:val="0"/>
          <w:marBottom w:val="0"/>
          <w:divBdr>
            <w:top w:val="none" w:sz="0" w:space="0" w:color="auto"/>
            <w:left w:val="none" w:sz="0" w:space="0" w:color="auto"/>
            <w:bottom w:val="none" w:sz="0" w:space="0" w:color="auto"/>
            <w:right w:val="none" w:sz="0" w:space="0" w:color="auto"/>
          </w:divBdr>
        </w:div>
        <w:div w:id="1651254004">
          <w:marLeft w:val="0"/>
          <w:marRight w:val="0"/>
          <w:marTop w:val="0"/>
          <w:marBottom w:val="0"/>
          <w:divBdr>
            <w:top w:val="none" w:sz="0" w:space="0" w:color="auto"/>
            <w:left w:val="none" w:sz="0" w:space="0" w:color="auto"/>
            <w:bottom w:val="none" w:sz="0" w:space="0" w:color="auto"/>
            <w:right w:val="none" w:sz="0" w:space="0" w:color="auto"/>
          </w:divBdr>
        </w:div>
        <w:div w:id="1818914206">
          <w:marLeft w:val="0"/>
          <w:marRight w:val="0"/>
          <w:marTop w:val="0"/>
          <w:marBottom w:val="0"/>
          <w:divBdr>
            <w:top w:val="none" w:sz="0" w:space="0" w:color="auto"/>
            <w:left w:val="none" w:sz="0" w:space="0" w:color="auto"/>
            <w:bottom w:val="none" w:sz="0" w:space="0" w:color="auto"/>
            <w:right w:val="none" w:sz="0" w:space="0" w:color="auto"/>
          </w:divBdr>
        </w:div>
        <w:div w:id="1996109084">
          <w:marLeft w:val="0"/>
          <w:marRight w:val="0"/>
          <w:marTop w:val="0"/>
          <w:marBottom w:val="0"/>
          <w:divBdr>
            <w:top w:val="none" w:sz="0" w:space="0" w:color="auto"/>
            <w:left w:val="none" w:sz="0" w:space="0" w:color="auto"/>
            <w:bottom w:val="none" w:sz="0" w:space="0" w:color="auto"/>
            <w:right w:val="none" w:sz="0" w:space="0" w:color="auto"/>
          </w:divBdr>
        </w:div>
        <w:div w:id="2088650721">
          <w:marLeft w:val="0"/>
          <w:marRight w:val="0"/>
          <w:marTop w:val="0"/>
          <w:marBottom w:val="0"/>
          <w:divBdr>
            <w:top w:val="none" w:sz="0" w:space="0" w:color="auto"/>
            <w:left w:val="none" w:sz="0" w:space="0" w:color="auto"/>
            <w:bottom w:val="none" w:sz="0" w:space="0" w:color="auto"/>
            <w:right w:val="none" w:sz="0" w:space="0" w:color="auto"/>
          </w:divBdr>
        </w:div>
        <w:div w:id="543954078">
          <w:marLeft w:val="0"/>
          <w:marRight w:val="0"/>
          <w:marTop w:val="0"/>
          <w:marBottom w:val="0"/>
          <w:divBdr>
            <w:top w:val="none" w:sz="0" w:space="0" w:color="auto"/>
            <w:left w:val="none" w:sz="0" w:space="0" w:color="auto"/>
            <w:bottom w:val="none" w:sz="0" w:space="0" w:color="auto"/>
            <w:right w:val="none" w:sz="0" w:space="0" w:color="auto"/>
          </w:divBdr>
        </w:div>
      </w:divsChild>
    </w:div>
    <w:div w:id="215358484">
      <w:bodyDiv w:val="1"/>
      <w:marLeft w:val="0"/>
      <w:marRight w:val="0"/>
      <w:marTop w:val="0"/>
      <w:marBottom w:val="0"/>
      <w:divBdr>
        <w:top w:val="none" w:sz="0" w:space="0" w:color="auto"/>
        <w:left w:val="none" w:sz="0" w:space="0" w:color="auto"/>
        <w:bottom w:val="none" w:sz="0" w:space="0" w:color="auto"/>
        <w:right w:val="none" w:sz="0" w:space="0" w:color="auto"/>
      </w:divBdr>
    </w:div>
    <w:div w:id="332103132">
      <w:bodyDiv w:val="1"/>
      <w:marLeft w:val="0"/>
      <w:marRight w:val="0"/>
      <w:marTop w:val="0"/>
      <w:marBottom w:val="0"/>
      <w:divBdr>
        <w:top w:val="none" w:sz="0" w:space="0" w:color="auto"/>
        <w:left w:val="none" w:sz="0" w:space="0" w:color="auto"/>
        <w:bottom w:val="none" w:sz="0" w:space="0" w:color="auto"/>
        <w:right w:val="none" w:sz="0" w:space="0" w:color="auto"/>
      </w:divBdr>
    </w:div>
    <w:div w:id="343094572">
      <w:bodyDiv w:val="1"/>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360"/>
          <w:marRight w:val="0"/>
          <w:marTop w:val="240"/>
          <w:marBottom w:val="0"/>
          <w:divBdr>
            <w:top w:val="none" w:sz="0" w:space="0" w:color="auto"/>
            <w:left w:val="none" w:sz="0" w:space="0" w:color="auto"/>
            <w:bottom w:val="none" w:sz="0" w:space="0" w:color="auto"/>
            <w:right w:val="none" w:sz="0" w:space="0" w:color="auto"/>
          </w:divBdr>
        </w:div>
        <w:div w:id="1608385298">
          <w:marLeft w:val="360"/>
          <w:marRight w:val="0"/>
          <w:marTop w:val="240"/>
          <w:marBottom w:val="0"/>
          <w:divBdr>
            <w:top w:val="none" w:sz="0" w:space="0" w:color="auto"/>
            <w:left w:val="none" w:sz="0" w:space="0" w:color="auto"/>
            <w:bottom w:val="none" w:sz="0" w:space="0" w:color="auto"/>
            <w:right w:val="none" w:sz="0" w:space="0" w:color="auto"/>
          </w:divBdr>
        </w:div>
        <w:div w:id="1255170812">
          <w:marLeft w:val="360"/>
          <w:marRight w:val="0"/>
          <w:marTop w:val="240"/>
          <w:marBottom w:val="0"/>
          <w:divBdr>
            <w:top w:val="none" w:sz="0" w:space="0" w:color="auto"/>
            <w:left w:val="none" w:sz="0" w:space="0" w:color="auto"/>
            <w:bottom w:val="none" w:sz="0" w:space="0" w:color="auto"/>
            <w:right w:val="none" w:sz="0" w:space="0" w:color="auto"/>
          </w:divBdr>
        </w:div>
      </w:divsChild>
    </w:div>
    <w:div w:id="635917339">
      <w:bodyDiv w:val="1"/>
      <w:marLeft w:val="0"/>
      <w:marRight w:val="0"/>
      <w:marTop w:val="0"/>
      <w:marBottom w:val="0"/>
      <w:divBdr>
        <w:top w:val="none" w:sz="0" w:space="0" w:color="auto"/>
        <w:left w:val="none" w:sz="0" w:space="0" w:color="auto"/>
        <w:bottom w:val="none" w:sz="0" w:space="0" w:color="auto"/>
        <w:right w:val="none" w:sz="0" w:space="0" w:color="auto"/>
      </w:divBdr>
    </w:div>
    <w:div w:id="737166705">
      <w:bodyDiv w:val="1"/>
      <w:marLeft w:val="0"/>
      <w:marRight w:val="0"/>
      <w:marTop w:val="0"/>
      <w:marBottom w:val="0"/>
      <w:divBdr>
        <w:top w:val="none" w:sz="0" w:space="0" w:color="auto"/>
        <w:left w:val="none" w:sz="0" w:space="0" w:color="auto"/>
        <w:bottom w:val="none" w:sz="0" w:space="0" w:color="auto"/>
        <w:right w:val="none" w:sz="0" w:space="0" w:color="auto"/>
      </w:divBdr>
    </w:div>
    <w:div w:id="765030309">
      <w:bodyDiv w:val="1"/>
      <w:marLeft w:val="0"/>
      <w:marRight w:val="0"/>
      <w:marTop w:val="0"/>
      <w:marBottom w:val="0"/>
      <w:divBdr>
        <w:top w:val="none" w:sz="0" w:space="0" w:color="auto"/>
        <w:left w:val="none" w:sz="0" w:space="0" w:color="auto"/>
        <w:bottom w:val="none" w:sz="0" w:space="0" w:color="auto"/>
        <w:right w:val="none" w:sz="0" w:space="0" w:color="auto"/>
      </w:divBdr>
    </w:div>
    <w:div w:id="870342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1592">
          <w:marLeft w:val="1166"/>
          <w:marRight w:val="0"/>
          <w:marTop w:val="75"/>
          <w:marBottom w:val="0"/>
          <w:divBdr>
            <w:top w:val="none" w:sz="0" w:space="0" w:color="auto"/>
            <w:left w:val="none" w:sz="0" w:space="0" w:color="auto"/>
            <w:bottom w:val="none" w:sz="0" w:space="0" w:color="auto"/>
            <w:right w:val="none" w:sz="0" w:space="0" w:color="auto"/>
          </w:divBdr>
        </w:div>
        <w:div w:id="939872989">
          <w:marLeft w:val="1886"/>
          <w:marRight w:val="0"/>
          <w:marTop w:val="75"/>
          <w:marBottom w:val="0"/>
          <w:divBdr>
            <w:top w:val="none" w:sz="0" w:space="0" w:color="auto"/>
            <w:left w:val="none" w:sz="0" w:space="0" w:color="auto"/>
            <w:bottom w:val="none" w:sz="0" w:space="0" w:color="auto"/>
            <w:right w:val="none" w:sz="0" w:space="0" w:color="auto"/>
          </w:divBdr>
        </w:div>
        <w:div w:id="917985081">
          <w:marLeft w:val="1886"/>
          <w:marRight w:val="0"/>
          <w:marTop w:val="75"/>
          <w:marBottom w:val="0"/>
          <w:divBdr>
            <w:top w:val="none" w:sz="0" w:space="0" w:color="auto"/>
            <w:left w:val="none" w:sz="0" w:space="0" w:color="auto"/>
            <w:bottom w:val="none" w:sz="0" w:space="0" w:color="auto"/>
            <w:right w:val="none" w:sz="0" w:space="0" w:color="auto"/>
          </w:divBdr>
        </w:div>
        <w:div w:id="696731616">
          <w:marLeft w:val="1886"/>
          <w:marRight w:val="0"/>
          <w:marTop w:val="75"/>
          <w:marBottom w:val="0"/>
          <w:divBdr>
            <w:top w:val="none" w:sz="0" w:space="0" w:color="auto"/>
            <w:left w:val="none" w:sz="0" w:space="0" w:color="auto"/>
            <w:bottom w:val="none" w:sz="0" w:space="0" w:color="auto"/>
            <w:right w:val="none" w:sz="0" w:space="0" w:color="auto"/>
          </w:divBdr>
        </w:div>
        <w:div w:id="262612509">
          <w:marLeft w:val="1886"/>
          <w:marRight w:val="0"/>
          <w:marTop w:val="75"/>
          <w:marBottom w:val="0"/>
          <w:divBdr>
            <w:top w:val="none" w:sz="0" w:space="0" w:color="auto"/>
            <w:left w:val="none" w:sz="0" w:space="0" w:color="auto"/>
            <w:bottom w:val="none" w:sz="0" w:space="0" w:color="auto"/>
            <w:right w:val="none" w:sz="0" w:space="0" w:color="auto"/>
          </w:divBdr>
        </w:div>
        <w:div w:id="363872315">
          <w:marLeft w:val="1886"/>
          <w:marRight w:val="0"/>
          <w:marTop w:val="75"/>
          <w:marBottom w:val="0"/>
          <w:divBdr>
            <w:top w:val="none" w:sz="0" w:space="0" w:color="auto"/>
            <w:left w:val="none" w:sz="0" w:space="0" w:color="auto"/>
            <w:bottom w:val="none" w:sz="0" w:space="0" w:color="auto"/>
            <w:right w:val="none" w:sz="0" w:space="0" w:color="auto"/>
          </w:divBdr>
        </w:div>
        <w:div w:id="879709577">
          <w:marLeft w:val="1166"/>
          <w:marRight w:val="0"/>
          <w:marTop w:val="75"/>
          <w:marBottom w:val="0"/>
          <w:divBdr>
            <w:top w:val="none" w:sz="0" w:space="0" w:color="auto"/>
            <w:left w:val="none" w:sz="0" w:space="0" w:color="auto"/>
            <w:bottom w:val="none" w:sz="0" w:space="0" w:color="auto"/>
            <w:right w:val="none" w:sz="0" w:space="0" w:color="auto"/>
          </w:divBdr>
        </w:div>
        <w:div w:id="1103647073">
          <w:marLeft w:val="1800"/>
          <w:marRight w:val="0"/>
          <w:marTop w:val="75"/>
          <w:marBottom w:val="0"/>
          <w:divBdr>
            <w:top w:val="none" w:sz="0" w:space="0" w:color="auto"/>
            <w:left w:val="none" w:sz="0" w:space="0" w:color="auto"/>
            <w:bottom w:val="none" w:sz="0" w:space="0" w:color="auto"/>
            <w:right w:val="none" w:sz="0" w:space="0" w:color="auto"/>
          </w:divBdr>
        </w:div>
        <w:div w:id="1024601710">
          <w:marLeft w:val="1800"/>
          <w:marRight w:val="0"/>
          <w:marTop w:val="75"/>
          <w:marBottom w:val="0"/>
          <w:divBdr>
            <w:top w:val="none" w:sz="0" w:space="0" w:color="auto"/>
            <w:left w:val="none" w:sz="0" w:space="0" w:color="auto"/>
            <w:bottom w:val="none" w:sz="0" w:space="0" w:color="auto"/>
            <w:right w:val="none" w:sz="0" w:space="0" w:color="auto"/>
          </w:divBdr>
        </w:div>
        <w:div w:id="2057007333">
          <w:marLeft w:val="1800"/>
          <w:marRight w:val="0"/>
          <w:marTop w:val="75"/>
          <w:marBottom w:val="0"/>
          <w:divBdr>
            <w:top w:val="none" w:sz="0" w:space="0" w:color="auto"/>
            <w:left w:val="none" w:sz="0" w:space="0" w:color="auto"/>
            <w:bottom w:val="none" w:sz="0" w:space="0" w:color="auto"/>
            <w:right w:val="none" w:sz="0" w:space="0" w:color="auto"/>
          </w:divBdr>
        </w:div>
      </w:divsChild>
    </w:div>
    <w:div w:id="882716182">
      <w:bodyDiv w:val="1"/>
      <w:marLeft w:val="0"/>
      <w:marRight w:val="0"/>
      <w:marTop w:val="0"/>
      <w:marBottom w:val="0"/>
      <w:divBdr>
        <w:top w:val="none" w:sz="0" w:space="0" w:color="auto"/>
        <w:left w:val="none" w:sz="0" w:space="0" w:color="auto"/>
        <w:bottom w:val="none" w:sz="0" w:space="0" w:color="auto"/>
        <w:right w:val="none" w:sz="0" w:space="0" w:color="auto"/>
      </w:divBdr>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171576823">
          <w:marLeft w:val="360"/>
          <w:marRight w:val="0"/>
          <w:marTop w:val="240"/>
          <w:marBottom w:val="0"/>
          <w:divBdr>
            <w:top w:val="none" w:sz="0" w:space="0" w:color="auto"/>
            <w:left w:val="none" w:sz="0" w:space="0" w:color="auto"/>
            <w:bottom w:val="none" w:sz="0" w:space="0" w:color="auto"/>
            <w:right w:val="none" w:sz="0" w:space="0" w:color="auto"/>
          </w:divBdr>
        </w:div>
        <w:div w:id="271860852">
          <w:marLeft w:val="360"/>
          <w:marRight w:val="0"/>
          <w:marTop w:val="240"/>
          <w:marBottom w:val="0"/>
          <w:divBdr>
            <w:top w:val="none" w:sz="0" w:space="0" w:color="auto"/>
            <w:left w:val="none" w:sz="0" w:space="0" w:color="auto"/>
            <w:bottom w:val="none" w:sz="0" w:space="0" w:color="auto"/>
            <w:right w:val="none" w:sz="0" w:space="0" w:color="auto"/>
          </w:divBdr>
        </w:div>
        <w:div w:id="147482946">
          <w:marLeft w:val="907"/>
          <w:marRight w:val="0"/>
          <w:marTop w:val="75"/>
          <w:marBottom w:val="0"/>
          <w:divBdr>
            <w:top w:val="none" w:sz="0" w:space="0" w:color="auto"/>
            <w:left w:val="none" w:sz="0" w:space="0" w:color="auto"/>
            <w:bottom w:val="none" w:sz="0" w:space="0" w:color="auto"/>
            <w:right w:val="none" w:sz="0" w:space="0" w:color="auto"/>
          </w:divBdr>
        </w:div>
      </w:divsChild>
    </w:div>
    <w:div w:id="1026100906">
      <w:bodyDiv w:val="1"/>
      <w:marLeft w:val="0"/>
      <w:marRight w:val="0"/>
      <w:marTop w:val="0"/>
      <w:marBottom w:val="0"/>
      <w:divBdr>
        <w:top w:val="none" w:sz="0" w:space="0" w:color="auto"/>
        <w:left w:val="none" w:sz="0" w:space="0" w:color="auto"/>
        <w:bottom w:val="none" w:sz="0" w:space="0" w:color="auto"/>
        <w:right w:val="none" w:sz="0" w:space="0" w:color="auto"/>
      </w:divBdr>
    </w:div>
    <w:div w:id="1154878127">
      <w:bodyDiv w:val="1"/>
      <w:marLeft w:val="0"/>
      <w:marRight w:val="0"/>
      <w:marTop w:val="0"/>
      <w:marBottom w:val="0"/>
      <w:divBdr>
        <w:top w:val="none" w:sz="0" w:space="0" w:color="auto"/>
        <w:left w:val="none" w:sz="0" w:space="0" w:color="auto"/>
        <w:bottom w:val="none" w:sz="0" w:space="0" w:color="auto"/>
        <w:right w:val="none" w:sz="0" w:space="0" w:color="auto"/>
      </w:divBdr>
    </w:div>
    <w:div w:id="1199124323">
      <w:bodyDiv w:val="1"/>
      <w:marLeft w:val="0"/>
      <w:marRight w:val="0"/>
      <w:marTop w:val="0"/>
      <w:marBottom w:val="0"/>
      <w:divBdr>
        <w:top w:val="none" w:sz="0" w:space="0" w:color="auto"/>
        <w:left w:val="none" w:sz="0" w:space="0" w:color="auto"/>
        <w:bottom w:val="none" w:sz="0" w:space="0" w:color="auto"/>
        <w:right w:val="none" w:sz="0" w:space="0" w:color="auto"/>
      </w:divBdr>
    </w:div>
    <w:div w:id="1345861932">
      <w:bodyDiv w:val="1"/>
      <w:marLeft w:val="0"/>
      <w:marRight w:val="0"/>
      <w:marTop w:val="0"/>
      <w:marBottom w:val="0"/>
      <w:divBdr>
        <w:top w:val="none" w:sz="0" w:space="0" w:color="auto"/>
        <w:left w:val="none" w:sz="0" w:space="0" w:color="auto"/>
        <w:bottom w:val="none" w:sz="0" w:space="0" w:color="auto"/>
        <w:right w:val="none" w:sz="0" w:space="0" w:color="auto"/>
      </w:divBdr>
      <w:divsChild>
        <w:div w:id="1619677639">
          <w:marLeft w:val="1267"/>
          <w:marRight w:val="0"/>
          <w:marTop w:val="75"/>
          <w:marBottom w:val="0"/>
          <w:divBdr>
            <w:top w:val="none" w:sz="0" w:space="0" w:color="auto"/>
            <w:left w:val="none" w:sz="0" w:space="0" w:color="auto"/>
            <w:bottom w:val="none" w:sz="0" w:space="0" w:color="auto"/>
            <w:right w:val="none" w:sz="0" w:space="0" w:color="auto"/>
          </w:divBdr>
        </w:div>
        <w:div w:id="1840078011">
          <w:marLeft w:val="1267"/>
          <w:marRight w:val="0"/>
          <w:marTop w:val="75"/>
          <w:marBottom w:val="0"/>
          <w:divBdr>
            <w:top w:val="none" w:sz="0" w:space="0" w:color="auto"/>
            <w:left w:val="none" w:sz="0" w:space="0" w:color="auto"/>
            <w:bottom w:val="none" w:sz="0" w:space="0" w:color="auto"/>
            <w:right w:val="none" w:sz="0" w:space="0" w:color="auto"/>
          </w:divBdr>
        </w:div>
        <w:div w:id="459421356">
          <w:marLeft w:val="1267"/>
          <w:marRight w:val="0"/>
          <w:marTop w:val="75"/>
          <w:marBottom w:val="0"/>
          <w:divBdr>
            <w:top w:val="none" w:sz="0" w:space="0" w:color="auto"/>
            <w:left w:val="none" w:sz="0" w:space="0" w:color="auto"/>
            <w:bottom w:val="none" w:sz="0" w:space="0" w:color="auto"/>
            <w:right w:val="none" w:sz="0" w:space="0" w:color="auto"/>
          </w:divBdr>
        </w:div>
        <w:div w:id="601036947">
          <w:marLeft w:val="1267"/>
          <w:marRight w:val="0"/>
          <w:marTop w:val="75"/>
          <w:marBottom w:val="0"/>
          <w:divBdr>
            <w:top w:val="none" w:sz="0" w:space="0" w:color="auto"/>
            <w:left w:val="none" w:sz="0" w:space="0" w:color="auto"/>
            <w:bottom w:val="none" w:sz="0" w:space="0" w:color="auto"/>
            <w:right w:val="none" w:sz="0" w:space="0" w:color="auto"/>
          </w:divBdr>
        </w:div>
      </w:divsChild>
    </w:div>
    <w:div w:id="1467120528">
      <w:bodyDiv w:val="1"/>
      <w:marLeft w:val="0"/>
      <w:marRight w:val="0"/>
      <w:marTop w:val="0"/>
      <w:marBottom w:val="0"/>
      <w:divBdr>
        <w:top w:val="none" w:sz="0" w:space="0" w:color="auto"/>
        <w:left w:val="none" w:sz="0" w:space="0" w:color="auto"/>
        <w:bottom w:val="none" w:sz="0" w:space="0" w:color="auto"/>
        <w:right w:val="none" w:sz="0" w:space="0" w:color="auto"/>
      </w:divBdr>
    </w:div>
    <w:div w:id="1476413585">
      <w:bodyDiv w:val="1"/>
      <w:marLeft w:val="0"/>
      <w:marRight w:val="0"/>
      <w:marTop w:val="0"/>
      <w:marBottom w:val="0"/>
      <w:divBdr>
        <w:top w:val="none" w:sz="0" w:space="0" w:color="auto"/>
        <w:left w:val="none" w:sz="0" w:space="0" w:color="auto"/>
        <w:bottom w:val="none" w:sz="0" w:space="0" w:color="auto"/>
        <w:right w:val="none" w:sz="0" w:space="0" w:color="auto"/>
      </w:divBdr>
      <w:divsChild>
        <w:div w:id="166603520">
          <w:marLeft w:val="1267"/>
          <w:marRight w:val="0"/>
          <w:marTop w:val="75"/>
          <w:marBottom w:val="0"/>
          <w:divBdr>
            <w:top w:val="none" w:sz="0" w:space="0" w:color="auto"/>
            <w:left w:val="none" w:sz="0" w:space="0" w:color="auto"/>
            <w:bottom w:val="none" w:sz="0" w:space="0" w:color="auto"/>
            <w:right w:val="none" w:sz="0" w:space="0" w:color="auto"/>
          </w:divBdr>
        </w:div>
        <w:div w:id="741945426">
          <w:marLeft w:val="1267"/>
          <w:marRight w:val="0"/>
          <w:marTop w:val="75"/>
          <w:marBottom w:val="0"/>
          <w:divBdr>
            <w:top w:val="none" w:sz="0" w:space="0" w:color="auto"/>
            <w:left w:val="none" w:sz="0" w:space="0" w:color="auto"/>
            <w:bottom w:val="none" w:sz="0" w:space="0" w:color="auto"/>
            <w:right w:val="none" w:sz="0" w:space="0" w:color="auto"/>
          </w:divBdr>
        </w:div>
        <w:div w:id="968822206">
          <w:marLeft w:val="1267"/>
          <w:marRight w:val="0"/>
          <w:marTop w:val="75"/>
          <w:marBottom w:val="0"/>
          <w:divBdr>
            <w:top w:val="none" w:sz="0" w:space="0" w:color="auto"/>
            <w:left w:val="none" w:sz="0" w:space="0" w:color="auto"/>
            <w:bottom w:val="none" w:sz="0" w:space="0" w:color="auto"/>
            <w:right w:val="none" w:sz="0" w:space="0" w:color="auto"/>
          </w:divBdr>
        </w:div>
        <w:div w:id="1586574410">
          <w:marLeft w:val="1267"/>
          <w:marRight w:val="0"/>
          <w:marTop w:val="75"/>
          <w:marBottom w:val="0"/>
          <w:divBdr>
            <w:top w:val="none" w:sz="0" w:space="0" w:color="auto"/>
            <w:left w:val="none" w:sz="0" w:space="0" w:color="auto"/>
            <w:bottom w:val="none" w:sz="0" w:space="0" w:color="auto"/>
            <w:right w:val="none" w:sz="0" w:space="0" w:color="auto"/>
          </w:divBdr>
        </w:div>
        <w:div w:id="2114789270">
          <w:marLeft w:val="1267"/>
          <w:marRight w:val="0"/>
          <w:marTop w:val="75"/>
          <w:marBottom w:val="0"/>
          <w:divBdr>
            <w:top w:val="none" w:sz="0" w:space="0" w:color="auto"/>
            <w:left w:val="none" w:sz="0" w:space="0" w:color="auto"/>
            <w:bottom w:val="none" w:sz="0" w:space="0" w:color="auto"/>
            <w:right w:val="none" w:sz="0" w:space="0" w:color="auto"/>
          </w:divBdr>
        </w:div>
      </w:divsChild>
    </w:div>
    <w:div w:id="1480609650">
      <w:bodyDiv w:val="1"/>
      <w:marLeft w:val="0"/>
      <w:marRight w:val="0"/>
      <w:marTop w:val="0"/>
      <w:marBottom w:val="0"/>
      <w:divBdr>
        <w:top w:val="none" w:sz="0" w:space="0" w:color="auto"/>
        <w:left w:val="none" w:sz="0" w:space="0" w:color="auto"/>
        <w:bottom w:val="none" w:sz="0" w:space="0" w:color="auto"/>
        <w:right w:val="none" w:sz="0" w:space="0" w:color="auto"/>
      </w:divBdr>
    </w:div>
    <w:div w:id="1563515561">
      <w:bodyDiv w:val="1"/>
      <w:marLeft w:val="0"/>
      <w:marRight w:val="0"/>
      <w:marTop w:val="0"/>
      <w:marBottom w:val="0"/>
      <w:divBdr>
        <w:top w:val="none" w:sz="0" w:space="0" w:color="auto"/>
        <w:left w:val="none" w:sz="0" w:space="0" w:color="auto"/>
        <w:bottom w:val="none" w:sz="0" w:space="0" w:color="auto"/>
        <w:right w:val="none" w:sz="0" w:space="0" w:color="auto"/>
      </w:divBdr>
      <w:divsChild>
        <w:div w:id="366837435">
          <w:marLeft w:val="1166"/>
          <w:marRight w:val="0"/>
          <w:marTop w:val="75"/>
          <w:marBottom w:val="0"/>
          <w:divBdr>
            <w:top w:val="none" w:sz="0" w:space="0" w:color="auto"/>
            <w:left w:val="none" w:sz="0" w:space="0" w:color="auto"/>
            <w:bottom w:val="none" w:sz="0" w:space="0" w:color="auto"/>
            <w:right w:val="none" w:sz="0" w:space="0" w:color="auto"/>
          </w:divBdr>
        </w:div>
        <w:div w:id="1496265890">
          <w:marLeft w:val="1166"/>
          <w:marRight w:val="0"/>
          <w:marTop w:val="75"/>
          <w:marBottom w:val="0"/>
          <w:divBdr>
            <w:top w:val="none" w:sz="0" w:space="0" w:color="auto"/>
            <w:left w:val="none" w:sz="0" w:space="0" w:color="auto"/>
            <w:bottom w:val="none" w:sz="0" w:space="0" w:color="auto"/>
            <w:right w:val="none" w:sz="0" w:space="0" w:color="auto"/>
          </w:divBdr>
        </w:div>
        <w:div w:id="854882746">
          <w:marLeft w:val="1166"/>
          <w:marRight w:val="0"/>
          <w:marTop w:val="75"/>
          <w:marBottom w:val="0"/>
          <w:divBdr>
            <w:top w:val="none" w:sz="0" w:space="0" w:color="auto"/>
            <w:left w:val="none" w:sz="0" w:space="0" w:color="auto"/>
            <w:bottom w:val="none" w:sz="0" w:space="0" w:color="auto"/>
            <w:right w:val="none" w:sz="0" w:space="0" w:color="auto"/>
          </w:divBdr>
        </w:div>
        <w:div w:id="165950347">
          <w:marLeft w:val="1166"/>
          <w:marRight w:val="0"/>
          <w:marTop w:val="75"/>
          <w:marBottom w:val="0"/>
          <w:divBdr>
            <w:top w:val="none" w:sz="0" w:space="0" w:color="auto"/>
            <w:left w:val="none" w:sz="0" w:space="0" w:color="auto"/>
            <w:bottom w:val="none" w:sz="0" w:space="0" w:color="auto"/>
            <w:right w:val="none" w:sz="0" w:space="0" w:color="auto"/>
          </w:divBdr>
        </w:div>
        <w:div w:id="1420326506">
          <w:marLeft w:val="1166"/>
          <w:marRight w:val="0"/>
          <w:marTop w:val="75"/>
          <w:marBottom w:val="0"/>
          <w:divBdr>
            <w:top w:val="none" w:sz="0" w:space="0" w:color="auto"/>
            <w:left w:val="none" w:sz="0" w:space="0" w:color="auto"/>
            <w:bottom w:val="none" w:sz="0" w:space="0" w:color="auto"/>
            <w:right w:val="none" w:sz="0" w:space="0" w:color="auto"/>
          </w:divBdr>
        </w:div>
      </w:divsChild>
    </w:div>
    <w:div w:id="1804612491">
      <w:bodyDiv w:val="1"/>
      <w:marLeft w:val="0"/>
      <w:marRight w:val="0"/>
      <w:marTop w:val="0"/>
      <w:marBottom w:val="0"/>
      <w:divBdr>
        <w:top w:val="none" w:sz="0" w:space="0" w:color="auto"/>
        <w:left w:val="none" w:sz="0" w:space="0" w:color="auto"/>
        <w:bottom w:val="none" w:sz="0" w:space="0" w:color="auto"/>
        <w:right w:val="none" w:sz="0" w:space="0" w:color="auto"/>
      </w:divBdr>
    </w:div>
    <w:div w:id="1858497157">
      <w:bodyDiv w:val="1"/>
      <w:marLeft w:val="0"/>
      <w:marRight w:val="0"/>
      <w:marTop w:val="0"/>
      <w:marBottom w:val="0"/>
      <w:divBdr>
        <w:top w:val="none" w:sz="0" w:space="0" w:color="auto"/>
        <w:left w:val="none" w:sz="0" w:space="0" w:color="auto"/>
        <w:bottom w:val="none" w:sz="0" w:space="0" w:color="auto"/>
        <w:right w:val="none" w:sz="0" w:space="0" w:color="auto"/>
      </w:divBdr>
    </w:div>
    <w:div w:id="18652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1927/hearth-esg-program-and-consolidated-plan-conforming-amendments/" TargetMode="External"/><Relationship Id="rId18" Type="http://schemas.openxmlformats.org/officeDocument/2006/relationships/hyperlink" Target="mailto:Chris.Battle@dhhs.nc.gov" TargetMode="External"/><Relationship Id="rId26" Type="http://schemas.openxmlformats.org/officeDocument/2006/relationships/hyperlink" Target="https://www.hudexchange.info/resources/documents/SNAPS-Shots-ESG-Eligible-Activities-Homelessness-Rapid-Re-Housing.pdf" TargetMode="External"/><Relationship Id="rId39" Type="http://schemas.openxmlformats.org/officeDocument/2006/relationships/hyperlink" Target="https://www.hudexchange.info/resource/2020/the-homeless-definition-and-eligibility-for-shp-spc-and-esg/" TargetMode="External"/><Relationship Id="rId21" Type="http://schemas.openxmlformats.org/officeDocument/2006/relationships/hyperlink" Target="https://www.hudexchange.info/programs/esg/" TargetMode="External"/><Relationship Id="rId34" Type="http://schemas.openxmlformats.org/officeDocument/2006/relationships/hyperlink" Target="https://www.hudexchange.info/resource/3070/esg-rent-reasonableness-and-fmr/" TargetMode="External"/><Relationship Id="rId42" Type="http://schemas.openxmlformats.org/officeDocument/2006/relationships/hyperlink" Target="https://www.hudexchange.info/resources/documents/SNAPS-Shots-ESG-Eligible-Participants-Homelessness-Rapid-Re-Housing.pdf" TargetMode="External"/><Relationship Id="rId47" Type="http://schemas.openxmlformats.org/officeDocument/2006/relationships/hyperlink" Target="https://www.hudexchange.info/resource/5624/sage-esg-caper-guidebook-for-esgfunded-programs/" TargetMode="External"/><Relationship Id="rId50" Type="http://schemas.openxmlformats.org/officeDocument/2006/relationships/hyperlink" Target="https://www.hudexchange.info/trainings/courses/sage-guidance-for-esg-subrecipients-webinar/2193/" TargetMode="External"/><Relationship Id="rId55" Type="http://schemas.openxmlformats.org/officeDocument/2006/relationships/hyperlink" Target="https://www.hudexchange.info/news/snaps-in-focus-improving-our-crisis-response-syste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C%20ESG@dhhs.nc.gov" TargetMode="External"/><Relationship Id="rId29" Type="http://schemas.openxmlformats.org/officeDocument/2006/relationships/hyperlink" Target="https://www.hudexchange.info/resources/documents/SNAPS-Shots-Recipient-Subrecipient-Case-Management.pdf" TargetMode="External"/><Relationship Id="rId11" Type="http://schemas.openxmlformats.org/officeDocument/2006/relationships/image" Target="media/image1.png"/><Relationship Id="rId24" Type="http://schemas.openxmlformats.org/officeDocument/2006/relationships/hyperlink" Target="https://www.huduser.gov/portal/datasets/il.html" TargetMode="External"/><Relationship Id="rId32" Type="http://schemas.openxmlformats.org/officeDocument/2006/relationships/hyperlink" Target="https://www.hudexchange.info/resources/documents/SNAPS-Shots-Using-Contractors-in-ESG-and-CoC-Programs.pdf" TargetMode="External"/><Relationship Id="rId37" Type="http://schemas.openxmlformats.org/officeDocument/2006/relationships/hyperlink" Target="https://www.hudexchange.info/resource/2016/homeless-status-recordkeeping-requirements-webinar/" TargetMode="External"/><Relationship Id="rId40" Type="http://schemas.openxmlformats.org/officeDocument/2006/relationships/hyperlink" Target="https://www.hudexchange.info/resource/1974/criteria-and-recordkeeping-requirements-for-definition-of-homeless/" TargetMode="External"/><Relationship Id="rId45" Type="http://schemas.openxmlformats.org/officeDocument/2006/relationships/hyperlink" Target="https://www.hudexchange.info/resource/4447/esg-program-hmis-manual/" TargetMode="External"/><Relationship Id="rId53" Type="http://schemas.openxmlformats.org/officeDocument/2006/relationships/hyperlink" Target="https://www.hudexchange.info/resource/4427/coordinated-entry-policy-brief/" TargetMode="External"/><Relationship Id="rId58" Type="http://schemas.openxmlformats.org/officeDocument/2006/relationships/hyperlink" Target="https://www.hudexchange.info/homelessness-assistance/disaster-recovery-homelessness-toolkit/"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alissa.pritchett@dhhs.nc.gov" TargetMode="External"/><Relationship Id="rId14" Type="http://schemas.openxmlformats.org/officeDocument/2006/relationships/hyperlink" Target="https://www.hudexchange.info/programs/esg/" TargetMode="External"/><Relationship Id="rId22" Type="http://schemas.openxmlformats.org/officeDocument/2006/relationships/hyperlink" Target="mailto:ncesg@dhhs.nc.gov" TargetMode="External"/><Relationship Id="rId27" Type="http://schemas.openxmlformats.org/officeDocument/2006/relationships/hyperlink" Target="https://www.hudexchange.info/resources/documents/SNAPS-Shots-ESG-Eligible-Participants-Homelessness-Rapid-Re-Housing.pdf" TargetMode="External"/><Relationship Id="rId30" Type="http://schemas.openxmlformats.org/officeDocument/2006/relationships/hyperlink" Target="https://www.hudexchange.info/resources/documents/SNAPS-Shots_Assigning_Essential_Services_Appropriate_Program_Component.pdf" TargetMode="External"/><Relationship Id="rId35" Type="http://schemas.openxmlformats.org/officeDocument/2006/relationships/hyperlink" Target="https://www.hudexchange.info/resource/2890/applicable-requirements-for-rental-assistance-and-housing-relocation-services/" TargetMode="External"/><Relationship Id="rId43" Type="http://schemas.openxmlformats.org/officeDocument/2006/relationships/hyperlink" Target="https://www.hudexchange.info/resource/4847/hearth-defining-chronically-homeless-final-rule/" TargetMode="External"/><Relationship Id="rId48" Type="http://schemas.openxmlformats.org/officeDocument/2006/relationships/hyperlink" Target="https://www.hudexchange.info/resource/5625/esg-caper-sage-hmis-reporting-repository-template/" TargetMode="External"/><Relationship Id="rId56" Type="http://schemas.openxmlformats.org/officeDocument/2006/relationships/hyperlink" Target="https://www.hudexchange.info/resource/4988/coordination-and-collaboration-for-cocs-and-con-plan-jurisdictions-guide-and-video/" TargetMode="External"/><Relationship Id="rId64" Type="http://schemas.openxmlformats.org/officeDocument/2006/relationships/theme" Target="theme/theme1.xml"/><Relationship Id="rId8" Type="http://schemas.openxmlformats.org/officeDocument/2006/relationships/hyperlink" Target="https://attendee.gotowebinar.com/register/4726949369745933152" TargetMode="External"/><Relationship Id="rId51" Type="http://schemas.openxmlformats.org/officeDocument/2006/relationships/hyperlink" Target="https://www.hudexchange.info/onecpd/assets/File/SNAPS-In-Focus-Rapid-Re-Housing-As-a-Model-and-Best-Practice.pdf"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Lisa.Worth@dhhs.nc.gov" TargetMode="External"/><Relationship Id="rId25" Type="http://schemas.openxmlformats.org/officeDocument/2006/relationships/hyperlink" Target="https://www.hudexchange.info/programs/esg/" TargetMode="External"/><Relationship Id="rId33" Type="http://schemas.openxmlformats.org/officeDocument/2006/relationships/hyperlink" Target="https://www.hudexchange.info/resource/3766/esg-minimum-habitability-standards-for-emergency-shelters-and-permanent-housing/" TargetMode="External"/><Relationship Id="rId38" Type="http://schemas.openxmlformats.org/officeDocument/2006/relationships/hyperlink" Target="https://www.hudexchange.info/resource/1953/determining-homeless-and-at-risk-status-income-and-disability-webinar/" TargetMode="External"/><Relationship Id="rId46" Type="http://schemas.openxmlformats.org/officeDocument/2006/relationships/hyperlink" Target="https://www.hudexchange.info/resource/4696/hmis-programming-specifications/" TargetMode="External"/><Relationship Id="rId59" Type="http://schemas.openxmlformats.org/officeDocument/2006/relationships/hyperlink" Target="https://www.hudexchange.info/homelessness-assistance/diseases/" TargetMode="External"/><Relationship Id="rId20" Type="http://schemas.openxmlformats.org/officeDocument/2006/relationships/hyperlink" Target="https://www.ncdhhs.gov/nc-emergency-solutions-grant" TargetMode="External"/><Relationship Id="rId41" Type="http://schemas.openxmlformats.org/officeDocument/2006/relationships/hyperlink" Target="https://www.hudexchange.info/resource/1975/criteria-for-definition-of-at-risk-of-homelessness/" TargetMode="External"/><Relationship Id="rId54" Type="http://schemas.openxmlformats.org/officeDocument/2006/relationships/hyperlink" Target="https://www.hudexchange.info/news/hud-publishes-coordinated-entry-requirements-and-checklist-of-essential-element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dhhs.gov/nc-emergency-solutions-grant" TargetMode="External"/><Relationship Id="rId23" Type="http://schemas.openxmlformats.org/officeDocument/2006/relationships/footer" Target="footer1.xml"/><Relationship Id="rId28" Type="http://schemas.openxmlformats.org/officeDocument/2006/relationships/hyperlink" Target="https://www.hudexchange.info/resources/documents/SNAPS-Shots-ESG-Rental-Assistance-and-Lease-Agreements.pdf" TargetMode="External"/><Relationship Id="rId36" Type="http://schemas.openxmlformats.org/officeDocument/2006/relationships/hyperlink" Target="https://www.hudexchange.info/resource/2017/at-risk-status-and-income-recordkeeping-requirements-webinar/" TargetMode="External"/><Relationship Id="rId49" Type="http://schemas.openxmlformats.org/officeDocument/2006/relationships/hyperlink" Target="https://www.hudexchange.info/trainings/courses/sage-guidance-for-esg-recipients-webinar/2197/" TargetMode="External"/><Relationship Id="rId57" Type="http://schemas.openxmlformats.org/officeDocument/2006/relationships/hyperlink" Target="https://www.hudexchange.info/resource/2071/emergency-solutions-grants-state-recipient-consultation-with-coc/" TargetMode="External"/><Relationship Id="rId10" Type="http://schemas.openxmlformats.org/officeDocument/2006/relationships/hyperlink" Target="https://attendee.gotowebinar.com/register/1394354914724345184" TargetMode="External"/><Relationship Id="rId31" Type="http://schemas.openxmlformats.org/officeDocument/2006/relationships/hyperlink" Target="https://www.hudexchange.info/resources/documents/SNAPS-Shots-Emergency-Shelters-distinguishing-between-renovation-conversion-and-maintenance-activities.pdf" TargetMode="External"/><Relationship Id="rId44" Type="http://schemas.openxmlformats.org/officeDocument/2006/relationships/hyperlink" Target="https://www.hudexchange.info/news/snaps-in-focus-final-rule-on-defining-chronically-homeless-part-ii-policy-and-practical-implications-of-the-new-definition/" TargetMode="External"/><Relationship Id="rId52" Type="http://schemas.openxmlformats.org/officeDocument/2006/relationships/hyperlink" Target="http://usich.gov/media_center/videos_and_webinars/hud-and-usich-core-principles-of-housing-first-and-rapid-re-housing-webinar" TargetMode="External"/><Relationship Id="rId60" Type="http://schemas.openxmlformats.org/officeDocument/2006/relationships/hyperlink" Target="https://www.hudexchange.info/esg/faqs/" TargetMode="External"/><Relationship Id="rId4" Type="http://schemas.openxmlformats.org/officeDocument/2006/relationships/settings" Target="settings.xml"/><Relationship Id="rId9" Type="http://schemas.openxmlformats.org/officeDocument/2006/relationships/hyperlink" Target="https://attendee.gotowebinar.com/register/394283705044400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ABD8-E577-4539-88AE-95DE9FA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2025-03-21T14:50:00Z</dcterms:created>
  <dcterms:modified xsi:type="dcterms:W3CDTF">2025-06-09T15:08:00Z</dcterms:modified>
</cp:coreProperties>
</file>