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51B98" w14:textId="77777777" w:rsidR="00986046" w:rsidRPr="001744AC" w:rsidRDefault="00986046" w:rsidP="00914635">
      <w:pPr>
        <w:spacing w:after="120"/>
        <w:jc w:val="center"/>
        <w:rPr>
          <w:rFonts w:ascii="Times New Roman" w:hAnsi="Times New Roman"/>
          <w:b/>
          <w:szCs w:val="24"/>
        </w:rPr>
      </w:pPr>
      <w:r w:rsidRPr="001744AC">
        <w:rPr>
          <w:rFonts w:ascii="Times New Roman" w:hAnsi="Times New Roman"/>
          <w:b/>
          <w:szCs w:val="24"/>
        </w:rPr>
        <w:t>July 1, 20</w:t>
      </w:r>
      <w:r w:rsidR="002D3428">
        <w:rPr>
          <w:rFonts w:ascii="Times New Roman" w:hAnsi="Times New Roman"/>
          <w:b/>
          <w:szCs w:val="24"/>
        </w:rPr>
        <w:t>2</w:t>
      </w:r>
      <w:r w:rsidR="00250F21">
        <w:rPr>
          <w:rFonts w:ascii="Times New Roman" w:hAnsi="Times New Roman"/>
          <w:b/>
          <w:szCs w:val="24"/>
        </w:rPr>
        <w:t>1</w:t>
      </w:r>
      <w:r w:rsidR="000712B9">
        <w:rPr>
          <w:rFonts w:ascii="Times New Roman" w:hAnsi="Times New Roman"/>
          <w:b/>
          <w:szCs w:val="24"/>
        </w:rPr>
        <w:t xml:space="preserve"> t</w:t>
      </w:r>
      <w:r w:rsidRPr="001744AC">
        <w:rPr>
          <w:rFonts w:ascii="Times New Roman" w:hAnsi="Times New Roman"/>
          <w:b/>
          <w:szCs w:val="24"/>
        </w:rPr>
        <w:t>hrough June 30, 20</w:t>
      </w:r>
      <w:r w:rsidR="00412E71">
        <w:rPr>
          <w:rFonts w:ascii="Times New Roman" w:hAnsi="Times New Roman"/>
          <w:b/>
          <w:szCs w:val="24"/>
        </w:rPr>
        <w:t>2</w:t>
      </w:r>
      <w:r w:rsidR="00250F21">
        <w:rPr>
          <w:rFonts w:ascii="Times New Roman" w:hAnsi="Times New Roman"/>
          <w:b/>
          <w:szCs w:val="24"/>
        </w:rPr>
        <w:t>2</w:t>
      </w:r>
    </w:p>
    <w:p w14:paraId="47908E41" w14:textId="77777777" w:rsidR="00986046" w:rsidRPr="001744AC" w:rsidRDefault="00986046" w:rsidP="00914635">
      <w:pPr>
        <w:jc w:val="center"/>
        <w:rPr>
          <w:rFonts w:ascii="Times New Roman" w:hAnsi="Times New Roman"/>
          <w:b/>
          <w:szCs w:val="24"/>
        </w:rPr>
      </w:pPr>
      <w:r w:rsidRPr="001744AC">
        <w:rPr>
          <w:rFonts w:ascii="Times New Roman" w:hAnsi="Times New Roman"/>
          <w:b/>
          <w:szCs w:val="24"/>
        </w:rPr>
        <w:t>Home and Community Care Block Grant for Older Adults</w:t>
      </w:r>
    </w:p>
    <w:p w14:paraId="0FAE2D02" w14:textId="77777777" w:rsidR="00986046" w:rsidRPr="001744AC" w:rsidRDefault="00986046" w:rsidP="00914635">
      <w:pPr>
        <w:spacing w:after="360"/>
        <w:jc w:val="center"/>
        <w:rPr>
          <w:rFonts w:ascii="Times New Roman" w:hAnsi="Times New Roman"/>
          <w:b/>
          <w:szCs w:val="24"/>
        </w:rPr>
      </w:pPr>
      <w:r w:rsidRPr="001744AC">
        <w:rPr>
          <w:rFonts w:ascii="Times New Roman" w:hAnsi="Times New Roman"/>
          <w:b/>
          <w:szCs w:val="24"/>
        </w:rPr>
        <w:t>Agreement for the Provision of County-Based Aging Services</w:t>
      </w:r>
    </w:p>
    <w:p w14:paraId="28014D97" w14:textId="77777777" w:rsidR="00986046" w:rsidRPr="001744AC" w:rsidRDefault="00986046" w:rsidP="00914635">
      <w:pPr>
        <w:spacing w:after="120"/>
        <w:rPr>
          <w:rFonts w:ascii="Times New Roman" w:hAnsi="Times New Roman"/>
          <w:szCs w:val="24"/>
        </w:rPr>
      </w:pPr>
      <w:r w:rsidRPr="001744AC">
        <w:rPr>
          <w:rFonts w:ascii="Times New Roman" w:hAnsi="Times New Roman"/>
          <w:szCs w:val="24"/>
        </w:rPr>
        <w:t>This Agreement, entered into as of this</w:t>
      </w:r>
      <w:r w:rsidR="00A57925">
        <w:rPr>
          <w:rFonts w:ascii="Times New Roman" w:hAnsi="Times New Roman"/>
          <w:szCs w:val="24"/>
        </w:rPr>
        <w:t xml:space="preserve"> </w:t>
      </w:r>
      <w:r w:rsidRPr="001744AC">
        <w:rPr>
          <w:rFonts w:ascii="Times New Roman" w:hAnsi="Times New Roman"/>
          <w:szCs w:val="24"/>
        </w:rPr>
        <w:t>______</w:t>
      </w:r>
      <w:r w:rsidR="00A57925">
        <w:rPr>
          <w:rFonts w:ascii="Times New Roman" w:hAnsi="Times New Roman"/>
          <w:szCs w:val="24"/>
        </w:rPr>
        <w:t xml:space="preserve"> </w:t>
      </w:r>
      <w:r w:rsidRPr="001744AC">
        <w:rPr>
          <w:rFonts w:ascii="Times New Roman" w:hAnsi="Times New Roman"/>
          <w:szCs w:val="24"/>
        </w:rPr>
        <w:t>day of _________, 20______, by and between the County of __________________</w:t>
      </w:r>
      <w:r w:rsidR="002D3428">
        <w:rPr>
          <w:rFonts w:ascii="Times New Roman" w:hAnsi="Times New Roman"/>
          <w:szCs w:val="24"/>
        </w:rPr>
        <w:t>__________</w:t>
      </w:r>
      <w:r w:rsidR="00914635">
        <w:rPr>
          <w:rFonts w:ascii="Times New Roman" w:hAnsi="Times New Roman"/>
          <w:szCs w:val="24"/>
        </w:rPr>
        <w:t>____</w:t>
      </w:r>
      <w:r w:rsidR="002D3428">
        <w:rPr>
          <w:rFonts w:ascii="Times New Roman" w:hAnsi="Times New Roman"/>
          <w:szCs w:val="24"/>
        </w:rPr>
        <w:t>__</w:t>
      </w:r>
      <w:r w:rsidRPr="001744AC">
        <w:rPr>
          <w:rFonts w:ascii="Times New Roman" w:hAnsi="Times New Roman"/>
          <w:szCs w:val="24"/>
        </w:rPr>
        <w:t xml:space="preserve"> (hereinafter referred to as the "County") and the </w:t>
      </w:r>
      <w:r w:rsidR="00914635">
        <w:rPr>
          <w:rFonts w:ascii="Times New Roman" w:hAnsi="Times New Roman"/>
          <w:szCs w:val="24"/>
        </w:rPr>
        <w:t xml:space="preserve">______________________________________ </w:t>
      </w:r>
      <w:r w:rsidRPr="001744AC">
        <w:rPr>
          <w:rFonts w:ascii="Times New Roman" w:hAnsi="Times New Roman"/>
          <w:szCs w:val="24"/>
        </w:rPr>
        <w:t>Area Agency on Aging, (hereinafter referred to as the "Area Agency").</w:t>
      </w:r>
      <w:r w:rsidR="00942903">
        <w:rPr>
          <w:rFonts w:ascii="Times New Roman" w:hAnsi="Times New Roman"/>
          <w:szCs w:val="24"/>
        </w:rPr>
        <w:t xml:space="preserve"> </w:t>
      </w:r>
    </w:p>
    <w:p w14:paraId="550A659B" w14:textId="77777777" w:rsidR="00986046" w:rsidRPr="001744AC" w:rsidRDefault="00986046" w:rsidP="00914635">
      <w:pPr>
        <w:spacing w:after="120"/>
        <w:rPr>
          <w:rFonts w:ascii="Times New Roman" w:hAnsi="Times New Roman"/>
          <w:szCs w:val="24"/>
        </w:rPr>
      </w:pPr>
      <w:proofErr w:type="spellStart"/>
      <w:r w:rsidRPr="001744AC">
        <w:rPr>
          <w:rFonts w:ascii="Times New Roman" w:hAnsi="Times New Roman"/>
          <w:szCs w:val="24"/>
        </w:rPr>
        <w:t>Witnesseth</w:t>
      </w:r>
      <w:proofErr w:type="spellEnd"/>
      <w:r w:rsidRPr="001744AC">
        <w:rPr>
          <w:rFonts w:ascii="Times New Roman" w:hAnsi="Times New Roman"/>
          <w:szCs w:val="24"/>
        </w:rPr>
        <w:t xml:space="preserve"> That:</w:t>
      </w:r>
    </w:p>
    <w:p w14:paraId="0AE8DDA7" w14:textId="4F778CD1" w:rsidR="00986046" w:rsidRPr="001744AC" w:rsidRDefault="00986046" w:rsidP="00914635">
      <w:pPr>
        <w:spacing w:after="240"/>
        <w:rPr>
          <w:rFonts w:ascii="Times New Roman" w:hAnsi="Times New Roman"/>
          <w:szCs w:val="24"/>
        </w:rPr>
      </w:pPr>
      <w:r w:rsidRPr="001744AC">
        <w:rPr>
          <w:rFonts w:ascii="Times New Roman" w:hAnsi="Times New Roman"/>
          <w:szCs w:val="24"/>
        </w:rPr>
        <w:t xml:space="preserve">WHEREAS, the Area Agency and the County agree to the terms and conditions for provision of aging services in connection with activities financed in part by Older Americans Act grant funds, provided to the Area Agency from the United States Department of Health and Human Services through the North Carolina Division of Aging and Adult Services (DAAS) and state appropriations made available to the Area Agency through the North Carolina Division of Aging and Adult Services, as set forth in a) this document, b) the County Funding Plan, as reviewed by the Area Agency and the Division of Aging and Adult Services, c) the Division of Aging and Adult Services Home and Community Care Block Grant Procedures Manual for Community Service Providers, d) the Division of Aging and Adult Services Service Standards, and, e) the Division of Aging and Adult Services Community Service Providers Monitoring Guidelines. </w:t>
      </w:r>
    </w:p>
    <w:p w14:paraId="228C0A30" w14:textId="77777777" w:rsidR="00986046" w:rsidRPr="001744AC" w:rsidRDefault="00986046" w:rsidP="00914635">
      <w:pPr>
        <w:spacing w:after="240"/>
        <w:rPr>
          <w:rFonts w:ascii="Times New Roman" w:hAnsi="Times New Roman"/>
          <w:szCs w:val="24"/>
        </w:rPr>
      </w:pPr>
      <w:r w:rsidRPr="001744AC">
        <w:rPr>
          <w:rFonts w:ascii="Times New Roman" w:hAnsi="Times New Roman"/>
          <w:szCs w:val="24"/>
        </w:rPr>
        <w:t>NOW THEREFORE, in consideration of these premises, and mutual covenants and agreements hereinafter contained, the parties hereto agree as follows:</w:t>
      </w:r>
    </w:p>
    <w:p w14:paraId="716FA7F4" w14:textId="77777777" w:rsidR="00986046" w:rsidRPr="001744AC" w:rsidRDefault="00986046" w:rsidP="00FA155D">
      <w:pPr>
        <w:tabs>
          <w:tab w:val="left" w:pos="-720"/>
          <w:tab w:val="left" w:pos="0"/>
        </w:tabs>
        <w:spacing w:after="120"/>
        <w:ind w:left="720" w:hanging="720"/>
        <w:rPr>
          <w:rFonts w:ascii="Times New Roman" w:hAnsi="Times New Roman"/>
          <w:szCs w:val="24"/>
        </w:rPr>
      </w:pPr>
      <w:r w:rsidRPr="001744AC">
        <w:rPr>
          <w:rFonts w:ascii="Times New Roman" w:hAnsi="Times New Roman"/>
          <w:szCs w:val="24"/>
        </w:rPr>
        <w:t>1.</w:t>
      </w:r>
      <w:r w:rsidRPr="001744AC">
        <w:rPr>
          <w:rFonts w:ascii="Times New Roman" w:hAnsi="Times New Roman"/>
          <w:szCs w:val="24"/>
        </w:rPr>
        <w:tab/>
        <w:t xml:space="preserve">As provided in the Area Plan, </w:t>
      </w:r>
      <w:r w:rsidR="00E459BF" w:rsidRPr="001744AC">
        <w:rPr>
          <w:rFonts w:ascii="Times New Roman" w:hAnsi="Times New Roman"/>
          <w:szCs w:val="24"/>
        </w:rPr>
        <w:t>community service providers</w:t>
      </w:r>
      <w:r w:rsidRPr="001744AC">
        <w:rPr>
          <w:rFonts w:ascii="Times New Roman" w:hAnsi="Times New Roman"/>
          <w:szCs w:val="24"/>
        </w:rPr>
        <w:t xml:space="preserve"> </w:t>
      </w:r>
      <w:r w:rsidR="00E459BF" w:rsidRPr="001744AC">
        <w:rPr>
          <w:rFonts w:ascii="Times New Roman" w:hAnsi="Times New Roman"/>
          <w:szCs w:val="24"/>
        </w:rPr>
        <w:t>specified by</w:t>
      </w:r>
      <w:r w:rsidRPr="001744AC">
        <w:rPr>
          <w:rFonts w:ascii="Times New Roman" w:hAnsi="Times New Roman"/>
          <w:szCs w:val="24"/>
        </w:rPr>
        <w:t xml:space="preserve"> the County to encourage maximum collocation and coordination of services for older persons are as follows:</w:t>
      </w:r>
    </w:p>
    <w:p w14:paraId="638B37A5" w14:textId="77777777" w:rsidR="00986046" w:rsidRPr="001744AC" w:rsidRDefault="00986046" w:rsidP="00FA155D">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sidR="00FA155D">
        <w:rPr>
          <w:rFonts w:ascii="Times New Roman" w:hAnsi="Times New Roman"/>
          <w:szCs w:val="24"/>
        </w:rPr>
        <w:t>_______</w:t>
      </w:r>
      <w:r w:rsidRPr="001744AC">
        <w:rPr>
          <w:rFonts w:ascii="Times New Roman" w:hAnsi="Times New Roman"/>
          <w:szCs w:val="24"/>
        </w:rPr>
        <w:tab/>
        <w:t>___________________________</w:t>
      </w:r>
      <w:r w:rsidR="00FA155D">
        <w:rPr>
          <w:rFonts w:ascii="Times New Roman" w:hAnsi="Times New Roman"/>
          <w:szCs w:val="24"/>
        </w:rPr>
        <w:t>_____</w:t>
      </w:r>
    </w:p>
    <w:p w14:paraId="6EE2A675" w14:textId="77777777" w:rsidR="00FA155D" w:rsidRPr="001744AC" w:rsidRDefault="00FA155D" w:rsidP="00FA155D">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0818B777" w14:textId="77777777" w:rsidR="00580964" w:rsidRPr="001744AC" w:rsidRDefault="00580964" w:rsidP="00580964">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37430581" w14:textId="77777777" w:rsidR="00580964" w:rsidRPr="001744AC" w:rsidRDefault="00580964" w:rsidP="00580964">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21370553" w14:textId="77777777" w:rsidR="00580964" w:rsidRPr="001744AC" w:rsidRDefault="00580964" w:rsidP="00580964">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56D4045D" w14:textId="77777777" w:rsidR="00FA155D" w:rsidRPr="001744AC" w:rsidRDefault="00FA155D" w:rsidP="00FA155D">
      <w:pPr>
        <w:tabs>
          <w:tab w:val="left" w:pos="-720"/>
          <w:tab w:val="left" w:pos="0"/>
        </w:tabs>
        <w:spacing w:after="24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1EB83B01" w14:textId="77777777" w:rsidR="00986046" w:rsidRPr="001744AC" w:rsidRDefault="00FA155D" w:rsidP="003D52E2">
      <w:pPr>
        <w:tabs>
          <w:tab w:val="left" w:pos="-720"/>
          <w:tab w:val="left" w:pos="0"/>
        </w:tabs>
        <w:spacing w:after="240"/>
        <w:ind w:left="720" w:right="216" w:hanging="720"/>
        <w:rPr>
          <w:rFonts w:ascii="Times New Roman" w:hAnsi="Times New Roman"/>
          <w:szCs w:val="24"/>
        </w:rPr>
      </w:pPr>
      <w:r>
        <w:rPr>
          <w:rFonts w:ascii="Times New Roman" w:hAnsi="Times New Roman"/>
          <w:szCs w:val="24"/>
        </w:rPr>
        <w:tab/>
      </w:r>
      <w:proofErr w:type="gramStart"/>
      <w:r w:rsidR="00986046" w:rsidRPr="001744AC">
        <w:rPr>
          <w:rFonts w:ascii="Times New Roman" w:hAnsi="Times New Roman"/>
          <w:szCs w:val="24"/>
        </w:rPr>
        <w:t>The Community Service Provider(s),</w:t>
      </w:r>
      <w:proofErr w:type="gramEnd"/>
      <w:r w:rsidR="00986046" w:rsidRPr="001744AC">
        <w:rPr>
          <w:rFonts w:ascii="Times New Roman" w:hAnsi="Times New Roman"/>
          <w:szCs w:val="24"/>
        </w:rPr>
        <w:t xml:space="preserve"> shall be those specified in the County Funding Plan on the </w:t>
      </w:r>
      <w:r w:rsidR="00986046" w:rsidRPr="001744AC">
        <w:rPr>
          <w:rFonts w:ascii="Times New Roman" w:hAnsi="Times New Roman"/>
          <w:szCs w:val="24"/>
          <w:u w:val="single"/>
        </w:rPr>
        <w:t>Provider Services Summary</w:t>
      </w:r>
      <w:r w:rsidR="00986046" w:rsidRPr="001744AC">
        <w:rPr>
          <w:rFonts w:ascii="Times New Roman" w:hAnsi="Times New Roman"/>
          <w:szCs w:val="24"/>
        </w:rPr>
        <w:t xml:space="preserve"> format(s) (</w:t>
      </w:r>
      <w:r w:rsidR="001339E6">
        <w:rPr>
          <w:rFonts w:ascii="Times New Roman" w:hAnsi="Times New Roman"/>
          <w:szCs w:val="24"/>
        </w:rPr>
        <w:t>DAAS</w:t>
      </w:r>
      <w:r w:rsidR="00986046" w:rsidRPr="001744AC">
        <w:rPr>
          <w:rFonts w:ascii="Times New Roman" w:hAnsi="Times New Roman"/>
          <w:szCs w:val="24"/>
        </w:rPr>
        <w:t>-732) for the period ending June 30</w:t>
      </w:r>
      <w:r w:rsidR="00710C97" w:rsidRPr="001744AC">
        <w:rPr>
          <w:rFonts w:ascii="Times New Roman" w:hAnsi="Times New Roman"/>
          <w:szCs w:val="24"/>
        </w:rPr>
        <w:t xml:space="preserve"> for the year stated above</w:t>
      </w:r>
      <w:r w:rsidR="00986046" w:rsidRPr="001744AC">
        <w:rPr>
          <w:rFonts w:ascii="Times New Roman" w:hAnsi="Times New Roman"/>
          <w:szCs w:val="24"/>
        </w:rPr>
        <w:t>.</w:t>
      </w:r>
    </w:p>
    <w:p w14:paraId="1CBC5953" w14:textId="77777777" w:rsidR="00986046" w:rsidRDefault="00986046" w:rsidP="003D52E2">
      <w:pPr>
        <w:tabs>
          <w:tab w:val="left" w:pos="-720"/>
          <w:tab w:val="left" w:pos="0"/>
        </w:tabs>
        <w:spacing w:after="480"/>
        <w:ind w:left="720" w:right="216" w:hanging="720"/>
        <w:rPr>
          <w:rFonts w:ascii="Times New Roman" w:hAnsi="Times New Roman"/>
          <w:szCs w:val="24"/>
        </w:rPr>
      </w:pPr>
      <w:r w:rsidRPr="001744AC">
        <w:rPr>
          <w:rFonts w:ascii="Times New Roman" w:hAnsi="Times New Roman"/>
          <w:szCs w:val="24"/>
        </w:rPr>
        <w:t xml:space="preserve">2. </w:t>
      </w:r>
      <w:r w:rsidRPr="001744AC">
        <w:rPr>
          <w:rFonts w:ascii="Times New Roman" w:hAnsi="Times New Roman"/>
          <w:szCs w:val="24"/>
        </w:rPr>
        <w:tab/>
      </w:r>
      <w:r w:rsidRPr="001744AC">
        <w:rPr>
          <w:rFonts w:ascii="Times New Roman" w:hAnsi="Times New Roman"/>
          <w:szCs w:val="24"/>
          <w:u w:val="single"/>
        </w:rPr>
        <w:t>Availability of Funds</w:t>
      </w:r>
      <w:r w:rsidRPr="001744AC">
        <w:rPr>
          <w:rFonts w:ascii="Times New Roman" w:hAnsi="Times New Roman"/>
          <w:szCs w:val="24"/>
        </w:rPr>
        <w:t>. The terms set forth in this Agreement for payment are contingent upon the receipt of Home and Community Care Block Grant funding by the Area Agency.</w:t>
      </w:r>
    </w:p>
    <w:p w14:paraId="00BB9554" w14:textId="77777777" w:rsidR="00A57925" w:rsidRDefault="00986046">
      <w:pPr>
        <w:tabs>
          <w:tab w:val="left" w:pos="-720"/>
          <w:tab w:val="left" w:pos="0"/>
        </w:tabs>
        <w:ind w:left="720" w:hanging="720"/>
        <w:rPr>
          <w:rFonts w:ascii="Times New Roman" w:hAnsi="Times New Roman"/>
          <w:szCs w:val="24"/>
        </w:rPr>
      </w:pPr>
      <w:r w:rsidRPr="001744AC">
        <w:rPr>
          <w:rFonts w:ascii="Times New Roman" w:hAnsi="Times New Roman"/>
          <w:szCs w:val="24"/>
        </w:rPr>
        <w:lastRenderedPageBreak/>
        <w:t>3.</w:t>
      </w:r>
      <w:r w:rsidRPr="001744AC">
        <w:rPr>
          <w:rFonts w:ascii="Times New Roman" w:hAnsi="Times New Roman"/>
          <w:szCs w:val="24"/>
        </w:rPr>
        <w:tab/>
      </w:r>
      <w:r w:rsidRPr="001744AC">
        <w:rPr>
          <w:rFonts w:ascii="Times New Roman" w:hAnsi="Times New Roman"/>
          <w:szCs w:val="24"/>
          <w:u w:val="single"/>
        </w:rPr>
        <w:t>Grant Administration</w:t>
      </w:r>
      <w:r w:rsidRPr="001744AC">
        <w:rPr>
          <w:rFonts w:ascii="Times New Roman" w:hAnsi="Times New Roman"/>
          <w:szCs w:val="24"/>
        </w:rPr>
        <w:t xml:space="preserve">. </w:t>
      </w:r>
    </w:p>
    <w:p w14:paraId="375C78A1" w14:textId="77777777" w:rsidR="00A57925" w:rsidRDefault="00A57925" w:rsidP="00A57925">
      <w:pPr>
        <w:tabs>
          <w:tab w:val="left" w:pos="-720"/>
          <w:tab w:val="left" w:pos="0"/>
        </w:tabs>
        <w:ind w:left="720" w:hanging="720"/>
        <w:rPr>
          <w:rFonts w:ascii="Times New Roman" w:hAnsi="Times New Roman"/>
          <w:szCs w:val="24"/>
        </w:rPr>
      </w:pPr>
      <w:r>
        <w:rPr>
          <w:rFonts w:ascii="Times New Roman" w:hAnsi="Times New Roman"/>
          <w:szCs w:val="24"/>
        </w:rPr>
        <w:tab/>
      </w:r>
      <w:r w:rsidR="00986046" w:rsidRPr="001744AC">
        <w:rPr>
          <w:rFonts w:ascii="Times New Roman" w:hAnsi="Times New Roman"/>
          <w:szCs w:val="24"/>
        </w:rPr>
        <w:t>The grant administrator for the Area Agency shall</w:t>
      </w:r>
      <w:r>
        <w:rPr>
          <w:rFonts w:ascii="Times New Roman" w:hAnsi="Times New Roman"/>
          <w:szCs w:val="24"/>
        </w:rPr>
        <w:t xml:space="preserve"> be</w:t>
      </w:r>
      <w:r w:rsidR="00FA155D">
        <w:rPr>
          <w:rFonts w:ascii="Times New Roman" w:hAnsi="Times New Roman"/>
          <w:szCs w:val="24"/>
        </w:rPr>
        <w:t>:</w:t>
      </w:r>
      <w:r w:rsidR="00523591">
        <w:rPr>
          <w:rFonts w:ascii="Times New Roman" w:hAnsi="Times New Roman"/>
          <w:szCs w:val="24"/>
        </w:rPr>
        <w:t xml:space="preserve">  ________________________________</w:t>
      </w:r>
    </w:p>
    <w:p w14:paraId="718C8C68" w14:textId="77777777" w:rsidR="00A57925" w:rsidRDefault="00A57925" w:rsidP="00FA155D">
      <w:pPr>
        <w:tabs>
          <w:tab w:val="left" w:pos="-720"/>
          <w:tab w:val="left" w:pos="0"/>
        </w:tabs>
        <w:spacing w:after="120"/>
        <w:ind w:left="720" w:hanging="720"/>
        <w:rPr>
          <w:rFonts w:ascii="Times New Roman" w:hAnsi="Times New Roman"/>
          <w:szCs w:val="24"/>
        </w:rPr>
      </w:pPr>
      <w:r>
        <w:rPr>
          <w:rFonts w:ascii="Times New Roman" w:hAnsi="Times New Roman"/>
          <w:szCs w:val="24"/>
        </w:rPr>
        <w:tab/>
      </w:r>
      <w:r w:rsidRPr="001744AC">
        <w:rPr>
          <w:rFonts w:ascii="Times New Roman" w:hAnsi="Times New Roman"/>
          <w:szCs w:val="24"/>
        </w:rPr>
        <w:t>_______________________________________________________</w:t>
      </w:r>
      <w:r>
        <w:rPr>
          <w:rFonts w:ascii="Times New Roman" w:hAnsi="Times New Roman"/>
          <w:szCs w:val="24"/>
        </w:rPr>
        <w:t>_</w:t>
      </w:r>
      <w:r w:rsidR="00914635">
        <w:rPr>
          <w:rFonts w:ascii="Times New Roman" w:hAnsi="Times New Roman"/>
          <w:szCs w:val="24"/>
        </w:rPr>
        <w:t>___</w:t>
      </w:r>
      <w:r w:rsidRPr="001744AC">
        <w:rPr>
          <w:rFonts w:ascii="Times New Roman" w:hAnsi="Times New Roman"/>
          <w:szCs w:val="24"/>
        </w:rPr>
        <w:t>___</w:t>
      </w:r>
      <w:r w:rsidR="00914635">
        <w:rPr>
          <w:rFonts w:ascii="Times New Roman" w:hAnsi="Times New Roman"/>
          <w:szCs w:val="24"/>
        </w:rPr>
        <w:t xml:space="preserve"> </w:t>
      </w:r>
      <w:r w:rsidRPr="001744AC">
        <w:rPr>
          <w:rFonts w:ascii="Times New Roman" w:hAnsi="Times New Roman"/>
          <w:szCs w:val="24"/>
        </w:rPr>
        <w:t>(</w:t>
      </w:r>
      <w:r w:rsidR="00914635">
        <w:rPr>
          <w:rFonts w:ascii="Times New Roman" w:hAnsi="Times New Roman"/>
          <w:szCs w:val="24"/>
        </w:rPr>
        <w:t xml:space="preserve">name and </w:t>
      </w:r>
      <w:r w:rsidRPr="001744AC">
        <w:rPr>
          <w:rFonts w:ascii="Times New Roman" w:hAnsi="Times New Roman"/>
          <w:szCs w:val="24"/>
        </w:rPr>
        <w:t>title).</w:t>
      </w:r>
    </w:p>
    <w:p w14:paraId="37F367DE" w14:textId="77777777" w:rsidR="00A57925" w:rsidRDefault="00A57925">
      <w:pPr>
        <w:tabs>
          <w:tab w:val="left" w:pos="-720"/>
          <w:tab w:val="left" w:pos="0"/>
        </w:tabs>
        <w:ind w:left="720" w:hanging="720"/>
        <w:rPr>
          <w:rFonts w:ascii="Times New Roman" w:hAnsi="Times New Roman"/>
          <w:szCs w:val="24"/>
        </w:rPr>
      </w:pPr>
      <w:r>
        <w:rPr>
          <w:rFonts w:ascii="Times New Roman" w:hAnsi="Times New Roman"/>
          <w:szCs w:val="24"/>
        </w:rPr>
        <w:tab/>
      </w:r>
      <w:r w:rsidR="00986046" w:rsidRPr="001744AC">
        <w:rPr>
          <w:rFonts w:ascii="Times New Roman" w:hAnsi="Times New Roman"/>
          <w:szCs w:val="24"/>
        </w:rPr>
        <w:t>The grant administrator for the County shall be</w:t>
      </w:r>
      <w:r w:rsidR="00FA155D">
        <w:rPr>
          <w:rFonts w:ascii="Times New Roman" w:hAnsi="Times New Roman"/>
          <w:szCs w:val="24"/>
        </w:rPr>
        <w:t>:</w:t>
      </w:r>
      <w:r w:rsidR="00986046" w:rsidRPr="001744AC">
        <w:rPr>
          <w:rFonts w:ascii="Times New Roman" w:hAnsi="Times New Roman"/>
          <w:szCs w:val="24"/>
        </w:rPr>
        <w:t xml:space="preserve"> </w:t>
      </w:r>
      <w:r w:rsidR="00523591">
        <w:rPr>
          <w:rFonts w:ascii="Times New Roman" w:hAnsi="Times New Roman"/>
          <w:szCs w:val="24"/>
        </w:rPr>
        <w:t xml:space="preserve">  ____________________________________</w:t>
      </w:r>
    </w:p>
    <w:p w14:paraId="0FE493AE" w14:textId="77777777" w:rsidR="00914635" w:rsidRDefault="00914635" w:rsidP="00914635">
      <w:pPr>
        <w:tabs>
          <w:tab w:val="left" w:pos="-720"/>
          <w:tab w:val="left" w:pos="0"/>
        </w:tabs>
        <w:spacing w:after="240"/>
        <w:ind w:left="720" w:hanging="720"/>
        <w:rPr>
          <w:rFonts w:ascii="Times New Roman" w:hAnsi="Times New Roman"/>
          <w:szCs w:val="24"/>
        </w:rPr>
      </w:pPr>
      <w:r>
        <w:rPr>
          <w:rFonts w:ascii="Times New Roman" w:hAnsi="Times New Roman"/>
          <w:szCs w:val="24"/>
        </w:rPr>
        <w:tab/>
      </w:r>
      <w:r w:rsidRPr="001744AC">
        <w:rPr>
          <w:rFonts w:ascii="Times New Roman" w:hAnsi="Times New Roman"/>
          <w:szCs w:val="24"/>
        </w:rPr>
        <w:t>_______________________________________________________</w:t>
      </w:r>
      <w:r>
        <w:rPr>
          <w:rFonts w:ascii="Times New Roman" w:hAnsi="Times New Roman"/>
          <w:szCs w:val="24"/>
        </w:rPr>
        <w:t>____</w:t>
      </w:r>
      <w:r w:rsidRPr="001744AC">
        <w:rPr>
          <w:rFonts w:ascii="Times New Roman" w:hAnsi="Times New Roman"/>
          <w:szCs w:val="24"/>
        </w:rPr>
        <w:t>___</w:t>
      </w:r>
      <w:r>
        <w:rPr>
          <w:rFonts w:ascii="Times New Roman" w:hAnsi="Times New Roman"/>
          <w:szCs w:val="24"/>
        </w:rPr>
        <w:t xml:space="preserve"> </w:t>
      </w:r>
      <w:r w:rsidRPr="001744AC">
        <w:rPr>
          <w:rFonts w:ascii="Times New Roman" w:hAnsi="Times New Roman"/>
          <w:szCs w:val="24"/>
        </w:rPr>
        <w:t>(</w:t>
      </w:r>
      <w:r>
        <w:rPr>
          <w:rFonts w:ascii="Times New Roman" w:hAnsi="Times New Roman"/>
          <w:szCs w:val="24"/>
        </w:rPr>
        <w:t xml:space="preserve">name and </w:t>
      </w:r>
      <w:r w:rsidRPr="001744AC">
        <w:rPr>
          <w:rFonts w:ascii="Times New Roman" w:hAnsi="Times New Roman"/>
          <w:szCs w:val="24"/>
        </w:rPr>
        <w:t>title).</w:t>
      </w:r>
    </w:p>
    <w:p w14:paraId="4F02407E" w14:textId="77777777" w:rsidR="00986046" w:rsidRPr="001744AC" w:rsidRDefault="00986046" w:rsidP="00580964">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ab/>
        <w:t xml:space="preserve">It is understood and agreed that the grant administrator for the County shall represent the County in the performance of this Agreement.  The </w:t>
      </w:r>
      <w:r w:rsidRPr="00DC7C81">
        <w:rPr>
          <w:rFonts w:ascii="Times New Roman" w:hAnsi="Times New Roman"/>
          <w:szCs w:val="24"/>
        </w:rPr>
        <w:t>County shall notify the Area Agency in writing if the administrator changes during the grant period.  Specific responsibilities of the grant administrator for the County are provided in paragraph seven (7) of this Agreement.</w:t>
      </w:r>
    </w:p>
    <w:p w14:paraId="24710A27" w14:textId="77777777" w:rsidR="00986046" w:rsidRPr="001744AC" w:rsidRDefault="00986046" w:rsidP="00580964">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 xml:space="preserve"> 4.</w:t>
      </w:r>
      <w:r w:rsidRPr="001744AC">
        <w:rPr>
          <w:rFonts w:ascii="Times New Roman" w:hAnsi="Times New Roman"/>
          <w:szCs w:val="24"/>
        </w:rPr>
        <w:tab/>
        <w:t xml:space="preserve">Services authorized through the County Funding Plan, as specified on the </w:t>
      </w:r>
      <w:r w:rsidRPr="001744AC">
        <w:rPr>
          <w:rFonts w:ascii="Times New Roman" w:hAnsi="Times New Roman"/>
          <w:szCs w:val="24"/>
          <w:u w:val="single"/>
        </w:rPr>
        <w:t>Provider Services Summary</w:t>
      </w:r>
      <w:r w:rsidRPr="001744AC">
        <w:rPr>
          <w:rFonts w:ascii="Times New Roman" w:hAnsi="Times New Roman"/>
          <w:szCs w:val="24"/>
        </w:rPr>
        <w:t xml:space="preserve"> format(s) (</w:t>
      </w:r>
      <w:r w:rsidR="001339E6">
        <w:rPr>
          <w:rFonts w:ascii="Times New Roman" w:hAnsi="Times New Roman"/>
          <w:szCs w:val="24"/>
        </w:rPr>
        <w:t>DAAS</w:t>
      </w:r>
      <w:r w:rsidRPr="001744AC">
        <w:rPr>
          <w:rFonts w:ascii="Times New Roman" w:hAnsi="Times New Roman"/>
          <w:szCs w:val="24"/>
        </w:rPr>
        <w:t>-732) are to commence no later than July 1</w:t>
      </w:r>
      <w:r w:rsidR="00732949" w:rsidRPr="001744AC">
        <w:rPr>
          <w:rFonts w:ascii="Times New Roman" w:hAnsi="Times New Roman"/>
          <w:szCs w:val="24"/>
        </w:rPr>
        <w:t xml:space="preserve"> of the state fiscal year</w:t>
      </w:r>
      <w:r w:rsidRPr="001744AC">
        <w:rPr>
          <w:rFonts w:ascii="Times New Roman" w:hAnsi="Times New Roman"/>
          <w:szCs w:val="24"/>
        </w:rPr>
        <w:t xml:space="preserve"> and shall be undertaken and pursued in such sequence as to assure their expeditious completion.  All services required hereunder shall be completed on or before the end of the Agreement period, June 30</w:t>
      </w:r>
      <w:r w:rsidR="00732949" w:rsidRPr="001744AC">
        <w:rPr>
          <w:rFonts w:ascii="Times New Roman" w:hAnsi="Times New Roman"/>
          <w:szCs w:val="24"/>
        </w:rPr>
        <w:t xml:space="preserve"> of the state fiscal year</w:t>
      </w:r>
      <w:r w:rsidRPr="001744AC">
        <w:rPr>
          <w:rFonts w:ascii="Times New Roman" w:hAnsi="Times New Roman"/>
          <w:szCs w:val="24"/>
        </w:rPr>
        <w:t>.</w:t>
      </w:r>
    </w:p>
    <w:p w14:paraId="1F9F2E9F" w14:textId="56B859AF" w:rsidR="00986046" w:rsidRPr="001744AC" w:rsidRDefault="00986046" w:rsidP="00580964">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5.</w:t>
      </w:r>
      <w:r w:rsidRPr="001744AC">
        <w:rPr>
          <w:rFonts w:ascii="Times New Roman" w:hAnsi="Times New Roman"/>
          <w:szCs w:val="24"/>
        </w:rPr>
        <w:tab/>
      </w:r>
      <w:r w:rsidRPr="001744AC">
        <w:rPr>
          <w:rFonts w:ascii="Times New Roman" w:hAnsi="Times New Roman"/>
          <w:szCs w:val="24"/>
          <w:u w:val="single"/>
        </w:rPr>
        <w:t>Assignability and Contracting</w:t>
      </w:r>
      <w:r w:rsidRPr="001744AC">
        <w:rPr>
          <w:rFonts w:ascii="Times New Roman" w:hAnsi="Times New Roman"/>
          <w:szCs w:val="24"/>
        </w:rPr>
        <w:t xml:space="preserve">. The County shall not assign all or any portion of its interest in this Agreement.  Any purchase of services with Home and Community Care Block Grant for Older Adults funding shall be carried out in accordance with the procurement and contracting policy of the community services provider or, where applicable, the Area Agency, which does not conflict with procurement and contracting requirements contained </w:t>
      </w:r>
      <w:r w:rsidRPr="002B053B">
        <w:rPr>
          <w:rFonts w:ascii="Times New Roman" w:hAnsi="Times New Roman"/>
          <w:szCs w:val="24"/>
        </w:rPr>
        <w:t xml:space="preserve">in 45 CFR </w:t>
      </w:r>
      <w:r w:rsidR="001339E6" w:rsidRPr="002B053B">
        <w:rPr>
          <w:rFonts w:ascii="Times New Roman" w:hAnsi="Times New Roman"/>
          <w:szCs w:val="24"/>
        </w:rPr>
        <w:t>Part 75, Subpart D-Post Federal Award Requirements, Procurement Standards</w:t>
      </w:r>
      <w:r w:rsidRPr="002B053B">
        <w:rPr>
          <w:rFonts w:ascii="Times New Roman" w:hAnsi="Times New Roman"/>
          <w:szCs w:val="24"/>
        </w:rPr>
        <w:t>.</w:t>
      </w:r>
      <w:r w:rsidRPr="001744AC">
        <w:rPr>
          <w:rFonts w:ascii="Times New Roman" w:hAnsi="Times New Roman"/>
          <w:szCs w:val="24"/>
        </w:rPr>
        <w:t xml:space="preserve">  Federal funds shall not be awarded to any subrecipients who have been suspended or debarred by the Federal government.  In addition, Federal funds may not be used to purchase goods or services costing over $100,000 from a vendor that has been suspended or debarred from Federal grant programs.</w:t>
      </w:r>
    </w:p>
    <w:p w14:paraId="38CC42EF" w14:textId="77777777" w:rsidR="00986046" w:rsidRPr="001744AC" w:rsidRDefault="00986046" w:rsidP="00580964">
      <w:pPr>
        <w:tabs>
          <w:tab w:val="left" w:pos="-720"/>
          <w:tab w:val="left" w:pos="0"/>
        </w:tabs>
        <w:spacing w:after="120"/>
        <w:ind w:left="720" w:hanging="720"/>
        <w:rPr>
          <w:rFonts w:ascii="Times New Roman" w:hAnsi="Times New Roman"/>
          <w:szCs w:val="24"/>
        </w:rPr>
      </w:pPr>
      <w:r w:rsidRPr="001744AC">
        <w:rPr>
          <w:rFonts w:ascii="Times New Roman" w:hAnsi="Times New Roman"/>
          <w:szCs w:val="24"/>
        </w:rPr>
        <w:t>6.</w:t>
      </w:r>
      <w:r w:rsidRPr="001744AC">
        <w:rPr>
          <w:rFonts w:ascii="Times New Roman" w:hAnsi="Times New Roman"/>
          <w:szCs w:val="24"/>
        </w:rPr>
        <w:tab/>
      </w:r>
      <w:r w:rsidRPr="001744AC">
        <w:rPr>
          <w:rFonts w:ascii="Times New Roman" w:hAnsi="Times New Roman"/>
          <w:szCs w:val="24"/>
          <w:u w:val="single"/>
        </w:rPr>
        <w:t>Compensation and Payments to the County</w:t>
      </w:r>
      <w:r w:rsidRPr="001744AC">
        <w:rPr>
          <w:rFonts w:ascii="Times New Roman" w:hAnsi="Times New Roman"/>
          <w:szCs w:val="24"/>
        </w:rPr>
        <w:t xml:space="preserve">. The County shall be compensated for the work and services actually performed under this Agreement by payments to be made monthly by the Area Agency.  Total reimbursement to the community service providers under this Agreement may not exceed the grand total of Block Grant funding, as specified on the </w:t>
      </w:r>
      <w:r w:rsidRPr="001744AC">
        <w:rPr>
          <w:rFonts w:ascii="Times New Roman" w:hAnsi="Times New Roman"/>
          <w:szCs w:val="24"/>
          <w:u w:val="single"/>
        </w:rPr>
        <w:t>Provider Services Summary</w:t>
      </w:r>
      <w:r w:rsidRPr="001744AC">
        <w:rPr>
          <w:rFonts w:ascii="Times New Roman" w:hAnsi="Times New Roman"/>
          <w:szCs w:val="24"/>
        </w:rPr>
        <w:t xml:space="preserve"> format (</w:t>
      </w:r>
      <w:r w:rsidR="001339E6">
        <w:rPr>
          <w:rFonts w:ascii="Times New Roman" w:hAnsi="Times New Roman"/>
          <w:szCs w:val="24"/>
        </w:rPr>
        <w:t>DAAS</w:t>
      </w:r>
      <w:r w:rsidRPr="001744AC">
        <w:rPr>
          <w:rFonts w:ascii="Times New Roman" w:hAnsi="Times New Roman"/>
          <w:szCs w:val="24"/>
        </w:rPr>
        <w:t>-732).</w:t>
      </w:r>
    </w:p>
    <w:p w14:paraId="0F309502" w14:textId="77777777" w:rsidR="00986046" w:rsidRPr="001744AC" w:rsidRDefault="00986046" w:rsidP="00914635">
      <w:pPr>
        <w:numPr>
          <w:ilvl w:val="0"/>
          <w:numId w:val="6"/>
        </w:numPr>
        <w:tabs>
          <w:tab w:val="left" w:pos="-720"/>
          <w:tab w:val="left" w:pos="0"/>
        </w:tabs>
        <w:spacing w:after="120"/>
        <w:ind w:left="1080"/>
        <w:jc w:val="both"/>
        <w:rPr>
          <w:rFonts w:ascii="Times New Roman" w:hAnsi="Times New Roman"/>
          <w:szCs w:val="24"/>
        </w:rPr>
      </w:pPr>
      <w:r w:rsidRPr="001744AC">
        <w:rPr>
          <w:rFonts w:ascii="Times New Roman" w:hAnsi="Times New Roman"/>
          <w:szCs w:val="24"/>
          <w:u w:val="single"/>
        </w:rPr>
        <w:t>Interim Payments to the County</w:t>
      </w:r>
    </w:p>
    <w:p w14:paraId="55D11A75" w14:textId="77777777" w:rsidR="00986046" w:rsidRDefault="00986046" w:rsidP="00914635">
      <w:pPr>
        <w:tabs>
          <w:tab w:val="left" w:pos="-720"/>
        </w:tabs>
        <w:spacing w:after="120"/>
        <w:ind w:left="1080" w:hanging="1080"/>
        <w:rPr>
          <w:rFonts w:ascii="Times New Roman" w:hAnsi="Times New Roman"/>
          <w:szCs w:val="24"/>
        </w:rPr>
      </w:pPr>
      <w:r w:rsidRPr="001744AC">
        <w:rPr>
          <w:rFonts w:ascii="Times New Roman" w:hAnsi="Times New Roman"/>
          <w:szCs w:val="24"/>
        </w:rPr>
        <w:tab/>
        <w:t>Upon receipt of a written request from the County, the Division of Aging</w:t>
      </w:r>
      <w:r w:rsidR="00022019" w:rsidRPr="001744AC">
        <w:rPr>
          <w:rFonts w:ascii="Times New Roman" w:hAnsi="Times New Roman"/>
          <w:szCs w:val="24"/>
        </w:rPr>
        <w:t xml:space="preserve"> and Adult Services</w:t>
      </w:r>
      <w:r w:rsidRPr="001744AC">
        <w:rPr>
          <w:rFonts w:ascii="Times New Roman" w:hAnsi="Times New Roman"/>
          <w:szCs w:val="24"/>
        </w:rPr>
        <w:t>, through the Area Agency, will provide the County Finance Officer with an interim payment equivalent to seventy percent (70%) of one-twelfth (1/12) of the County's Home and Community Care Block Grant allocation by the 22nd of each month.</w:t>
      </w:r>
    </w:p>
    <w:p w14:paraId="51F0E533" w14:textId="77777777" w:rsidR="00986046" w:rsidRPr="001744AC" w:rsidRDefault="00160AB7" w:rsidP="004B4A35">
      <w:pPr>
        <w:numPr>
          <w:ilvl w:val="0"/>
          <w:numId w:val="6"/>
        </w:numPr>
        <w:tabs>
          <w:tab w:val="left" w:pos="-720"/>
          <w:tab w:val="left" w:pos="0"/>
        </w:tabs>
        <w:spacing w:after="240"/>
        <w:ind w:left="1080"/>
        <w:jc w:val="both"/>
        <w:rPr>
          <w:rFonts w:ascii="Times New Roman" w:hAnsi="Times New Roman"/>
          <w:szCs w:val="24"/>
        </w:rPr>
      </w:pPr>
      <w:r>
        <w:rPr>
          <w:rFonts w:ascii="Times New Roman" w:hAnsi="Times New Roman"/>
          <w:szCs w:val="24"/>
          <w:u w:val="single"/>
        </w:rPr>
        <w:br w:type="page"/>
      </w:r>
      <w:r w:rsidR="00986046" w:rsidRPr="001744AC">
        <w:rPr>
          <w:rFonts w:ascii="Times New Roman" w:hAnsi="Times New Roman"/>
          <w:szCs w:val="24"/>
          <w:u w:val="single"/>
        </w:rPr>
        <w:lastRenderedPageBreak/>
        <w:t>Reimbursement of Service Costs</w:t>
      </w:r>
    </w:p>
    <w:p w14:paraId="2195C88B" w14:textId="77777777" w:rsidR="00986046" w:rsidRPr="001744AC" w:rsidRDefault="00986046" w:rsidP="00580964">
      <w:pPr>
        <w:tabs>
          <w:tab w:val="left" w:pos="-720"/>
        </w:tabs>
        <w:spacing w:after="120"/>
        <w:ind w:left="1080"/>
        <w:rPr>
          <w:rFonts w:ascii="Times New Roman" w:hAnsi="Times New Roman"/>
          <w:szCs w:val="24"/>
        </w:rPr>
      </w:pPr>
      <w:r w:rsidRPr="001744AC">
        <w:rPr>
          <w:rFonts w:ascii="Times New Roman" w:hAnsi="Times New Roman"/>
          <w:szCs w:val="24"/>
        </w:rPr>
        <w:t>Reimbursement of service costs are carried out as provided in Section 3 of the N.C. Division of Aging</w:t>
      </w:r>
      <w:r w:rsidR="00022019" w:rsidRPr="001744AC">
        <w:rPr>
          <w:rFonts w:ascii="Times New Roman" w:hAnsi="Times New Roman"/>
          <w:szCs w:val="24"/>
        </w:rPr>
        <w:t xml:space="preserve"> and Adult Services</w:t>
      </w:r>
      <w:r w:rsidRPr="001744AC">
        <w:rPr>
          <w:rFonts w:ascii="Times New Roman" w:hAnsi="Times New Roman"/>
          <w:szCs w:val="24"/>
        </w:rPr>
        <w:t xml:space="preserve"> Home and Community Care Block Grant Procedures Manual for Community Service Providers, revised February 17, 1997.  </w:t>
      </w:r>
    </w:p>
    <w:p w14:paraId="0A3B4F5F" w14:textId="77777777" w:rsidR="00986046" w:rsidRPr="001744AC" w:rsidRDefault="00986046" w:rsidP="00580964">
      <w:pPr>
        <w:numPr>
          <w:ilvl w:val="0"/>
          <w:numId w:val="6"/>
        </w:numPr>
        <w:tabs>
          <w:tab w:val="left" w:pos="-720"/>
          <w:tab w:val="left" w:pos="0"/>
          <w:tab w:val="left" w:pos="720"/>
        </w:tabs>
        <w:spacing w:after="120"/>
        <w:ind w:left="1080"/>
        <w:jc w:val="both"/>
        <w:rPr>
          <w:rFonts w:ascii="Times New Roman" w:hAnsi="Times New Roman"/>
          <w:szCs w:val="24"/>
        </w:rPr>
      </w:pPr>
      <w:r w:rsidRPr="001744AC">
        <w:rPr>
          <w:rFonts w:ascii="Times New Roman" w:hAnsi="Times New Roman"/>
          <w:szCs w:val="24"/>
          <w:u w:val="single"/>
        </w:rPr>
        <w:t>Role of the County Finance Director</w:t>
      </w:r>
    </w:p>
    <w:p w14:paraId="20609EF2" w14:textId="77777777" w:rsidR="00986046" w:rsidRPr="001744AC" w:rsidRDefault="00986046" w:rsidP="00580964">
      <w:pPr>
        <w:tabs>
          <w:tab w:val="left" w:pos="-720"/>
          <w:tab w:val="left" w:pos="0"/>
          <w:tab w:val="left" w:pos="720"/>
        </w:tabs>
        <w:spacing w:after="120"/>
        <w:ind w:left="1080" w:hanging="1440"/>
        <w:rPr>
          <w:rFonts w:ascii="Times New Roman" w:hAnsi="Times New Roman"/>
          <w:szCs w:val="24"/>
        </w:rPr>
      </w:pPr>
      <w:r w:rsidRPr="001744AC">
        <w:rPr>
          <w:rFonts w:ascii="Times New Roman" w:hAnsi="Times New Roman"/>
          <w:szCs w:val="24"/>
        </w:rPr>
        <w:tab/>
      </w:r>
      <w:r w:rsidRPr="001744AC">
        <w:rPr>
          <w:rFonts w:ascii="Times New Roman" w:hAnsi="Times New Roman"/>
          <w:szCs w:val="24"/>
        </w:rPr>
        <w:tab/>
      </w:r>
      <w:r w:rsidR="004B4A35">
        <w:rPr>
          <w:rFonts w:ascii="Times New Roman" w:hAnsi="Times New Roman"/>
          <w:szCs w:val="24"/>
        </w:rPr>
        <w:tab/>
      </w:r>
      <w:r w:rsidRPr="001744AC">
        <w:rPr>
          <w:rFonts w:ascii="Times New Roman" w:hAnsi="Times New Roman"/>
          <w:szCs w:val="24"/>
        </w:rPr>
        <w:t>The County Finance Director shall be responsible for disbursing Home and Community Care Block Grant Funding to Community Service Providers in accordance with procedures specified in the N.C. Division of Aging</w:t>
      </w:r>
      <w:r w:rsidR="00022019" w:rsidRPr="001744AC">
        <w:rPr>
          <w:rFonts w:ascii="Times New Roman" w:hAnsi="Times New Roman"/>
          <w:szCs w:val="24"/>
        </w:rPr>
        <w:t xml:space="preserve"> and Adult Services</w:t>
      </w:r>
      <w:r w:rsidRPr="001744AC">
        <w:rPr>
          <w:rFonts w:ascii="Times New Roman" w:hAnsi="Times New Roman"/>
          <w:szCs w:val="24"/>
        </w:rPr>
        <w:t xml:space="preserve"> Home and Community Care Block Grant Manual for Community Service Providers, revised February 17, 1997.  </w:t>
      </w:r>
    </w:p>
    <w:p w14:paraId="35BE5C91" w14:textId="77777777" w:rsidR="00986046" w:rsidRPr="001744AC" w:rsidRDefault="00986046" w:rsidP="00580964">
      <w:pPr>
        <w:numPr>
          <w:ilvl w:val="0"/>
          <w:numId w:val="6"/>
        </w:numPr>
        <w:tabs>
          <w:tab w:val="left" w:pos="-720"/>
          <w:tab w:val="left" w:pos="0"/>
          <w:tab w:val="left" w:pos="720"/>
        </w:tabs>
        <w:spacing w:after="120"/>
        <w:ind w:left="1080"/>
        <w:jc w:val="both"/>
        <w:rPr>
          <w:rFonts w:ascii="Times New Roman" w:hAnsi="Times New Roman"/>
          <w:szCs w:val="24"/>
        </w:rPr>
      </w:pPr>
      <w:r w:rsidRPr="001744AC">
        <w:rPr>
          <w:rFonts w:ascii="Times New Roman" w:hAnsi="Times New Roman"/>
          <w:szCs w:val="24"/>
          <w:u w:val="single"/>
        </w:rPr>
        <w:t>Payment of Administration on Aging Nutrition Services Incentive Program (NSIP) Subsidy</w:t>
      </w:r>
    </w:p>
    <w:p w14:paraId="62F1F86C" w14:textId="35FF1946" w:rsidR="00986046" w:rsidRPr="001744AC" w:rsidRDefault="00986046" w:rsidP="00580964">
      <w:pPr>
        <w:tabs>
          <w:tab w:val="left" w:pos="-720"/>
          <w:tab w:val="left" w:pos="0"/>
        </w:tabs>
        <w:spacing w:after="120"/>
        <w:ind w:left="1080"/>
        <w:rPr>
          <w:rFonts w:ascii="Times New Roman" w:hAnsi="Times New Roman"/>
          <w:szCs w:val="24"/>
        </w:rPr>
      </w:pPr>
      <w:r w:rsidRPr="001744AC">
        <w:rPr>
          <w:rFonts w:ascii="Times New Roman" w:hAnsi="Times New Roman"/>
          <w:szCs w:val="24"/>
        </w:rPr>
        <w:t xml:space="preserve">NSIP subsidy for congregate and home delivered meals will be disbursed by the </w:t>
      </w:r>
      <w:r w:rsidR="0086022A">
        <w:rPr>
          <w:rFonts w:ascii="Times New Roman" w:hAnsi="Times New Roman"/>
          <w:szCs w:val="24"/>
        </w:rPr>
        <w:t>Division of Aging and Adult Services</w:t>
      </w:r>
      <w:r w:rsidRPr="001744AC">
        <w:rPr>
          <w:rFonts w:ascii="Times New Roman" w:hAnsi="Times New Roman"/>
          <w:szCs w:val="24"/>
        </w:rPr>
        <w:t xml:space="preserve"> through the Area Agency to the County on a monthly basis, subject to the availability of funds as specified in Section 3 of the N.C. Division of Aging </w:t>
      </w:r>
      <w:r w:rsidR="00022019" w:rsidRPr="001744AC">
        <w:rPr>
          <w:rFonts w:ascii="Times New Roman" w:hAnsi="Times New Roman"/>
          <w:szCs w:val="24"/>
        </w:rPr>
        <w:t>and Adult Services</w:t>
      </w:r>
      <w:r w:rsidR="00A16935" w:rsidRPr="001744AC">
        <w:rPr>
          <w:rFonts w:ascii="Times New Roman" w:hAnsi="Times New Roman"/>
          <w:szCs w:val="24"/>
        </w:rPr>
        <w:t xml:space="preserve"> </w:t>
      </w:r>
      <w:r w:rsidRPr="001744AC">
        <w:rPr>
          <w:rFonts w:ascii="Times New Roman" w:hAnsi="Times New Roman"/>
          <w:szCs w:val="24"/>
        </w:rPr>
        <w:t>Home and Community Care Block Grant Procedures Manual for Community Services Provider</w:t>
      </w:r>
      <w:r w:rsidR="00E0383F">
        <w:rPr>
          <w:rFonts w:ascii="Times New Roman" w:hAnsi="Times New Roman"/>
          <w:szCs w:val="24"/>
        </w:rPr>
        <w:t>s</w:t>
      </w:r>
      <w:r w:rsidRPr="001744AC">
        <w:rPr>
          <w:rFonts w:ascii="Times New Roman" w:hAnsi="Times New Roman"/>
          <w:szCs w:val="24"/>
        </w:rPr>
        <w:t xml:space="preserve">.  </w:t>
      </w:r>
    </w:p>
    <w:p w14:paraId="77D42797" w14:textId="77777777" w:rsidR="00986046" w:rsidRPr="001744AC" w:rsidRDefault="00986046" w:rsidP="00580964">
      <w:pPr>
        <w:tabs>
          <w:tab w:val="left" w:pos="-720"/>
          <w:tab w:val="left" w:pos="0"/>
        </w:tabs>
        <w:spacing w:after="240"/>
        <w:ind w:left="1080"/>
        <w:rPr>
          <w:rFonts w:ascii="Times New Roman" w:hAnsi="Times New Roman"/>
          <w:szCs w:val="24"/>
        </w:rPr>
      </w:pPr>
      <w:r w:rsidRPr="001744AC">
        <w:rPr>
          <w:rFonts w:ascii="Times New Roman" w:hAnsi="Times New Roman"/>
          <w:szCs w:val="24"/>
        </w:rPr>
        <w:t>If through the U</w:t>
      </w:r>
      <w:r w:rsidR="00082B89">
        <w:rPr>
          <w:rFonts w:ascii="Times New Roman" w:hAnsi="Times New Roman"/>
          <w:szCs w:val="24"/>
        </w:rPr>
        <w:t>.</w:t>
      </w:r>
      <w:r w:rsidRPr="001744AC">
        <w:rPr>
          <w:rFonts w:ascii="Times New Roman" w:hAnsi="Times New Roman"/>
          <w:szCs w:val="24"/>
        </w:rPr>
        <w:t>S</w:t>
      </w:r>
      <w:r w:rsidR="00082B89">
        <w:rPr>
          <w:rFonts w:ascii="Times New Roman" w:hAnsi="Times New Roman"/>
          <w:szCs w:val="24"/>
        </w:rPr>
        <w:t>.</w:t>
      </w:r>
      <w:r w:rsidRPr="001744AC">
        <w:rPr>
          <w:rFonts w:ascii="Times New Roman" w:hAnsi="Times New Roman"/>
          <w:szCs w:val="24"/>
        </w:rPr>
        <w:t xml:space="preserve"> Department of Agriculture Area Agency on Aging Elections Project, the County elects to receive a portion of its USDA entitlement in the form of surplus commodity foods in lieu of cash, the Area Agency will notify the County in writing of its community valuation upon notification from the Division of Aging</w:t>
      </w:r>
      <w:r w:rsidR="00A16935" w:rsidRPr="001744AC">
        <w:rPr>
          <w:rFonts w:ascii="Times New Roman" w:hAnsi="Times New Roman"/>
          <w:szCs w:val="24"/>
        </w:rPr>
        <w:t xml:space="preserve"> and Adult Services</w:t>
      </w:r>
      <w:r w:rsidRPr="001744AC">
        <w:rPr>
          <w:rFonts w:ascii="Times New Roman" w:hAnsi="Times New Roman"/>
          <w:szCs w:val="24"/>
        </w:rPr>
        <w:t xml:space="preserve">.  The delivery of commodity and bonus foods is subject to availability.  The County will not receive cash entitlement in lieu of commodities that are unavailable or undelivered during the Agreement period. </w:t>
      </w:r>
    </w:p>
    <w:p w14:paraId="20FFBC53" w14:textId="77777777" w:rsidR="00986046" w:rsidRPr="00AB1711" w:rsidRDefault="00986046" w:rsidP="00580964">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7.</w:t>
      </w:r>
      <w:r w:rsidRPr="001744AC">
        <w:rPr>
          <w:rFonts w:ascii="Times New Roman" w:hAnsi="Times New Roman"/>
          <w:szCs w:val="24"/>
        </w:rPr>
        <w:tab/>
      </w:r>
      <w:r w:rsidRPr="00AB1711">
        <w:rPr>
          <w:rFonts w:ascii="Times New Roman" w:hAnsi="Times New Roman"/>
          <w:szCs w:val="24"/>
          <w:u w:val="single"/>
        </w:rPr>
        <w:t>Reallocation of Funds and Budget Revisions</w:t>
      </w:r>
      <w:r w:rsidRPr="00E0355F">
        <w:rPr>
          <w:rFonts w:ascii="Times New Roman" w:hAnsi="Times New Roman"/>
          <w:szCs w:val="24"/>
        </w:rPr>
        <w:t>.</w:t>
      </w:r>
      <w:r w:rsidRPr="001744AC">
        <w:rPr>
          <w:rFonts w:ascii="Times New Roman" w:hAnsi="Times New Roman"/>
          <w:szCs w:val="24"/>
        </w:rPr>
        <w:t xml:space="preserve">  Any reallocation of Block Grant funding between counties shall be </w:t>
      </w:r>
      <w:r w:rsidRPr="00AB1711">
        <w:rPr>
          <w:rFonts w:ascii="Times New Roman" w:hAnsi="Times New Roman"/>
          <w:szCs w:val="24"/>
        </w:rPr>
        <w:t>voluntary</w:t>
      </w:r>
      <w:r w:rsidRPr="001431B2">
        <w:rPr>
          <w:rFonts w:ascii="Times New Roman" w:hAnsi="Times New Roman"/>
          <w:szCs w:val="24"/>
          <w:shd w:val="clear" w:color="auto" w:fill="C5E0B3"/>
        </w:rPr>
        <w:t xml:space="preserve"> </w:t>
      </w:r>
      <w:r w:rsidRPr="001744AC">
        <w:rPr>
          <w:rFonts w:ascii="Times New Roman" w:hAnsi="Times New Roman"/>
          <w:szCs w:val="24"/>
        </w:rPr>
        <w:t xml:space="preserve">on the part of the County and shall be effective only for the period of the Agreement.  The reallocation of Block Grant funds between counties will not affect the allocation of future funding to the County.  </w:t>
      </w:r>
      <w:r w:rsidRPr="002B053B">
        <w:rPr>
          <w:rFonts w:ascii="Times New Roman" w:hAnsi="Times New Roman"/>
          <w:szCs w:val="24"/>
        </w:rPr>
        <w:t xml:space="preserve">If during the performance period of the Agreement, the Area Agency determines that a portion of the Block Grant will not be expended, the grant administrator for the County shall be notified in writing by the Area Agency and given the opportunity to make funds available </w:t>
      </w:r>
      <w:r w:rsidRPr="00AB1711">
        <w:rPr>
          <w:rFonts w:ascii="Times New Roman" w:hAnsi="Times New Roman"/>
          <w:szCs w:val="24"/>
        </w:rPr>
        <w:t>for reallocation to other counties in the Planning and Service Area or elsewhere in the state.</w:t>
      </w:r>
    </w:p>
    <w:p w14:paraId="0DE8885C" w14:textId="77777777" w:rsidR="00986046" w:rsidRPr="001744AC" w:rsidRDefault="00986046" w:rsidP="004B4A35">
      <w:pPr>
        <w:tabs>
          <w:tab w:val="left" w:pos="-720"/>
        </w:tabs>
        <w:spacing w:after="180"/>
        <w:ind w:left="720"/>
        <w:rPr>
          <w:rFonts w:ascii="Times New Roman" w:hAnsi="Times New Roman"/>
          <w:szCs w:val="24"/>
        </w:rPr>
      </w:pPr>
      <w:r w:rsidRPr="00AB1711">
        <w:rPr>
          <w:rFonts w:ascii="Times New Roman" w:hAnsi="Times New Roman"/>
          <w:szCs w:val="24"/>
        </w:rPr>
        <w:t>The County may authorize community service providers to implement budget revisions which do not cause the County to fall below minimum budgeting requirements</w:t>
      </w:r>
      <w:r w:rsidRPr="001744AC">
        <w:rPr>
          <w:rFonts w:ascii="Times New Roman" w:hAnsi="Times New Roman"/>
          <w:szCs w:val="24"/>
        </w:rPr>
        <w:t xml:space="preserve"> for access, in-home, congregate, and home delivered meals services, as specified in Division of Aging </w:t>
      </w:r>
      <w:r w:rsidR="00022019" w:rsidRPr="001744AC">
        <w:rPr>
          <w:rFonts w:ascii="Times New Roman" w:hAnsi="Times New Roman"/>
          <w:szCs w:val="24"/>
        </w:rPr>
        <w:t xml:space="preserve">and Adult Services </w:t>
      </w:r>
      <w:r w:rsidRPr="001744AC">
        <w:rPr>
          <w:rFonts w:ascii="Times New Roman" w:hAnsi="Times New Roman"/>
          <w:szCs w:val="24"/>
        </w:rPr>
        <w:t xml:space="preserve">budget instructions issued to the County.  If a budget revision will cause the County to fall below minimum budgeting requirements for any of the aforementioned services, as specified in Division of Aging </w:t>
      </w:r>
      <w:r w:rsidR="00022019" w:rsidRPr="001744AC">
        <w:rPr>
          <w:rFonts w:ascii="Times New Roman" w:hAnsi="Times New Roman"/>
          <w:szCs w:val="24"/>
        </w:rPr>
        <w:t xml:space="preserve">and Adult Services </w:t>
      </w:r>
      <w:r w:rsidRPr="001744AC">
        <w:rPr>
          <w:rFonts w:ascii="Times New Roman" w:hAnsi="Times New Roman"/>
          <w:szCs w:val="24"/>
        </w:rPr>
        <w:t xml:space="preserve">budgeting instructions issued to the County, the grants administrator for the County shall obtain written approval for the revision from the </w:t>
      </w:r>
      <w:r w:rsidRPr="001744AC">
        <w:rPr>
          <w:rFonts w:ascii="Times New Roman" w:hAnsi="Times New Roman"/>
          <w:szCs w:val="24"/>
        </w:rPr>
        <w:lastRenderedPageBreak/>
        <w:t xml:space="preserve">Area Agency prior to implementation by the community service provider, so as to assure that regional minimum budgeting requirements for the aforementioned services will be met.  </w:t>
      </w:r>
    </w:p>
    <w:p w14:paraId="2CC3DA7C" w14:textId="7D47E2B3" w:rsidR="00986046" w:rsidRPr="001744AC" w:rsidRDefault="00986046" w:rsidP="003A5C4E">
      <w:pPr>
        <w:tabs>
          <w:tab w:val="left" w:pos="-720"/>
        </w:tabs>
        <w:spacing w:after="180"/>
        <w:ind w:left="720"/>
        <w:rPr>
          <w:rFonts w:ascii="Times New Roman" w:hAnsi="Times New Roman"/>
          <w:szCs w:val="24"/>
        </w:rPr>
      </w:pPr>
      <w:r w:rsidRPr="001744AC">
        <w:rPr>
          <w:rFonts w:ascii="Times New Roman" w:hAnsi="Times New Roman"/>
          <w:szCs w:val="24"/>
        </w:rPr>
        <w:t xml:space="preserve">Unless community services providers have been given the capacity to enter data into the Aging Resources Management System (ARMS), Area Agencies on Aging are responsible for entering amended service data into the </w:t>
      </w:r>
      <w:r w:rsidR="0086022A">
        <w:rPr>
          <w:rFonts w:ascii="Times New Roman" w:hAnsi="Times New Roman"/>
          <w:szCs w:val="24"/>
        </w:rPr>
        <w:t>Division of Aging and Adult Services</w:t>
      </w:r>
      <w:r w:rsidRPr="001744AC">
        <w:rPr>
          <w:rFonts w:ascii="Times New Roman" w:hAnsi="Times New Roman"/>
          <w:szCs w:val="24"/>
        </w:rPr>
        <w:t xml:space="preserve"> Management Information System, as specified in the N.C. Division of Aging </w:t>
      </w:r>
      <w:r w:rsidR="00022019" w:rsidRPr="001744AC">
        <w:rPr>
          <w:rFonts w:ascii="Times New Roman" w:hAnsi="Times New Roman"/>
          <w:szCs w:val="24"/>
        </w:rPr>
        <w:t xml:space="preserve">and Adult Services </w:t>
      </w:r>
      <w:r w:rsidRPr="001744AC">
        <w:rPr>
          <w:rFonts w:ascii="Times New Roman" w:hAnsi="Times New Roman"/>
          <w:szCs w:val="24"/>
        </w:rPr>
        <w:t>Home and Community Care Block Grant Procedures Manual for Community Service Providers.</w:t>
      </w:r>
    </w:p>
    <w:p w14:paraId="70A18F33" w14:textId="77777777" w:rsidR="00986046" w:rsidRPr="001744AC" w:rsidRDefault="00986046" w:rsidP="00EE26ED">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8.</w:t>
      </w:r>
      <w:r w:rsidRPr="001744AC">
        <w:rPr>
          <w:rFonts w:ascii="Times New Roman" w:hAnsi="Times New Roman"/>
          <w:szCs w:val="24"/>
        </w:rPr>
        <w:tab/>
      </w:r>
      <w:r w:rsidRPr="001744AC">
        <w:rPr>
          <w:rFonts w:ascii="Times New Roman" w:hAnsi="Times New Roman"/>
          <w:szCs w:val="24"/>
          <w:u w:val="single"/>
        </w:rPr>
        <w:t>Monitoring</w:t>
      </w:r>
      <w:r w:rsidRPr="001744AC">
        <w:rPr>
          <w:rFonts w:ascii="Times New Roman" w:hAnsi="Times New Roman"/>
          <w:szCs w:val="24"/>
        </w:rPr>
        <w:t>.  This Agreement will be monitored to assure that services are being provided</w:t>
      </w:r>
      <w:r w:rsidR="003C246A" w:rsidRPr="001744AC">
        <w:rPr>
          <w:rFonts w:ascii="Times New Roman" w:hAnsi="Times New Roman"/>
          <w:szCs w:val="24"/>
        </w:rPr>
        <w:t xml:space="preserve"> as stated in the Division of Aging and Adult Service </w:t>
      </w:r>
      <w:r w:rsidR="004B5B49">
        <w:rPr>
          <w:rFonts w:ascii="Times New Roman" w:hAnsi="Times New Roman"/>
          <w:szCs w:val="24"/>
        </w:rPr>
        <w:t>M</w:t>
      </w:r>
      <w:r w:rsidR="003C246A" w:rsidRPr="001744AC">
        <w:rPr>
          <w:rFonts w:ascii="Times New Roman" w:hAnsi="Times New Roman"/>
          <w:szCs w:val="24"/>
        </w:rPr>
        <w:t xml:space="preserve">onitoring Policies and Procedures at </w:t>
      </w:r>
      <w:hyperlink r:id="rId8" w:history="1">
        <w:r w:rsidR="003C246A" w:rsidRPr="001744AC">
          <w:rPr>
            <w:rStyle w:val="Hyperlink"/>
            <w:rFonts w:ascii="Times New Roman" w:hAnsi="Times New Roman"/>
            <w:szCs w:val="24"/>
          </w:rPr>
          <w:t>http://www.ncdhhs.gov/aging/monitor/mpolicy.htm</w:t>
        </w:r>
      </w:hyperlink>
      <w:r w:rsidR="003C246A" w:rsidRPr="001744AC">
        <w:rPr>
          <w:rFonts w:ascii="Times New Roman" w:hAnsi="Times New Roman"/>
          <w:szCs w:val="24"/>
        </w:rPr>
        <w:t xml:space="preserve">. </w:t>
      </w:r>
    </w:p>
    <w:p w14:paraId="00FF94A9" w14:textId="47CF17D9" w:rsidR="00986046" w:rsidRPr="001744AC" w:rsidRDefault="00986046" w:rsidP="00EE26ED">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ab/>
        <w:t xml:space="preserve">The monitoring of services provided under this Agreement shall be carried out by the Area Agency on Aging in accordance with its Assessment Plan </w:t>
      </w:r>
      <w:r w:rsidR="00DA0B7D" w:rsidRPr="001744AC">
        <w:rPr>
          <w:rFonts w:ascii="Times New Roman" w:hAnsi="Times New Roman"/>
          <w:szCs w:val="24"/>
        </w:rPr>
        <w:t>and as specified in</w:t>
      </w:r>
      <w:r w:rsidR="00DC7C81">
        <w:rPr>
          <w:rFonts w:ascii="Times New Roman" w:hAnsi="Times New Roman"/>
          <w:szCs w:val="24"/>
        </w:rPr>
        <w:t xml:space="preserve"> Sec. 308 of the AAA Policies and Procedures Manual.</w:t>
      </w:r>
      <w:r w:rsidR="00DA0B7D" w:rsidRPr="00EE26ED">
        <w:rPr>
          <w:rFonts w:ascii="Times New Roman" w:hAnsi="Times New Roman"/>
          <w:sz w:val="28"/>
          <w:szCs w:val="24"/>
        </w:rPr>
        <w:t xml:space="preserve"> </w:t>
      </w:r>
      <w:r w:rsidR="007532D1">
        <w:rPr>
          <w:rFonts w:ascii="Times New Roman" w:hAnsi="Times New Roman"/>
          <w:sz w:val="28"/>
          <w:szCs w:val="24"/>
        </w:rPr>
        <w:t xml:space="preserve"> </w:t>
      </w:r>
      <w:r w:rsidRPr="001744AC">
        <w:rPr>
          <w:rFonts w:ascii="Times New Roman" w:hAnsi="Times New Roman"/>
          <w:szCs w:val="24"/>
        </w:rPr>
        <w:t>Counties and community service providers will receive a written report of monitoring findings in accordance with procedures established in Section 308</w:t>
      </w:r>
      <w:r w:rsidR="00DC7C81" w:rsidRPr="007532D1">
        <w:rPr>
          <w:rFonts w:ascii="Times New Roman" w:hAnsi="Times New Roman"/>
          <w:szCs w:val="24"/>
        </w:rPr>
        <w:t>.4.</w:t>
      </w:r>
      <w:r w:rsidR="007532D1" w:rsidRPr="007532D1">
        <w:rPr>
          <w:rFonts w:ascii="Times New Roman" w:hAnsi="Times New Roman"/>
          <w:szCs w:val="24"/>
        </w:rPr>
        <w:t xml:space="preserve">  </w:t>
      </w:r>
      <w:r w:rsidRPr="001744AC">
        <w:rPr>
          <w:rFonts w:ascii="Times New Roman" w:hAnsi="Times New Roman"/>
          <w:szCs w:val="24"/>
        </w:rPr>
        <w:t xml:space="preserve">Any areas of non-compliance will be addressed in a written corrective action plan with the community service provider. </w:t>
      </w:r>
    </w:p>
    <w:p w14:paraId="67F6D80E" w14:textId="77777777" w:rsidR="00986046" w:rsidRPr="001744AC" w:rsidRDefault="00986046" w:rsidP="004B4A35">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9.</w:t>
      </w:r>
      <w:r w:rsidRPr="001744AC">
        <w:rPr>
          <w:rFonts w:ascii="Times New Roman" w:hAnsi="Times New Roman"/>
          <w:szCs w:val="24"/>
        </w:rPr>
        <w:tab/>
      </w:r>
      <w:r w:rsidRPr="001744AC">
        <w:rPr>
          <w:rFonts w:ascii="Times New Roman" w:hAnsi="Times New Roman"/>
          <w:szCs w:val="24"/>
          <w:u w:val="single"/>
        </w:rPr>
        <w:t>Disputes and Appeals</w:t>
      </w:r>
      <w:r w:rsidRPr="001744AC">
        <w:rPr>
          <w:rFonts w:ascii="Times New Roman" w:hAnsi="Times New Roman"/>
          <w:szCs w:val="24"/>
        </w:rPr>
        <w:t>.  Any dispute concerning a question of fact arising under this Agreement shall be identified to the designated grants administrator for the Area Agency.  In accordance with Lead Regional Organization (LRO) policy, a written decision shall be promptly furnished to the designated grants administrator for the County.</w:t>
      </w:r>
    </w:p>
    <w:p w14:paraId="03CB87ED" w14:textId="77777777" w:rsidR="00986046" w:rsidRPr="001744AC" w:rsidRDefault="00986046" w:rsidP="004B4A35">
      <w:pPr>
        <w:tabs>
          <w:tab w:val="left" w:pos="-720"/>
          <w:tab w:val="left" w:pos="0"/>
        </w:tabs>
        <w:spacing w:after="120"/>
        <w:ind w:left="720" w:hanging="720"/>
        <w:rPr>
          <w:rFonts w:ascii="Times New Roman" w:hAnsi="Times New Roman"/>
          <w:szCs w:val="24"/>
        </w:rPr>
      </w:pPr>
      <w:r w:rsidRPr="001744AC">
        <w:rPr>
          <w:rFonts w:ascii="Times New Roman" w:hAnsi="Times New Roman"/>
          <w:szCs w:val="24"/>
        </w:rPr>
        <w:tab/>
        <w:t>The decision of the LRO is final unless within twenty (20) days of receipt of such decision the Chairman of the Board of Commissioners furnishes a written request for appeal to the Director of the North Carolina Division of Aging</w:t>
      </w:r>
      <w:r w:rsidR="00A16935" w:rsidRPr="001744AC">
        <w:rPr>
          <w:rFonts w:ascii="Times New Roman" w:hAnsi="Times New Roman"/>
          <w:szCs w:val="24"/>
        </w:rPr>
        <w:t xml:space="preserve"> and Adult Services</w:t>
      </w:r>
      <w:r w:rsidRPr="001744AC">
        <w:rPr>
          <w:rFonts w:ascii="Times New Roman" w:hAnsi="Times New Roman"/>
          <w:szCs w:val="24"/>
        </w:rPr>
        <w:t xml:space="preserve">, with a copy sent to the Area Agency.  The request for appeal shall state the exact nature of the complaint.  The Division of Aging </w:t>
      </w:r>
      <w:r w:rsidR="00A16935" w:rsidRPr="001744AC">
        <w:rPr>
          <w:rFonts w:ascii="Times New Roman" w:hAnsi="Times New Roman"/>
          <w:szCs w:val="24"/>
        </w:rPr>
        <w:t xml:space="preserve">and Adult Services </w:t>
      </w:r>
      <w:r w:rsidRPr="001744AC">
        <w:rPr>
          <w:rFonts w:ascii="Times New Roman" w:hAnsi="Times New Roman"/>
          <w:szCs w:val="24"/>
        </w:rPr>
        <w:t>will inform the Chairman of the Board of Commissioners of its appeal procedures and will inform the Area Agency that an appeal has been filed.  Procedures thereafter will be determined by the appeals process of the Division of Aging</w:t>
      </w:r>
      <w:r w:rsidR="00A16935" w:rsidRPr="001744AC">
        <w:rPr>
          <w:rFonts w:ascii="Times New Roman" w:hAnsi="Times New Roman"/>
          <w:szCs w:val="24"/>
        </w:rPr>
        <w:t xml:space="preserve"> and Adult Services</w:t>
      </w:r>
      <w:r w:rsidRPr="001744AC">
        <w:rPr>
          <w:rFonts w:ascii="Times New Roman" w:hAnsi="Times New Roman"/>
          <w:szCs w:val="24"/>
        </w:rPr>
        <w:t>.  The state agency address is as follows:</w:t>
      </w:r>
    </w:p>
    <w:p w14:paraId="322A5130" w14:textId="77777777" w:rsidR="00986046" w:rsidRPr="001744AC" w:rsidRDefault="00986046" w:rsidP="00EE26ED">
      <w:pPr>
        <w:tabs>
          <w:tab w:val="left" w:pos="-720"/>
        </w:tabs>
        <w:ind w:left="1080"/>
        <w:jc w:val="both"/>
        <w:rPr>
          <w:rFonts w:ascii="Times New Roman" w:hAnsi="Times New Roman"/>
          <w:szCs w:val="24"/>
        </w:rPr>
      </w:pPr>
      <w:r w:rsidRPr="001744AC">
        <w:rPr>
          <w:rFonts w:ascii="Times New Roman" w:hAnsi="Times New Roman"/>
          <w:szCs w:val="24"/>
        </w:rPr>
        <w:t>Director</w:t>
      </w:r>
    </w:p>
    <w:p w14:paraId="1C7959DC" w14:textId="77777777" w:rsidR="00AB1711" w:rsidRDefault="00986046" w:rsidP="00AB1711">
      <w:pPr>
        <w:tabs>
          <w:tab w:val="left" w:pos="-720"/>
        </w:tabs>
        <w:ind w:left="1080"/>
        <w:jc w:val="both"/>
        <w:rPr>
          <w:rFonts w:ascii="Times New Roman" w:hAnsi="Times New Roman"/>
          <w:szCs w:val="24"/>
        </w:rPr>
      </w:pPr>
      <w:r w:rsidRPr="001744AC">
        <w:rPr>
          <w:rFonts w:ascii="Times New Roman" w:hAnsi="Times New Roman"/>
          <w:szCs w:val="24"/>
        </w:rPr>
        <w:t>North Carolina Division of Aging</w:t>
      </w:r>
      <w:r w:rsidR="00C4632D" w:rsidRPr="001744AC">
        <w:rPr>
          <w:rFonts w:ascii="Times New Roman" w:hAnsi="Times New Roman"/>
          <w:szCs w:val="24"/>
        </w:rPr>
        <w:t xml:space="preserve"> and Adult Services</w:t>
      </w:r>
    </w:p>
    <w:p w14:paraId="767901F8" w14:textId="77777777" w:rsidR="002D3428" w:rsidRDefault="00AB1711" w:rsidP="00AB1711">
      <w:pPr>
        <w:tabs>
          <w:tab w:val="left" w:pos="-720"/>
        </w:tabs>
        <w:ind w:left="1080"/>
        <w:jc w:val="both"/>
        <w:rPr>
          <w:rFonts w:ascii="Times New Roman" w:hAnsi="Times New Roman"/>
          <w:szCs w:val="24"/>
        </w:rPr>
      </w:pPr>
      <w:r>
        <w:rPr>
          <w:rFonts w:ascii="Times New Roman" w:hAnsi="Times New Roman"/>
          <w:szCs w:val="24"/>
        </w:rPr>
        <w:t>693 Pa</w:t>
      </w:r>
      <w:r w:rsidR="002D3428" w:rsidRPr="001744AC">
        <w:rPr>
          <w:rFonts w:ascii="Times New Roman" w:hAnsi="Times New Roman"/>
          <w:szCs w:val="24"/>
        </w:rPr>
        <w:t xml:space="preserve">lmer Drive </w:t>
      </w:r>
    </w:p>
    <w:p w14:paraId="1B4D7803" w14:textId="77777777" w:rsidR="00160AB7" w:rsidRDefault="00986046" w:rsidP="00160AB7">
      <w:pPr>
        <w:tabs>
          <w:tab w:val="left" w:pos="-720"/>
        </w:tabs>
        <w:ind w:left="1080"/>
        <w:jc w:val="both"/>
        <w:rPr>
          <w:rFonts w:ascii="Times New Roman" w:hAnsi="Times New Roman"/>
          <w:szCs w:val="24"/>
        </w:rPr>
      </w:pPr>
      <w:r w:rsidRPr="001744AC">
        <w:rPr>
          <w:rFonts w:ascii="Times New Roman" w:hAnsi="Times New Roman"/>
          <w:szCs w:val="24"/>
        </w:rPr>
        <w:t>2101 Mail Service Center</w:t>
      </w:r>
    </w:p>
    <w:p w14:paraId="2A636225" w14:textId="77777777" w:rsidR="00160AB7" w:rsidRDefault="00986046" w:rsidP="00160AB7">
      <w:pPr>
        <w:tabs>
          <w:tab w:val="left" w:pos="-720"/>
        </w:tabs>
        <w:ind w:left="1080"/>
        <w:jc w:val="both"/>
        <w:rPr>
          <w:rFonts w:ascii="Times New Roman" w:hAnsi="Times New Roman"/>
          <w:szCs w:val="24"/>
        </w:rPr>
      </w:pPr>
      <w:r w:rsidRPr="001744AC">
        <w:rPr>
          <w:rFonts w:ascii="Times New Roman" w:hAnsi="Times New Roman"/>
          <w:szCs w:val="24"/>
        </w:rPr>
        <w:t>Raleigh, North Carolina 27699-2101</w:t>
      </w:r>
    </w:p>
    <w:p w14:paraId="7704BBAF" w14:textId="77777777" w:rsidR="00E0383F" w:rsidRDefault="00E0383F" w:rsidP="00160AB7">
      <w:pPr>
        <w:tabs>
          <w:tab w:val="left" w:pos="-720"/>
        </w:tabs>
        <w:ind w:left="1080"/>
        <w:jc w:val="both"/>
        <w:rPr>
          <w:rFonts w:ascii="Times New Roman" w:hAnsi="Times New Roman"/>
          <w:szCs w:val="24"/>
        </w:rPr>
      </w:pPr>
    </w:p>
    <w:p w14:paraId="103161B9" w14:textId="77777777" w:rsidR="00986046" w:rsidRPr="001744AC" w:rsidRDefault="00986046" w:rsidP="00160AB7">
      <w:pPr>
        <w:numPr>
          <w:ilvl w:val="0"/>
          <w:numId w:val="12"/>
        </w:numPr>
        <w:tabs>
          <w:tab w:val="left" w:pos="-720"/>
          <w:tab w:val="left" w:pos="720"/>
        </w:tabs>
        <w:spacing w:after="240"/>
        <w:ind w:hanging="720"/>
        <w:jc w:val="both"/>
        <w:rPr>
          <w:rFonts w:ascii="Times New Roman" w:hAnsi="Times New Roman"/>
          <w:szCs w:val="24"/>
        </w:rPr>
      </w:pPr>
      <w:r w:rsidRPr="001744AC">
        <w:rPr>
          <w:rFonts w:ascii="Times New Roman" w:hAnsi="Times New Roman"/>
          <w:szCs w:val="24"/>
          <w:u w:val="single"/>
        </w:rPr>
        <w:t>Termination for Cause</w:t>
      </w:r>
      <w:r w:rsidRPr="001744AC">
        <w:rPr>
          <w:rFonts w:ascii="Times New Roman" w:hAnsi="Times New Roman"/>
          <w:szCs w:val="24"/>
        </w:rPr>
        <w:t xml:space="preserve">.  If through any cause, the County shall fail to fulfill in a timely and proper manner its obligations under this Agreement, or the County has or shall violate any of the covenants, agreements, representations or stipulations of this Agreement, the Area Agency shall have the right to terminate this Agreement by giving the Chairman of the Board of Commissioners written notice of such termination no fewer than fifteen (15) days prior to the </w:t>
      </w:r>
      <w:r w:rsidRPr="001744AC">
        <w:rPr>
          <w:rFonts w:ascii="Times New Roman" w:hAnsi="Times New Roman"/>
          <w:szCs w:val="24"/>
        </w:rPr>
        <w:lastRenderedPageBreak/>
        <w:t>effective date of termination.  In such event, all finished documents and other materials collected or produced under this Agreement shall at the option of the Area Agency, become its property.  The County shall be entitled to receive just and equitable compensation for any work satisfactorily performed under this Agreement.</w:t>
      </w:r>
    </w:p>
    <w:p w14:paraId="517EC09C" w14:textId="77777777" w:rsidR="00986046" w:rsidRPr="001744AC" w:rsidRDefault="00986046" w:rsidP="00580964">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11.</w:t>
      </w:r>
      <w:r w:rsidRPr="001744AC">
        <w:rPr>
          <w:rFonts w:ascii="Times New Roman" w:hAnsi="Times New Roman"/>
          <w:szCs w:val="24"/>
        </w:rPr>
        <w:tab/>
      </w:r>
      <w:r w:rsidRPr="001744AC">
        <w:rPr>
          <w:rFonts w:ascii="Times New Roman" w:hAnsi="Times New Roman"/>
          <w:szCs w:val="24"/>
          <w:u w:val="single"/>
        </w:rPr>
        <w:t>Audit</w:t>
      </w:r>
      <w:r w:rsidRPr="001744AC">
        <w:rPr>
          <w:rFonts w:ascii="Times New Roman" w:hAnsi="Times New Roman"/>
          <w:szCs w:val="24"/>
        </w:rPr>
        <w:t xml:space="preserve">.  The County agrees to have an annual independent audit in accordance with North Carolina General Statutes, North Carolina Local Government Commission requirements, Division of Aging </w:t>
      </w:r>
      <w:r w:rsidR="00A16935" w:rsidRPr="001744AC">
        <w:rPr>
          <w:rFonts w:ascii="Times New Roman" w:hAnsi="Times New Roman"/>
          <w:szCs w:val="24"/>
        </w:rPr>
        <w:t xml:space="preserve">and Adult Services </w:t>
      </w:r>
      <w:r w:rsidRPr="001744AC">
        <w:rPr>
          <w:rFonts w:ascii="Times New Roman" w:hAnsi="Times New Roman"/>
          <w:szCs w:val="24"/>
        </w:rPr>
        <w:t xml:space="preserve">Program Audit Guide for Aging Services and Federal Office of Budget and Management </w:t>
      </w:r>
      <w:r w:rsidR="007E263A">
        <w:rPr>
          <w:rFonts w:ascii="Times New Roman" w:hAnsi="Times New Roman"/>
          <w:szCs w:val="24"/>
        </w:rPr>
        <w:t>(</w:t>
      </w:r>
      <w:r w:rsidR="007E263A">
        <w:rPr>
          <w:rFonts w:ascii="Times New Roman" w:hAnsi="Times New Roman"/>
        </w:rPr>
        <w:t>OMB) Uniform Guidance 2 CFR Part 200</w:t>
      </w:r>
      <w:r w:rsidRPr="001744AC">
        <w:rPr>
          <w:rFonts w:ascii="Times New Roman" w:hAnsi="Times New Roman"/>
          <w:szCs w:val="24"/>
        </w:rPr>
        <w:t xml:space="preserve">.  </w:t>
      </w:r>
    </w:p>
    <w:p w14:paraId="06B008AD" w14:textId="3CE60338" w:rsidR="00580964" w:rsidRPr="00E0383F" w:rsidRDefault="00E459BF" w:rsidP="007532D1">
      <w:pPr>
        <w:tabs>
          <w:tab w:val="left" w:pos="-720"/>
          <w:tab w:val="left" w:pos="0"/>
        </w:tabs>
        <w:spacing w:after="180"/>
        <w:ind w:left="720"/>
        <w:rPr>
          <w:rFonts w:ascii="Times New Roman" w:hAnsi="Times New Roman"/>
          <w:szCs w:val="24"/>
        </w:rPr>
      </w:pPr>
      <w:r w:rsidRPr="001744AC">
        <w:rPr>
          <w:rFonts w:ascii="Times New Roman" w:hAnsi="Times New Roman"/>
          <w:szCs w:val="24"/>
        </w:rPr>
        <w:t xml:space="preserve">Community service providers, as specified in paragraph one (1), who are not units of local government or otherwise subject to the audit and other reporting requirements of the Local Government Commission are subject to audit and fiscal reporting requirements, as stated in NC General Statute 143C-6-22 and 23 and </w:t>
      </w:r>
      <w:r w:rsidR="007E263A">
        <w:rPr>
          <w:rFonts w:ascii="Times New Roman" w:hAnsi="Times New Roman"/>
        </w:rPr>
        <w:t>OMB Uniform Guidance CFR 2 Part 200</w:t>
      </w:r>
      <w:r w:rsidRPr="001744AC">
        <w:rPr>
          <w:rFonts w:ascii="Times New Roman" w:hAnsi="Times New Roman"/>
          <w:szCs w:val="24"/>
        </w:rPr>
        <w:t>, where applicable.  Applicable c</w:t>
      </w:r>
      <w:r w:rsidR="00986046" w:rsidRPr="001744AC">
        <w:rPr>
          <w:rFonts w:ascii="Times New Roman" w:hAnsi="Times New Roman"/>
          <w:szCs w:val="24"/>
        </w:rPr>
        <w:t xml:space="preserve">ommunity service providers must </w:t>
      </w:r>
      <w:r w:rsidR="000D6088" w:rsidRPr="001744AC">
        <w:rPr>
          <w:rFonts w:ascii="Times New Roman" w:hAnsi="Times New Roman"/>
          <w:szCs w:val="24"/>
        </w:rPr>
        <w:t>send</w:t>
      </w:r>
      <w:r w:rsidR="00986046" w:rsidRPr="001744AC">
        <w:rPr>
          <w:rFonts w:ascii="Times New Roman" w:hAnsi="Times New Roman"/>
          <w:szCs w:val="24"/>
        </w:rPr>
        <w:t xml:space="preserve"> a copy of their </w:t>
      </w:r>
      <w:r w:rsidR="00A16935" w:rsidRPr="001744AC">
        <w:rPr>
          <w:rFonts w:ascii="Times New Roman" w:hAnsi="Times New Roman"/>
          <w:szCs w:val="24"/>
        </w:rPr>
        <w:t>year</w:t>
      </w:r>
      <w:r w:rsidR="000D6088" w:rsidRPr="001744AC">
        <w:rPr>
          <w:rFonts w:ascii="Times New Roman" w:hAnsi="Times New Roman"/>
          <w:szCs w:val="24"/>
        </w:rPr>
        <w:t>-</w:t>
      </w:r>
      <w:r w:rsidR="00A16935" w:rsidRPr="001744AC">
        <w:rPr>
          <w:rFonts w:ascii="Times New Roman" w:hAnsi="Times New Roman"/>
          <w:szCs w:val="24"/>
        </w:rPr>
        <w:t>end financial statements, and any required audit, to the Area Agency on Aging.</w:t>
      </w:r>
      <w:r w:rsidR="00986046" w:rsidRPr="001744AC">
        <w:rPr>
          <w:rFonts w:ascii="Times New Roman" w:hAnsi="Times New Roman"/>
          <w:szCs w:val="24"/>
        </w:rPr>
        <w:t xml:space="preserve">  Home and Community Care Block Grant providers are not required to submit Activities and Accomplishments Reports.  For-profit corporations are not subject to the requirements of </w:t>
      </w:r>
      <w:r w:rsidR="007E263A">
        <w:rPr>
          <w:rFonts w:ascii="Times New Roman" w:hAnsi="Times New Roman"/>
        </w:rPr>
        <w:t>OMB Uniform Guidance 2 CFR Part 200</w:t>
      </w:r>
      <w:r w:rsidR="00986046" w:rsidRPr="001744AC">
        <w:rPr>
          <w:rFonts w:ascii="Times New Roman" w:hAnsi="Times New Roman"/>
          <w:szCs w:val="24"/>
        </w:rPr>
        <w:t xml:space="preserve">, but are subject to </w:t>
      </w:r>
      <w:r w:rsidR="00A16935" w:rsidRPr="001744AC">
        <w:rPr>
          <w:rFonts w:ascii="Times New Roman" w:hAnsi="Times New Roman"/>
          <w:szCs w:val="24"/>
        </w:rPr>
        <w:t>NC General Statute 143</w:t>
      </w:r>
      <w:r w:rsidR="00876675" w:rsidRPr="001744AC">
        <w:rPr>
          <w:rFonts w:ascii="Times New Roman" w:hAnsi="Times New Roman"/>
          <w:szCs w:val="24"/>
        </w:rPr>
        <w:t>C</w:t>
      </w:r>
      <w:r w:rsidR="00A16935" w:rsidRPr="001744AC">
        <w:rPr>
          <w:rFonts w:ascii="Times New Roman" w:hAnsi="Times New Roman"/>
          <w:szCs w:val="24"/>
        </w:rPr>
        <w:t>-6</w:t>
      </w:r>
      <w:r w:rsidR="00876675" w:rsidRPr="001744AC">
        <w:rPr>
          <w:rFonts w:ascii="Times New Roman" w:hAnsi="Times New Roman"/>
          <w:szCs w:val="24"/>
        </w:rPr>
        <w:t>-</w:t>
      </w:r>
      <w:r w:rsidR="00A16935" w:rsidRPr="001744AC">
        <w:rPr>
          <w:rFonts w:ascii="Times New Roman" w:hAnsi="Times New Roman"/>
          <w:szCs w:val="24"/>
        </w:rPr>
        <w:t>2</w:t>
      </w:r>
      <w:r w:rsidR="00876675" w:rsidRPr="001744AC">
        <w:rPr>
          <w:rFonts w:ascii="Times New Roman" w:hAnsi="Times New Roman"/>
          <w:szCs w:val="24"/>
        </w:rPr>
        <w:t>2</w:t>
      </w:r>
      <w:r w:rsidR="0098513A" w:rsidRPr="001744AC">
        <w:rPr>
          <w:rFonts w:ascii="Times New Roman" w:hAnsi="Times New Roman"/>
          <w:szCs w:val="24"/>
        </w:rPr>
        <w:t xml:space="preserve"> and </w:t>
      </w:r>
      <w:r w:rsidR="00876675" w:rsidRPr="001744AC">
        <w:rPr>
          <w:rFonts w:ascii="Times New Roman" w:hAnsi="Times New Roman"/>
          <w:szCs w:val="24"/>
        </w:rPr>
        <w:t>23</w:t>
      </w:r>
      <w:r w:rsidR="00A16935" w:rsidRPr="001744AC">
        <w:rPr>
          <w:rFonts w:ascii="Times New Roman" w:hAnsi="Times New Roman"/>
          <w:szCs w:val="24"/>
        </w:rPr>
        <w:t xml:space="preserve"> </w:t>
      </w:r>
      <w:r w:rsidR="00A16935" w:rsidRPr="00E0383F">
        <w:rPr>
          <w:rFonts w:ascii="Times New Roman" w:hAnsi="Times New Roman"/>
          <w:szCs w:val="24"/>
        </w:rPr>
        <w:t xml:space="preserve">and </w:t>
      </w:r>
      <w:r w:rsidR="00986046" w:rsidRPr="00E0383F">
        <w:rPr>
          <w:rFonts w:ascii="Times New Roman" w:hAnsi="Times New Roman"/>
          <w:szCs w:val="24"/>
        </w:rPr>
        <w:t>Yellow Book audit requirements</w:t>
      </w:r>
      <w:r w:rsidR="00DD389C" w:rsidRPr="00E0383F">
        <w:rPr>
          <w:rFonts w:ascii="Times New Roman" w:hAnsi="Times New Roman"/>
          <w:szCs w:val="24"/>
        </w:rPr>
        <w:t>, where applicable</w:t>
      </w:r>
      <w:r w:rsidR="00986046" w:rsidRPr="00E0383F">
        <w:rPr>
          <w:rFonts w:ascii="Times New Roman" w:hAnsi="Times New Roman"/>
          <w:szCs w:val="24"/>
        </w:rPr>
        <w:t xml:space="preserve">.  </w:t>
      </w:r>
    </w:p>
    <w:p w14:paraId="2A498CD2" w14:textId="146EA371" w:rsidR="003E3FAD" w:rsidRPr="00E0383F" w:rsidRDefault="00986046" w:rsidP="007532D1">
      <w:pPr>
        <w:pStyle w:val="xmsonormal"/>
        <w:spacing w:after="240"/>
        <w:ind w:left="720"/>
        <w:rPr>
          <w:rFonts w:ascii="Times New Roman" w:hAnsi="Times New Roman" w:cs="Times New Roman"/>
          <w:sz w:val="24"/>
          <w:szCs w:val="24"/>
        </w:rPr>
      </w:pPr>
      <w:r w:rsidRPr="00E0383F">
        <w:rPr>
          <w:rFonts w:ascii="Times New Roman" w:hAnsi="Times New Roman" w:cs="Times New Roman"/>
          <w:b/>
          <w:sz w:val="24"/>
          <w:szCs w:val="24"/>
        </w:rPr>
        <w:t>Federal funds</w:t>
      </w:r>
      <w:r w:rsidRPr="00E0383F">
        <w:rPr>
          <w:rFonts w:ascii="Times New Roman" w:hAnsi="Times New Roman" w:cs="Times New Roman"/>
          <w:sz w:val="24"/>
          <w:szCs w:val="24"/>
        </w:rPr>
        <w:t xml:space="preserve"> may not be used to pay for a </w:t>
      </w:r>
      <w:r w:rsidRPr="00E0383F">
        <w:rPr>
          <w:rFonts w:ascii="Times New Roman" w:hAnsi="Times New Roman" w:cs="Times New Roman"/>
          <w:b/>
          <w:sz w:val="24"/>
          <w:szCs w:val="24"/>
        </w:rPr>
        <w:t>Single or Yellow Book audit</w:t>
      </w:r>
      <w:r w:rsidRPr="00E0383F">
        <w:rPr>
          <w:rFonts w:ascii="Times New Roman" w:hAnsi="Times New Roman" w:cs="Times New Roman"/>
          <w:sz w:val="24"/>
          <w:szCs w:val="24"/>
        </w:rPr>
        <w:t xml:space="preserve"> unless it </w:t>
      </w:r>
      <w:r w:rsidR="000955FB" w:rsidRPr="00E0383F">
        <w:rPr>
          <w:rFonts w:ascii="Times New Roman" w:hAnsi="Times New Roman" w:cs="Times New Roman"/>
          <w:sz w:val="24"/>
          <w:szCs w:val="24"/>
        </w:rPr>
        <w:t xml:space="preserve">is </w:t>
      </w:r>
      <w:r w:rsidRPr="00E0383F">
        <w:rPr>
          <w:rFonts w:ascii="Times New Roman" w:hAnsi="Times New Roman" w:cs="Times New Roman"/>
          <w:sz w:val="24"/>
          <w:szCs w:val="24"/>
        </w:rPr>
        <w:t xml:space="preserve">a federal requirement.  </w:t>
      </w:r>
      <w:r w:rsidRPr="00E0383F">
        <w:rPr>
          <w:rFonts w:ascii="Times New Roman" w:hAnsi="Times New Roman" w:cs="Times New Roman"/>
          <w:b/>
          <w:sz w:val="24"/>
          <w:szCs w:val="24"/>
        </w:rPr>
        <w:t>State funds</w:t>
      </w:r>
      <w:r w:rsidRPr="00E0383F">
        <w:rPr>
          <w:rFonts w:ascii="Times New Roman" w:hAnsi="Times New Roman" w:cs="Times New Roman"/>
          <w:sz w:val="24"/>
          <w:szCs w:val="24"/>
        </w:rPr>
        <w:t xml:space="preserve"> will not be used to pay for a </w:t>
      </w:r>
      <w:r w:rsidRPr="00E0383F">
        <w:rPr>
          <w:rFonts w:ascii="Times New Roman" w:hAnsi="Times New Roman" w:cs="Times New Roman"/>
          <w:b/>
          <w:sz w:val="24"/>
          <w:szCs w:val="24"/>
        </w:rPr>
        <w:t>Single or Yellow Book</w:t>
      </w:r>
      <w:r w:rsidRPr="00E0383F">
        <w:rPr>
          <w:rFonts w:ascii="Times New Roman" w:hAnsi="Times New Roman" w:cs="Times New Roman"/>
          <w:sz w:val="24"/>
          <w:szCs w:val="24"/>
        </w:rPr>
        <w:t xml:space="preserve"> audit if the provider receives less than $</w:t>
      </w:r>
      <w:r w:rsidR="00DD389C" w:rsidRPr="00E0383F">
        <w:rPr>
          <w:rFonts w:ascii="Times New Roman" w:hAnsi="Times New Roman" w:cs="Times New Roman"/>
          <w:sz w:val="24"/>
          <w:szCs w:val="24"/>
        </w:rPr>
        <w:t>5</w:t>
      </w:r>
      <w:r w:rsidRPr="00E0383F">
        <w:rPr>
          <w:rFonts w:ascii="Times New Roman" w:hAnsi="Times New Roman" w:cs="Times New Roman"/>
          <w:sz w:val="24"/>
          <w:szCs w:val="24"/>
        </w:rPr>
        <w:t xml:space="preserve">00,000 in state funds.  The Department of Health and Human Services will provide </w:t>
      </w:r>
      <w:r w:rsidR="00DD389C" w:rsidRPr="00E0383F">
        <w:rPr>
          <w:rFonts w:ascii="Times New Roman" w:hAnsi="Times New Roman" w:cs="Times New Roman"/>
          <w:sz w:val="24"/>
          <w:szCs w:val="24"/>
        </w:rPr>
        <w:t>c</w:t>
      </w:r>
      <w:r w:rsidRPr="00E0383F">
        <w:rPr>
          <w:rFonts w:ascii="Times New Roman" w:hAnsi="Times New Roman" w:cs="Times New Roman"/>
          <w:sz w:val="24"/>
          <w:szCs w:val="24"/>
        </w:rPr>
        <w:t>onfirmation of federal and state expenditures at the close of the state fiscal year.  Information on audit and fiscal reporting requirements</w:t>
      </w:r>
      <w:r w:rsidR="003E3FAD" w:rsidRPr="00E0383F">
        <w:rPr>
          <w:rFonts w:ascii="Times New Roman" w:hAnsi="Times New Roman" w:cs="Times New Roman"/>
          <w:sz w:val="24"/>
          <w:szCs w:val="24"/>
        </w:rPr>
        <w:t xml:space="preserve"> in accordance with Administrative Code 09 NCAC 03M</w:t>
      </w:r>
      <w:r w:rsidRPr="00E0383F">
        <w:rPr>
          <w:rFonts w:ascii="Times New Roman" w:hAnsi="Times New Roman" w:cs="Times New Roman"/>
          <w:sz w:val="24"/>
          <w:szCs w:val="24"/>
        </w:rPr>
        <w:t xml:space="preserve"> can be found at</w:t>
      </w:r>
      <w:r w:rsidR="007532D1" w:rsidRPr="00E0383F">
        <w:rPr>
          <w:rFonts w:ascii="Times New Roman" w:hAnsi="Times New Roman" w:cs="Times New Roman"/>
          <w:b/>
          <w:color w:val="FF0000"/>
          <w:sz w:val="24"/>
          <w:szCs w:val="24"/>
        </w:rPr>
        <w:t xml:space="preserve"> </w:t>
      </w:r>
      <w:hyperlink r:id="rId9" w:history="1">
        <w:r w:rsidR="003E3FAD" w:rsidRPr="00E0383F">
          <w:rPr>
            <w:rStyle w:val="Hyperlink"/>
            <w:rFonts w:ascii="Times New Roman" w:hAnsi="Times New Roman" w:cs="Times New Roman"/>
            <w:sz w:val="24"/>
            <w:szCs w:val="24"/>
          </w:rPr>
          <w:t>https://www.osbm.nc.gov/stewardship-services/grants/grant-recipients</w:t>
        </w:r>
      </w:hyperlink>
    </w:p>
    <w:p w14:paraId="22698964" w14:textId="77777777" w:rsidR="002D3428" w:rsidRDefault="00986046" w:rsidP="00580964">
      <w:pPr>
        <w:tabs>
          <w:tab w:val="left" w:pos="-720"/>
          <w:tab w:val="left" w:pos="720"/>
        </w:tabs>
        <w:spacing w:after="180"/>
        <w:ind w:left="720"/>
        <w:rPr>
          <w:rFonts w:ascii="Times New Roman" w:hAnsi="Times New Roman"/>
          <w:szCs w:val="24"/>
        </w:rPr>
      </w:pPr>
      <w:r w:rsidRPr="001744AC">
        <w:rPr>
          <w:rFonts w:ascii="Times New Roman" w:hAnsi="Times New Roman"/>
          <w:szCs w:val="24"/>
        </w:rPr>
        <w:t xml:space="preserve">The following </w:t>
      </w:r>
      <w:r w:rsidR="00A00A36">
        <w:rPr>
          <w:rFonts w:ascii="Times New Roman" w:hAnsi="Times New Roman"/>
          <w:szCs w:val="24"/>
        </w:rPr>
        <w:t xml:space="preserve">chart </w:t>
      </w:r>
      <w:r w:rsidRPr="001744AC">
        <w:rPr>
          <w:rFonts w:ascii="Times New Roman" w:hAnsi="Times New Roman"/>
          <w:szCs w:val="24"/>
        </w:rPr>
        <w:t>provides a summary of reporting requirements under NCGS 143</w:t>
      </w:r>
      <w:r w:rsidR="007F6B2A" w:rsidRPr="001744AC">
        <w:rPr>
          <w:rFonts w:ascii="Times New Roman" w:hAnsi="Times New Roman"/>
          <w:szCs w:val="24"/>
        </w:rPr>
        <w:t>C</w:t>
      </w:r>
      <w:r w:rsidRPr="001744AC">
        <w:rPr>
          <w:rFonts w:ascii="Times New Roman" w:hAnsi="Times New Roman"/>
          <w:szCs w:val="24"/>
        </w:rPr>
        <w:t>-6</w:t>
      </w:r>
      <w:r w:rsidR="007F6B2A" w:rsidRPr="001744AC">
        <w:rPr>
          <w:rFonts w:ascii="Times New Roman" w:hAnsi="Times New Roman"/>
          <w:szCs w:val="24"/>
        </w:rPr>
        <w:t>-</w:t>
      </w:r>
      <w:r w:rsidR="00DD389C" w:rsidRPr="001744AC">
        <w:rPr>
          <w:rFonts w:ascii="Times New Roman" w:hAnsi="Times New Roman"/>
          <w:szCs w:val="24"/>
        </w:rPr>
        <w:t>2</w:t>
      </w:r>
      <w:r w:rsidR="007F6B2A" w:rsidRPr="001744AC">
        <w:rPr>
          <w:rFonts w:ascii="Times New Roman" w:hAnsi="Times New Roman"/>
          <w:szCs w:val="24"/>
        </w:rPr>
        <w:t>2 and 23</w:t>
      </w:r>
      <w:r w:rsidRPr="001744AC">
        <w:rPr>
          <w:rFonts w:ascii="Times New Roman" w:hAnsi="Times New Roman"/>
          <w:szCs w:val="24"/>
        </w:rPr>
        <w:t xml:space="preserve"> and </w:t>
      </w:r>
      <w:r w:rsidR="007E263A">
        <w:rPr>
          <w:rFonts w:ascii="Times New Roman" w:hAnsi="Times New Roman"/>
        </w:rPr>
        <w:t>OMB Uniform Guidance 2 CFR Part 200</w:t>
      </w:r>
      <w:r w:rsidR="0086022A">
        <w:rPr>
          <w:rFonts w:ascii="Times New Roman" w:hAnsi="Times New Roman"/>
        </w:rPr>
        <w:t xml:space="preserve"> </w:t>
      </w:r>
      <w:r w:rsidRPr="001744AC">
        <w:rPr>
          <w:rFonts w:ascii="Times New Roman" w:hAnsi="Times New Roman"/>
          <w:szCs w:val="24"/>
        </w:rPr>
        <w:t>based upon funding received and expended during the service provider’s fiscal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4590"/>
        <w:gridCol w:w="1890"/>
      </w:tblGrid>
      <w:tr w:rsidR="007743C8" w:rsidRPr="00E9056C" w14:paraId="2E6D8EE2" w14:textId="77777777" w:rsidTr="003A5C4E">
        <w:trPr>
          <w:tblHeader/>
        </w:trPr>
        <w:tc>
          <w:tcPr>
            <w:tcW w:w="2628" w:type="dxa"/>
            <w:shd w:val="clear" w:color="auto" w:fill="auto"/>
          </w:tcPr>
          <w:p w14:paraId="45C8799A" w14:textId="77777777" w:rsidR="007743C8" w:rsidRPr="00E9056C" w:rsidRDefault="007743C8" w:rsidP="003A5C4E">
            <w:pPr>
              <w:tabs>
                <w:tab w:val="left" w:pos="-720"/>
                <w:tab w:val="left" w:pos="720"/>
              </w:tabs>
              <w:jc w:val="center"/>
              <w:rPr>
                <w:rFonts w:ascii="Times New Roman" w:hAnsi="Times New Roman"/>
                <w:b/>
                <w:szCs w:val="24"/>
              </w:rPr>
            </w:pPr>
            <w:r w:rsidRPr="00E9056C">
              <w:rPr>
                <w:rFonts w:ascii="Times New Roman" w:hAnsi="Times New Roman"/>
                <w:b/>
                <w:szCs w:val="24"/>
              </w:rPr>
              <w:t>Annual Expenditures</w:t>
            </w:r>
          </w:p>
        </w:tc>
        <w:tc>
          <w:tcPr>
            <w:tcW w:w="4590" w:type="dxa"/>
            <w:shd w:val="clear" w:color="auto" w:fill="auto"/>
          </w:tcPr>
          <w:p w14:paraId="36EDD7BC" w14:textId="77777777" w:rsidR="007743C8" w:rsidRPr="00E9056C" w:rsidRDefault="005E5C08" w:rsidP="003A5C4E">
            <w:pPr>
              <w:tabs>
                <w:tab w:val="left" w:pos="-720"/>
                <w:tab w:val="left" w:pos="720"/>
              </w:tabs>
              <w:jc w:val="center"/>
              <w:rPr>
                <w:rFonts w:ascii="Times New Roman" w:hAnsi="Times New Roman"/>
                <w:b/>
                <w:szCs w:val="24"/>
              </w:rPr>
            </w:pPr>
            <w:r w:rsidRPr="00E9056C">
              <w:rPr>
                <w:rFonts w:ascii="Times New Roman" w:hAnsi="Times New Roman"/>
                <w:b/>
                <w:szCs w:val="24"/>
              </w:rPr>
              <w:t>Report Required to AAA</w:t>
            </w:r>
          </w:p>
        </w:tc>
        <w:tc>
          <w:tcPr>
            <w:tcW w:w="1890" w:type="dxa"/>
            <w:shd w:val="clear" w:color="auto" w:fill="auto"/>
          </w:tcPr>
          <w:p w14:paraId="5D7A0DBA" w14:textId="77777777" w:rsidR="007743C8" w:rsidRPr="00E9056C" w:rsidRDefault="005E5C08" w:rsidP="003A5C4E">
            <w:pPr>
              <w:tabs>
                <w:tab w:val="left" w:pos="-720"/>
                <w:tab w:val="left" w:pos="720"/>
              </w:tabs>
              <w:jc w:val="center"/>
              <w:rPr>
                <w:rFonts w:ascii="Times New Roman" w:hAnsi="Times New Roman"/>
                <w:b/>
                <w:szCs w:val="24"/>
              </w:rPr>
            </w:pPr>
            <w:r w:rsidRPr="00E9056C">
              <w:rPr>
                <w:rFonts w:ascii="Times New Roman" w:hAnsi="Times New Roman"/>
                <w:b/>
                <w:szCs w:val="24"/>
              </w:rPr>
              <w:t>Allowable cost for reporting</w:t>
            </w:r>
          </w:p>
        </w:tc>
      </w:tr>
      <w:tr w:rsidR="007743C8" w:rsidRPr="00E9056C" w14:paraId="5FFDA5CC" w14:textId="77777777" w:rsidTr="003A5C4E">
        <w:tc>
          <w:tcPr>
            <w:tcW w:w="2628" w:type="dxa"/>
            <w:shd w:val="clear" w:color="auto" w:fill="auto"/>
          </w:tcPr>
          <w:p w14:paraId="3C0F46AC" w14:textId="77777777" w:rsidR="007743C8" w:rsidRPr="00E9056C" w:rsidRDefault="005E5C08"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L</w:t>
            </w:r>
            <w:r w:rsidR="007743C8" w:rsidRPr="00E9056C">
              <w:rPr>
                <w:rFonts w:ascii="Times New Roman" w:hAnsi="Times New Roman"/>
                <w:szCs w:val="24"/>
              </w:rPr>
              <w:t>ess than $25,000 in state or federal funds</w:t>
            </w:r>
          </w:p>
        </w:tc>
        <w:tc>
          <w:tcPr>
            <w:tcW w:w="4590" w:type="dxa"/>
            <w:shd w:val="clear" w:color="auto" w:fill="auto"/>
          </w:tcPr>
          <w:p w14:paraId="311714C5"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Certification form and State Grants Compliance Reporting &lt;$25,000</w:t>
            </w:r>
          </w:p>
          <w:p w14:paraId="5D848CB3" w14:textId="77777777" w:rsidR="005E5C0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(Item #11, Activities and Accomplishments) does not have to be completed)</w:t>
            </w:r>
          </w:p>
          <w:p w14:paraId="4116A5A4" w14:textId="77777777" w:rsidR="005E5C0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OR</w:t>
            </w:r>
          </w:p>
          <w:p w14:paraId="1CDD4CA9" w14:textId="77777777" w:rsidR="005E5C0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Statements in compliance with GAO/GAS (i.e., Yellow Book).</w:t>
            </w:r>
          </w:p>
        </w:tc>
        <w:tc>
          <w:tcPr>
            <w:tcW w:w="1890" w:type="dxa"/>
            <w:shd w:val="clear" w:color="auto" w:fill="auto"/>
          </w:tcPr>
          <w:p w14:paraId="70D2BF31"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N.A.</w:t>
            </w:r>
          </w:p>
        </w:tc>
      </w:tr>
      <w:tr w:rsidR="007743C8" w:rsidRPr="00E9056C" w14:paraId="171FAFA2" w14:textId="77777777" w:rsidTr="003A5C4E">
        <w:tc>
          <w:tcPr>
            <w:tcW w:w="2628" w:type="dxa"/>
            <w:shd w:val="clear" w:color="auto" w:fill="auto"/>
          </w:tcPr>
          <w:p w14:paraId="20CE6BA3" w14:textId="77777777" w:rsidR="007743C8" w:rsidRPr="00E9056C" w:rsidRDefault="005E5C08"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lastRenderedPageBreak/>
              <w:t>Greater than $25,000 and less than $500,000 in state funds or $750,000 in federal funds.</w:t>
            </w:r>
          </w:p>
        </w:tc>
        <w:tc>
          <w:tcPr>
            <w:tcW w:w="4590" w:type="dxa"/>
            <w:shd w:val="clear" w:color="auto" w:fill="auto"/>
          </w:tcPr>
          <w:p w14:paraId="2A040E9A"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Certification form and Schedule of Grantee Receipts &gt;$25,000 and Schedule of Receipts and Expenditures</w:t>
            </w:r>
          </w:p>
          <w:p w14:paraId="78B1013C"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OR</w:t>
            </w:r>
          </w:p>
          <w:p w14:paraId="39894C17"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Statements in compliance with GAO/GAS (i.e., Yellow Book)</w:t>
            </w:r>
          </w:p>
        </w:tc>
        <w:tc>
          <w:tcPr>
            <w:tcW w:w="1890" w:type="dxa"/>
            <w:shd w:val="clear" w:color="auto" w:fill="auto"/>
          </w:tcPr>
          <w:p w14:paraId="6338DA68"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N.A.</w:t>
            </w:r>
          </w:p>
        </w:tc>
      </w:tr>
      <w:tr w:rsidR="007743C8" w:rsidRPr="00E9056C" w14:paraId="7E0B8C81" w14:textId="77777777" w:rsidTr="003A5C4E">
        <w:tc>
          <w:tcPr>
            <w:tcW w:w="2628" w:type="dxa"/>
            <w:shd w:val="clear" w:color="auto" w:fill="auto"/>
          </w:tcPr>
          <w:p w14:paraId="35A1AA40" w14:textId="77777777" w:rsidR="007743C8" w:rsidRPr="00E9056C" w:rsidRDefault="00400390"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$500,000+ in state funds but federal pass through in an amount less than $750,000.</w:t>
            </w:r>
          </w:p>
        </w:tc>
        <w:tc>
          <w:tcPr>
            <w:tcW w:w="4590" w:type="dxa"/>
            <w:shd w:val="clear" w:color="auto" w:fill="auto"/>
          </w:tcPr>
          <w:p w14:paraId="160D2F45" w14:textId="77777777" w:rsidR="007743C8"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 in compliance with GAO/GAS (i.e., Yellow Book)</w:t>
            </w:r>
          </w:p>
        </w:tc>
        <w:tc>
          <w:tcPr>
            <w:tcW w:w="1890" w:type="dxa"/>
            <w:shd w:val="clear" w:color="auto" w:fill="auto"/>
          </w:tcPr>
          <w:p w14:paraId="12DB31A0" w14:textId="77777777" w:rsidR="007743C8"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 xml:space="preserve">May use state funds, but </w:t>
            </w:r>
            <w:r w:rsidRPr="00E9056C">
              <w:rPr>
                <w:rFonts w:ascii="Times New Roman" w:hAnsi="Times New Roman"/>
                <w:szCs w:val="24"/>
                <w:u w:val="single"/>
              </w:rPr>
              <w:t>not</w:t>
            </w:r>
            <w:r w:rsidRPr="00E9056C">
              <w:rPr>
                <w:rFonts w:ascii="Times New Roman" w:hAnsi="Times New Roman"/>
                <w:szCs w:val="24"/>
              </w:rPr>
              <w:t xml:space="preserve"> federal funds.</w:t>
            </w:r>
          </w:p>
        </w:tc>
      </w:tr>
      <w:tr w:rsidR="00400390" w:rsidRPr="00E9056C" w14:paraId="54B6D781" w14:textId="77777777" w:rsidTr="003A5C4E">
        <w:tc>
          <w:tcPr>
            <w:tcW w:w="2628" w:type="dxa"/>
            <w:shd w:val="clear" w:color="auto" w:fill="auto"/>
          </w:tcPr>
          <w:p w14:paraId="1C1A38B6" w14:textId="77777777" w:rsidR="00400390" w:rsidRPr="00E9056C" w:rsidRDefault="00400390"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 xml:space="preserve">$500,000+ in state funds </w:t>
            </w:r>
            <w:r w:rsidRPr="00E9056C">
              <w:rPr>
                <w:rFonts w:ascii="Times New Roman" w:hAnsi="Times New Roman"/>
                <w:szCs w:val="24"/>
                <w:u w:val="single"/>
              </w:rPr>
              <w:t>and</w:t>
            </w:r>
            <w:r w:rsidRPr="00E9056C">
              <w:rPr>
                <w:rFonts w:ascii="Times New Roman" w:hAnsi="Times New Roman"/>
                <w:szCs w:val="24"/>
              </w:rPr>
              <w:t xml:space="preserve"> $750,000+ in federal pass through funds.</w:t>
            </w:r>
          </w:p>
        </w:tc>
        <w:tc>
          <w:tcPr>
            <w:tcW w:w="4590" w:type="dxa"/>
            <w:shd w:val="clear" w:color="auto" w:fill="auto"/>
          </w:tcPr>
          <w:p w14:paraId="34FE5DBB"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 in compliance with OMB Uniform Guidance 2 CFR Part 200 (i.e., Single Audit)</w:t>
            </w:r>
          </w:p>
        </w:tc>
        <w:tc>
          <w:tcPr>
            <w:tcW w:w="1890" w:type="dxa"/>
            <w:shd w:val="clear" w:color="auto" w:fill="auto"/>
          </w:tcPr>
          <w:p w14:paraId="1D5EB0F1"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May use state and federal funds.</w:t>
            </w:r>
          </w:p>
        </w:tc>
      </w:tr>
      <w:tr w:rsidR="00400390" w:rsidRPr="00E9056C" w14:paraId="620E191C" w14:textId="77777777" w:rsidTr="003A5C4E">
        <w:tc>
          <w:tcPr>
            <w:tcW w:w="2628" w:type="dxa"/>
            <w:shd w:val="clear" w:color="auto" w:fill="auto"/>
          </w:tcPr>
          <w:p w14:paraId="0576546C" w14:textId="77777777" w:rsidR="00400390" w:rsidRPr="00E9056C" w:rsidRDefault="00400390"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 xml:space="preserve">Less than $500,000 in state funds </w:t>
            </w:r>
            <w:r w:rsidRPr="00E9056C">
              <w:rPr>
                <w:rFonts w:ascii="Times New Roman" w:hAnsi="Times New Roman"/>
                <w:szCs w:val="24"/>
                <w:u w:val="single"/>
              </w:rPr>
              <w:t>and</w:t>
            </w:r>
            <w:r w:rsidRPr="00E9056C">
              <w:rPr>
                <w:rFonts w:ascii="Times New Roman" w:hAnsi="Times New Roman"/>
                <w:szCs w:val="24"/>
              </w:rPr>
              <w:t xml:space="preserve"> $750,000+ in federal pass through funds</w:t>
            </w:r>
          </w:p>
        </w:tc>
        <w:tc>
          <w:tcPr>
            <w:tcW w:w="4590" w:type="dxa"/>
            <w:shd w:val="clear" w:color="auto" w:fill="auto"/>
          </w:tcPr>
          <w:p w14:paraId="27915D92"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 in compliance with OMB Uniform Guidance 2 CFR Part 200 (i.e., Single Audit)</w:t>
            </w:r>
          </w:p>
        </w:tc>
        <w:tc>
          <w:tcPr>
            <w:tcW w:w="1890" w:type="dxa"/>
            <w:shd w:val="clear" w:color="auto" w:fill="auto"/>
          </w:tcPr>
          <w:p w14:paraId="0EBF7592"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 xml:space="preserve">May use federal funds, but </w:t>
            </w:r>
            <w:r w:rsidRPr="00E9056C">
              <w:rPr>
                <w:rFonts w:ascii="Times New Roman" w:hAnsi="Times New Roman"/>
                <w:szCs w:val="24"/>
                <w:u w:val="single"/>
              </w:rPr>
              <w:t>not</w:t>
            </w:r>
            <w:r w:rsidRPr="00E9056C">
              <w:rPr>
                <w:rFonts w:ascii="Times New Roman" w:hAnsi="Times New Roman"/>
                <w:szCs w:val="24"/>
              </w:rPr>
              <w:t xml:space="preserve"> state funds.</w:t>
            </w:r>
          </w:p>
        </w:tc>
      </w:tr>
    </w:tbl>
    <w:p w14:paraId="51E6346B" w14:textId="77777777" w:rsidR="007743C8" w:rsidRPr="001744AC" w:rsidRDefault="007743C8" w:rsidP="007F6B2A">
      <w:pPr>
        <w:tabs>
          <w:tab w:val="left" w:pos="-720"/>
          <w:tab w:val="left" w:pos="720"/>
        </w:tabs>
        <w:ind w:left="720"/>
        <w:rPr>
          <w:rFonts w:ascii="Times New Roman" w:hAnsi="Times New Roman"/>
          <w:szCs w:val="24"/>
        </w:rPr>
      </w:pPr>
    </w:p>
    <w:p w14:paraId="0775C045" w14:textId="77777777" w:rsidR="00986046" w:rsidRPr="001744AC" w:rsidRDefault="00986046" w:rsidP="00AD7F2A">
      <w:pPr>
        <w:tabs>
          <w:tab w:val="left" w:pos="-720"/>
          <w:tab w:val="left" w:pos="0"/>
        </w:tabs>
        <w:ind w:left="720" w:hanging="720"/>
        <w:rPr>
          <w:rFonts w:ascii="Times New Roman" w:hAnsi="Times New Roman"/>
          <w:szCs w:val="24"/>
        </w:rPr>
      </w:pPr>
      <w:r w:rsidRPr="001744AC">
        <w:rPr>
          <w:rFonts w:ascii="Times New Roman" w:hAnsi="Times New Roman"/>
          <w:szCs w:val="24"/>
        </w:rPr>
        <w:t>12.</w:t>
      </w:r>
      <w:r w:rsidR="00AD7F2A" w:rsidRPr="001744AC">
        <w:rPr>
          <w:rFonts w:ascii="Times New Roman" w:hAnsi="Times New Roman"/>
          <w:szCs w:val="24"/>
        </w:rPr>
        <w:tab/>
      </w:r>
      <w:r w:rsidRPr="001744AC">
        <w:rPr>
          <w:rFonts w:ascii="Times New Roman" w:hAnsi="Times New Roman"/>
          <w:szCs w:val="24"/>
          <w:u w:val="single"/>
        </w:rPr>
        <w:t>Audit/Assessment Resolutions and Disallowed Cost</w:t>
      </w:r>
      <w:r w:rsidRPr="001744AC">
        <w:rPr>
          <w:rFonts w:ascii="Times New Roman" w:hAnsi="Times New Roman"/>
          <w:szCs w:val="24"/>
        </w:rPr>
        <w:t xml:space="preserve">.  It is further understood that the community service providers are responsible to the Area Agency for clarifying any audit exceptions that may arise from any Area Agency assessment, </w:t>
      </w:r>
      <w:proofErr w:type="gramStart"/>
      <w:r w:rsidRPr="001744AC">
        <w:rPr>
          <w:rFonts w:ascii="Times New Roman" w:hAnsi="Times New Roman"/>
          <w:szCs w:val="24"/>
        </w:rPr>
        <w:t>county</w:t>
      </w:r>
      <w:proofErr w:type="gramEnd"/>
      <w:r w:rsidRPr="001744AC">
        <w:rPr>
          <w:rFonts w:ascii="Times New Roman" w:hAnsi="Times New Roman"/>
          <w:szCs w:val="24"/>
        </w:rPr>
        <w:t xml:space="preserve"> or community service </w:t>
      </w:r>
    </w:p>
    <w:p w14:paraId="4B5DD0E9" w14:textId="77777777" w:rsidR="005C6B1E" w:rsidRDefault="00986046" w:rsidP="005C6B1E">
      <w:pPr>
        <w:tabs>
          <w:tab w:val="left" w:pos="-720"/>
          <w:tab w:val="left" w:pos="0"/>
        </w:tabs>
        <w:spacing w:after="180"/>
        <w:ind w:left="720"/>
        <w:rPr>
          <w:rFonts w:ascii="Times New Roman" w:hAnsi="Times New Roman"/>
          <w:szCs w:val="24"/>
        </w:rPr>
      </w:pPr>
      <w:r w:rsidRPr="001744AC">
        <w:rPr>
          <w:rFonts w:ascii="Times New Roman" w:hAnsi="Times New Roman"/>
          <w:szCs w:val="24"/>
        </w:rPr>
        <w:t xml:space="preserve">provider single or financial audit, or audits conducted by the State or Federal Governments.  In the event that the Area Agency or the Department of Health and Human Services disallows any expenditure made by the community service provider for any reason, the County shall promptly repay such funds to the Area Agency once any final appeal is exhausted in accordance with paragraph nine (9). </w:t>
      </w:r>
    </w:p>
    <w:p w14:paraId="69245D2C" w14:textId="77777777" w:rsidR="00986046" w:rsidRPr="001744AC" w:rsidRDefault="00986046" w:rsidP="00F806E5">
      <w:pPr>
        <w:tabs>
          <w:tab w:val="left" w:pos="-720"/>
          <w:tab w:val="left" w:pos="0"/>
        </w:tabs>
        <w:spacing w:after="240"/>
        <w:ind w:left="720"/>
        <w:rPr>
          <w:rFonts w:ascii="Times New Roman" w:hAnsi="Times New Roman"/>
          <w:szCs w:val="24"/>
        </w:rPr>
      </w:pPr>
      <w:r w:rsidRPr="001744AC">
        <w:rPr>
          <w:rFonts w:ascii="Times New Roman" w:hAnsi="Times New Roman"/>
          <w:szCs w:val="24"/>
        </w:rPr>
        <w:t xml:space="preserve">The only exceptions are if the Area Agency on Aging is designated as a community service provider through the County Funding Plan or, if as a part of a procurement process, the Area Agency on Aging enters into a contractual agreement for service provision with a provider which is in addition to the required County Funding Plan formats.  In these exceptions, the Area Agency is responsible for any disallowed costs.  The County or Area Agency on Aging can recoup any required payback from the community service provider in the event that payback is due to a community service provider's failure to meet </w:t>
      </w:r>
      <w:r w:rsidR="00303ABA">
        <w:rPr>
          <w:rFonts w:ascii="Times New Roman" w:hAnsi="Times New Roman"/>
        </w:rPr>
        <w:t xml:space="preserve">OMB Uniform Guidance CFR 2 Part 200, </w:t>
      </w:r>
      <w:r w:rsidRPr="001744AC">
        <w:rPr>
          <w:rFonts w:ascii="Times New Roman" w:hAnsi="Times New Roman"/>
          <w:szCs w:val="24"/>
        </w:rPr>
        <w:t>45</w:t>
      </w:r>
      <w:r w:rsidR="00303ABA">
        <w:rPr>
          <w:rFonts w:ascii="Times New Roman" w:hAnsi="Times New Roman"/>
          <w:szCs w:val="24"/>
        </w:rPr>
        <w:t xml:space="preserve"> CFR Part 1321</w:t>
      </w:r>
      <w:r w:rsidRPr="001744AC">
        <w:rPr>
          <w:rFonts w:ascii="Times New Roman" w:hAnsi="Times New Roman"/>
          <w:szCs w:val="24"/>
        </w:rPr>
        <w:t xml:space="preserve"> or state eligibility requirements as specified in policy.</w:t>
      </w:r>
    </w:p>
    <w:p w14:paraId="33175BB8"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13.</w:t>
      </w:r>
      <w:r w:rsidRPr="001744AC">
        <w:rPr>
          <w:rFonts w:ascii="Times New Roman" w:hAnsi="Times New Roman"/>
          <w:szCs w:val="24"/>
        </w:rPr>
        <w:tab/>
      </w:r>
      <w:r w:rsidRPr="001744AC">
        <w:rPr>
          <w:rFonts w:ascii="Times New Roman" w:hAnsi="Times New Roman"/>
          <w:szCs w:val="24"/>
          <w:u w:val="single"/>
        </w:rPr>
        <w:t>Indemnity</w:t>
      </w:r>
      <w:r w:rsidRPr="001744AC">
        <w:rPr>
          <w:rFonts w:ascii="Times New Roman" w:hAnsi="Times New Roman"/>
          <w:szCs w:val="24"/>
        </w:rPr>
        <w:t xml:space="preserve">.  The County agrees to indemnify and save harmless the Area Agency, its agents, and employees from and against </w:t>
      </w:r>
      <w:r w:rsidR="009A3270">
        <w:rPr>
          <w:rFonts w:ascii="Times New Roman" w:hAnsi="Times New Roman"/>
          <w:szCs w:val="24"/>
        </w:rPr>
        <w:t xml:space="preserve">any </w:t>
      </w:r>
      <w:r w:rsidRPr="001744AC">
        <w:rPr>
          <w:rFonts w:ascii="Times New Roman" w:hAnsi="Times New Roman"/>
          <w:szCs w:val="24"/>
        </w:rPr>
        <w:t>and all loss, cost, damages, expenses, and liability arising out of performance under this Agreement to the extent of errors or omissions of the County.</w:t>
      </w:r>
    </w:p>
    <w:p w14:paraId="2226698D"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lastRenderedPageBreak/>
        <w:t>14.</w:t>
      </w:r>
      <w:r w:rsidRPr="001744AC">
        <w:rPr>
          <w:rFonts w:ascii="Times New Roman" w:hAnsi="Times New Roman"/>
          <w:szCs w:val="24"/>
        </w:rPr>
        <w:tab/>
      </w:r>
      <w:r w:rsidRPr="001744AC">
        <w:rPr>
          <w:rFonts w:ascii="Times New Roman" w:hAnsi="Times New Roman"/>
          <w:szCs w:val="24"/>
          <w:u w:val="single"/>
        </w:rPr>
        <w:t>Equal Employment Opportunity and Americans With Disabilities Act Compliance</w:t>
      </w:r>
      <w:r w:rsidRPr="001744AC">
        <w:rPr>
          <w:rFonts w:ascii="Times New Roman" w:hAnsi="Times New Roman"/>
          <w:szCs w:val="24"/>
        </w:rPr>
        <w:t>.  Both the County and community service providers, as identified in paragraph one (1), shall comply with all federal and state laws relating to equal employment opportunity and accommodation for disability.</w:t>
      </w:r>
    </w:p>
    <w:p w14:paraId="36AC198B"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15.</w:t>
      </w:r>
      <w:r w:rsidRPr="001744AC">
        <w:rPr>
          <w:rFonts w:ascii="Times New Roman" w:hAnsi="Times New Roman"/>
          <w:szCs w:val="24"/>
        </w:rPr>
        <w:tab/>
      </w:r>
      <w:r w:rsidRPr="001744AC">
        <w:rPr>
          <w:rFonts w:ascii="Times New Roman" w:hAnsi="Times New Roman"/>
          <w:szCs w:val="24"/>
          <w:u w:val="single"/>
        </w:rPr>
        <w:t>Data to be Furnished to the County</w:t>
      </w:r>
      <w:r w:rsidRPr="001744AC">
        <w:rPr>
          <w:rFonts w:ascii="Times New Roman" w:hAnsi="Times New Roman"/>
          <w:szCs w:val="24"/>
        </w:rPr>
        <w:t xml:space="preserve">.  All information which is existing, readily available to the Area Agency without cost and reasonably necessary, as determined by the Area Agency's staff, for the performance of this Agreement by the County shall be furnished to the County and community service providers without charge by the Area Agency.  The Area Agency, its </w:t>
      </w:r>
      <w:proofErr w:type="gramStart"/>
      <w:r w:rsidRPr="001744AC">
        <w:rPr>
          <w:rFonts w:ascii="Times New Roman" w:hAnsi="Times New Roman"/>
          <w:szCs w:val="24"/>
        </w:rPr>
        <w:t>agents</w:t>
      </w:r>
      <w:proofErr w:type="gramEnd"/>
      <w:r w:rsidRPr="001744AC">
        <w:rPr>
          <w:rFonts w:ascii="Times New Roman" w:hAnsi="Times New Roman"/>
          <w:szCs w:val="24"/>
        </w:rPr>
        <w:t xml:space="preserve"> and employees, shall fully cooperate with the County in the performance of the County's duties under this Agreement.</w:t>
      </w:r>
    </w:p>
    <w:p w14:paraId="035CC2BD" w14:textId="77777777" w:rsidR="00986046" w:rsidRPr="001744AC" w:rsidRDefault="00986046">
      <w:pPr>
        <w:tabs>
          <w:tab w:val="left" w:pos="-720"/>
          <w:tab w:val="left" w:pos="0"/>
        </w:tabs>
        <w:ind w:left="720" w:hanging="720"/>
        <w:rPr>
          <w:rFonts w:ascii="Times New Roman" w:hAnsi="Times New Roman"/>
          <w:szCs w:val="24"/>
        </w:rPr>
      </w:pPr>
      <w:r w:rsidRPr="001744AC">
        <w:rPr>
          <w:rFonts w:ascii="Times New Roman" w:hAnsi="Times New Roman"/>
          <w:szCs w:val="24"/>
        </w:rPr>
        <w:t>16.</w:t>
      </w:r>
      <w:r w:rsidRPr="001744AC">
        <w:rPr>
          <w:rFonts w:ascii="Times New Roman" w:hAnsi="Times New Roman"/>
          <w:szCs w:val="24"/>
        </w:rPr>
        <w:tab/>
      </w:r>
      <w:r w:rsidRPr="001744AC">
        <w:rPr>
          <w:rFonts w:ascii="Times New Roman" w:hAnsi="Times New Roman"/>
          <w:szCs w:val="24"/>
          <w:u w:val="single"/>
        </w:rPr>
        <w:t>Rights in Documents, Materials and Data Produced</w:t>
      </w:r>
      <w:r w:rsidRPr="001744AC">
        <w:rPr>
          <w:rFonts w:ascii="Times New Roman" w:hAnsi="Times New Roman"/>
          <w:szCs w:val="24"/>
        </w:rPr>
        <w:t xml:space="preserve">.  The County and community service providers agree that at the discretion of the Area Agency, all reports and other data prepared by or for it under the terms of this Agreement shall be delivered to, become and remain, the property of the Area Agency upon termination or completion of the work.  Both the Area Agency and the County shall have the right to use same without restriction or limitation and without compensation to the other.  For the purposes of this Agreement, "data" includes </w:t>
      </w:r>
    </w:p>
    <w:p w14:paraId="18A78CF4" w14:textId="77777777" w:rsidR="00986046" w:rsidRPr="001744AC" w:rsidRDefault="00986046" w:rsidP="00F806E5">
      <w:pPr>
        <w:tabs>
          <w:tab w:val="left" w:pos="-720"/>
          <w:tab w:val="left" w:pos="0"/>
        </w:tabs>
        <w:spacing w:after="240"/>
        <w:ind w:left="720"/>
        <w:rPr>
          <w:rFonts w:ascii="Times New Roman" w:hAnsi="Times New Roman"/>
          <w:szCs w:val="24"/>
        </w:rPr>
      </w:pPr>
      <w:r w:rsidRPr="001744AC">
        <w:rPr>
          <w:rFonts w:ascii="Times New Roman" w:hAnsi="Times New Roman"/>
          <w:szCs w:val="24"/>
        </w:rPr>
        <w:t>writings, sound recordings, or other graphic representations, and works of similar nature.  No reports or other documents produced in whole or in part under this Agreement shall be the subject of an application for copyright by or on behalf of the County.</w:t>
      </w:r>
    </w:p>
    <w:p w14:paraId="6ED71A45" w14:textId="77777777" w:rsidR="00986046" w:rsidRPr="001744AC" w:rsidRDefault="00986046">
      <w:pPr>
        <w:tabs>
          <w:tab w:val="left" w:pos="-720"/>
          <w:tab w:val="left" w:pos="0"/>
        </w:tabs>
        <w:ind w:left="720" w:hanging="720"/>
        <w:rPr>
          <w:rFonts w:ascii="Times New Roman" w:hAnsi="Times New Roman"/>
          <w:szCs w:val="24"/>
        </w:rPr>
      </w:pPr>
      <w:r w:rsidRPr="001744AC">
        <w:rPr>
          <w:rFonts w:ascii="Times New Roman" w:hAnsi="Times New Roman"/>
          <w:szCs w:val="24"/>
        </w:rPr>
        <w:t>17.</w:t>
      </w:r>
      <w:r w:rsidRPr="001744AC">
        <w:rPr>
          <w:rFonts w:ascii="Times New Roman" w:hAnsi="Times New Roman"/>
          <w:szCs w:val="24"/>
        </w:rPr>
        <w:tab/>
      </w:r>
      <w:r w:rsidRPr="001744AC">
        <w:rPr>
          <w:rFonts w:ascii="Times New Roman" w:hAnsi="Times New Roman"/>
          <w:szCs w:val="24"/>
          <w:u w:val="single"/>
        </w:rPr>
        <w:t>Interest of the Board of Commissioners</w:t>
      </w:r>
      <w:r w:rsidRPr="001744AC">
        <w:rPr>
          <w:rFonts w:ascii="Times New Roman" w:hAnsi="Times New Roman"/>
          <w:szCs w:val="24"/>
        </w:rPr>
        <w:t xml:space="preserve">.  The Board of Commissioners covenants that neither the Board of Commissioners nor its agents or employees presently has an interest, nor shall acquire an interest, direct or indirect, which conflicts in any manner or degree with the </w:t>
      </w:r>
    </w:p>
    <w:p w14:paraId="4D17BAA8" w14:textId="77777777" w:rsidR="00986046" w:rsidRPr="001744AC" w:rsidRDefault="00986046" w:rsidP="00F806E5">
      <w:pPr>
        <w:tabs>
          <w:tab w:val="left" w:pos="-720"/>
          <w:tab w:val="left" w:pos="0"/>
        </w:tabs>
        <w:spacing w:after="240"/>
        <w:ind w:left="720"/>
        <w:rPr>
          <w:rFonts w:ascii="Times New Roman" w:hAnsi="Times New Roman"/>
          <w:szCs w:val="24"/>
        </w:rPr>
      </w:pPr>
      <w:r w:rsidRPr="001744AC">
        <w:rPr>
          <w:rFonts w:ascii="Times New Roman" w:hAnsi="Times New Roman"/>
          <w:szCs w:val="24"/>
        </w:rPr>
        <w:t>performance of its service hereunder, or which would prevent, or tend to prevent, the satisfactory performance of the service hereunder in an impartial and unbiased manner.</w:t>
      </w:r>
    </w:p>
    <w:p w14:paraId="2260A6F5"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18.</w:t>
      </w:r>
      <w:r w:rsidRPr="001744AC">
        <w:rPr>
          <w:rFonts w:ascii="Times New Roman" w:hAnsi="Times New Roman"/>
          <w:szCs w:val="24"/>
        </w:rPr>
        <w:tab/>
      </w:r>
      <w:r w:rsidRPr="001744AC">
        <w:rPr>
          <w:rFonts w:ascii="Times New Roman" w:hAnsi="Times New Roman"/>
          <w:szCs w:val="24"/>
          <w:u w:val="single"/>
        </w:rPr>
        <w:t>Interest of Members of the Area Agency, Lead Regional Organization, and Others</w:t>
      </w:r>
      <w:r w:rsidRPr="001744AC">
        <w:rPr>
          <w:rFonts w:ascii="Times New Roman" w:hAnsi="Times New Roman"/>
          <w:szCs w:val="24"/>
        </w:rPr>
        <w:t>.  No officer, member or employee of the Area Agency or Lead Regional Organization, and no public official of any local government which is affected in any way by the Project, who exercises any function or responsibilities in the review or approval of the Project or any component part thereof, shall participate in any decisions relating to this Agreement which affects his personal interest or the interest of any corporation, partnership or association in which he is, directly or indirectly, interested; nor shall any such persons have any interest, direct or indirect, in this Agreement or the proceeds arising there</w:t>
      </w:r>
      <w:r w:rsidR="00354E5E" w:rsidRPr="001744AC">
        <w:rPr>
          <w:rFonts w:ascii="Times New Roman" w:hAnsi="Times New Roman"/>
          <w:szCs w:val="24"/>
        </w:rPr>
        <w:t xml:space="preserve"> </w:t>
      </w:r>
      <w:r w:rsidRPr="001744AC">
        <w:rPr>
          <w:rFonts w:ascii="Times New Roman" w:hAnsi="Times New Roman"/>
          <w:szCs w:val="24"/>
        </w:rPr>
        <w:t>from.</w:t>
      </w:r>
    </w:p>
    <w:p w14:paraId="70F1DC5E"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19.</w:t>
      </w:r>
      <w:r w:rsidRPr="001744AC">
        <w:rPr>
          <w:rFonts w:ascii="Times New Roman" w:hAnsi="Times New Roman"/>
          <w:szCs w:val="24"/>
        </w:rPr>
        <w:tab/>
      </w:r>
      <w:r w:rsidRPr="001744AC">
        <w:rPr>
          <w:rFonts w:ascii="Times New Roman" w:hAnsi="Times New Roman"/>
          <w:szCs w:val="24"/>
          <w:u w:val="single"/>
        </w:rPr>
        <w:t>Officials not to Benefit</w:t>
      </w:r>
      <w:r w:rsidRPr="001744AC">
        <w:rPr>
          <w:rFonts w:ascii="Times New Roman" w:hAnsi="Times New Roman"/>
          <w:szCs w:val="24"/>
        </w:rPr>
        <w:t xml:space="preserve">.  No member of or delegate to the Congress of the United States of America, resident </w:t>
      </w:r>
      <w:proofErr w:type="gramStart"/>
      <w:r w:rsidRPr="001744AC">
        <w:rPr>
          <w:rFonts w:ascii="Times New Roman" w:hAnsi="Times New Roman"/>
          <w:szCs w:val="24"/>
        </w:rPr>
        <w:t>Commissioner</w:t>
      </w:r>
      <w:proofErr w:type="gramEnd"/>
      <w:r w:rsidRPr="001744AC">
        <w:rPr>
          <w:rFonts w:ascii="Times New Roman" w:hAnsi="Times New Roman"/>
          <w:szCs w:val="24"/>
        </w:rPr>
        <w:t xml:space="preserve"> or employee of the United States Government, shall be entitled to any share or part of this Agreement or any benefits to arise here</w:t>
      </w:r>
      <w:r w:rsidR="00354E5E" w:rsidRPr="001744AC">
        <w:rPr>
          <w:rFonts w:ascii="Times New Roman" w:hAnsi="Times New Roman"/>
          <w:szCs w:val="24"/>
        </w:rPr>
        <w:t xml:space="preserve"> </w:t>
      </w:r>
      <w:r w:rsidRPr="001744AC">
        <w:rPr>
          <w:rFonts w:ascii="Times New Roman" w:hAnsi="Times New Roman"/>
          <w:szCs w:val="24"/>
        </w:rPr>
        <w:t>from.</w:t>
      </w:r>
    </w:p>
    <w:p w14:paraId="099FFA69"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20.</w:t>
      </w:r>
      <w:r w:rsidRPr="001744AC">
        <w:rPr>
          <w:rFonts w:ascii="Times New Roman" w:hAnsi="Times New Roman"/>
          <w:szCs w:val="24"/>
        </w:rPr>
        <w:tab/>
      </w:r>
      <w:r w:rsidRPr="001744AC">
        <w:rPr>
          <w:rFonts w:ascii="Times New Roman" w:hAnsi="Times New Roman"/>
          <w:szCs w:val="24"/>
          <w:u w:val="single"/>
        </w:rPr>
        <w:t>Prohibition Against Use of Funds to Influence Legislation</w:t>
      </w:r>
      <w:r w:rsidRPr="001744AC">
        <w:rPr>
          <w:rFonts w:ascii="Times New Roman" w:hAnsi="Times New Roman"/>
          <w:szCs w:val="24"/>
        </w:rPr>
        <w:t xml:space="preserve">.  No part of any funds under this Agreement shall be used to pay the salary or expenses of any employee or agent acting on </w:t>
      </w:r>
      <w:r w:rsidRPr="001744AC">
        <w:rPr>
          <w:rFonts w:ascii="Times New Roman" w:hAnsi="Times New Roman"/>
          <w:szCs w:val="24"/>
        </w:rPr>
        <w:lastRenderedPageBreak/>
        <w:t>behalf of the County to engage in any activity designed to influence legislation or appropriations pending before Congress.</w:t>
      </w:r>
    </w:p>
    <w:p w14:paraId="59565626" w14:textId="77777777" w:rsidR="006F3D46" w:rsidRPr="001744AC" w:rsidRDefault="0013761C"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21.</w:t>
      </w:r>
      <w:r w:rsidRPr="001744AC">
        <w:rPr>
          <w:rFonts w:ascii="Times New Roman" w:hAnsi="Times New Roman"/>
          <w:szCs w:val="24"/>
        </w:rPr>
        <w:tab/>
      </w:r>
      <w:r w:rsidR="006F3D46" w:rsidRPr="001744AC">
        <w:rPr>
          <w:rFonts w:ascii="Times New Roman" w:hAnsi="Times New Roman"/>
          <w:szCs w:val="24"/>
          <w:u w:val="single"/>
        </w:rPr>
        <w:t>Confidentiality and Security</w:t>
      </w:r>
      <w:r w:rsidR="006F3D46" w:rsidRPr="001744AC">
        <w:rPr>
          <w:rFonts w:ascii="Times New Roman" w:hAnsi="Times New Roman"/>
          <w:szCs w:val="24"/>
        </w:rPr>
        <w:t xml:space="preserve">.  Any client information received in connection with the performance of any function of a community service provider </w:t>
      </w:r>
      <w:r w:rsidR="00667D75">
        <w:rPr>
          <w:rFonts w:ascii="Times New Roman" w:hAnsi="Times New Roman"/>
          <w:szCs w:val="24"/>
        </w:rPr>
        <w:t xml:space="preserve">or its subcontractors </w:t>
      </w:r>
      <w:r w:rsidR="006F3D46" w:rsidRPr="001744AC">
        <w:rPr>
          <w:rFonts w:ascii="Times New Roman" w:hAnsi="Times New Roman"/>
          <w:szCs w:val="24"/>
        </w:rPr>
        <w:t xml:space="preserve">under this Agreement shall be kept confidential.  The community service provider acknowledges that in receiving, storing, processing, or otherwise handling any confidential information, the agency </w:t>
      </w:r>
      <w:r w:rsidR="00667D75">
        <w:rPr>
          <w:rFonts w:ascii="Times New Roman" w:hAnsi="Times New Roman"/>
          <w:szCs w:val="24"/>
        </w:rPr>
        <w:t xml:space="preserve">and any subcontractors </w:t>
      </w:r>
      <w:r w:rsidR="006F3D46" w:rsidRPr="001744AC">
        <w:rPr>
          <w:rFonts w:ascii="Times New Roman" w:hAnsi="Times New Roman"/>
          <w:szCs w:val="24"/>
        </w:rPr>
        <w:t xml:space="preserve">will safeguard and not further disclose the information except as provided in this Agreement and accompanying documents.  </w:t>
      </w:r>
    </w:p>
    <w:p w14:paraId="646BAF89" w14:textId="2937FC20" w:rsidR="005E2922" w:rsidRPr="00F04A6C" w:rsidRDefault="0013761C" w:rsidP="00A33F3B">
      <w:pPr>
        <w:spacing w:after="240"/>
        <w:ind w:left="720" w:hanging="720"/>
        <w:rPr>
          <w:rFonts w:ascii="Times New Roman" w:hAnsi="Times New Roman"/>
        </w:rPr>
      </w:pPr>
      <w:bookmarkStart w:id="0" w:name="_Hlk74680770"/>
      <w:r w:rsidRPr="001744AC">
        <w:rPr>
          <w:rFonts w:ascii="Times New Roman" w:hAnsi="Times New Roman"/>
          <w:szCs w:val="24"/>
        </w:rPr>
        <w:t>22.</w:t>
      </w:r>
      <w:r w:rsidRPr="001744AC">
        <w:rPr>
          <w:rFonts w:ascii="Times New Roman" w:hAnsi="Times New Roman"/>
          <w:szCs w:val="24"/>
        </w:rPr>
        <w:tab/>
      </w:r>
      <w:r w:rsidR="006F3D46" w:rsidRPr="001744AC">
        <w:rPr>
          <w:rFonts w:ascii="Times New Roman" w:hAnsi="Times New Roman"/>
          <w:szCs w:val="24"/>
          <w:u w:val="single"/>
        </w:rPr>
        <w:t>Record Retention and Disposition</w:t>
      </w:r>
      <w:r w:rsidR="00F81CEA">
        <w:rPr>
          <w:rFonts w:ascii="Times New Roman" w:hAnsi="Times New Roman"/>
          <w:szCs w:val="24"/>
        </w:rPr>
        <w:t xml:space="preserve">.  All </w:t>
      </w:r>
      <w:r w:rsidR="00F81CEA" w:rsidRPr="009625F4">
        <w:rPr>
          <w:rFonts w:ascii="Times New Roman" w:hAnsi="Times New Roman"/>
        </w:rPr>
        <w:t xml:space="preserve">state and local government agencies, nongovernmental entities, and their subrecipients, </w:t>
      </w:r>
      <w:r w:rsidR="00F81CEA" w:rsidRPr="007818C4">
        <w:rPr>
          <w:rFonts w:ascii="Times New Roman" w:hAnsi="Times New Roman"/>
        </w:rPr>
        <w:t>including applicable vendors, that administer programs funded by federal sources passed through the NC DHHS and its divisions and offices are expected to maintain compliance with</w:t>
      </w:r>
      <w:r w:rsidR="00816877" w:rsidRPr="007818C4">
        <w:rPr>
          <w:rFonts w:ascii="Times New Roman" w:hAnsi="Times New Roman"/>
        </w:rPr>
        <w:t xml:space="preserve"> </w:t>
      </w:r>
      <w:r w:rsidR="00F81CEA" w:rsidRPr="007818C4">
        <w:rPr>
          <w:rFonts w:ascii="Times New Roman" w:hAnsi="Times New Roman"/>
        </w:rPr>
        <w:t xml:space="preserve">the </w:t>
      </w:r>
      <w:r w:rsidR="007712CC" w:rsidRPr="007818C4">
        <w:rPr>
          <w:rFonts w:ascii="Times New Roman" w:hAnsi="Times New Roman"/>
        </w:rPr>
        <w:t xml:space="preserve">NC </w:t>
      </w:r>
      <w:r w:rsidR="00F81CEA" w:rsidRPr="007818C4">
        <w:rPr>
          <w:rFonts w:ascii="Times New Roman" w:hAnsi="Times New Roman"/>
        </w:rPr>
        <w:t>DHHS record retention and disposition schedule</w:t>
      </w:r>
      <w:r w:rsidR="00816877" w:rsidRPr="007818C4">
        <w:rPr>
          <w:rFonts w:ascii="Times New Roman" w:hAnsi="Times New Roman"/>
        </w:rPr>
        <w:t xml:space="preserve"> (</w:t>
      </w:r>
      <w:hyperlink r:id="rId10" w:history="1">
        <w:r w:rsidR="00816877" w:rsidRPr="007818C4">
          <w:rPr>
            <w:rStyle w:val="Hyperlink"/>
            <w:rFonts w:ascii="Times New Roman" w:hAnsi="Times New Roman"/>
          </w:rPr>
          <w:t>https://www.ncdhhs.gov/about/administrative-offices/office-controller/records-retention</w:t>
        </w:r>
      </w:hyperlink>
      <w:r w:rsidR="00816877" w:rsidRPr="007818C4">
        <w:rPr>
          <w:rFonts w:ascii="Times New Roman" w:hAnsi="Times New Roman"/>
        </w:rPr>
        <w:t>)</w:t>
      </w:r>
      <w:r w:rsidR="005E2922" w:rsidRPr="007818C4">
        <w:rPr>
          <w:rFonts w:ascii="Times New Roman" w:hAnsi="Times New Roman"/>
        </w:rPr>
        <w:t xml:space="preserve">.  In addition, </w:t>
      </w:r>
      <w:r w:rsidR="00F806E5" w:rsidRPr="007818C4">
        <w:rPr>
          <w:rFonts w:ascii="Times New Roman" w:hAnsi="Times New Roman"/>
        </w:rPr>
        <w:t>the</w:t>
      </w:r>
      <w:r w:rsidR="00F81CEA" w:rsidRPr="007818C4">
        <w:rPr>
          <w:rFonts w:ascii="Times New Roman" w:hAnsi="Times New Roman"/>
        </w:rPr>
        <w:t xml:space="preserve"> NC Department of </w:t>
      </w:r>
      <w:r w:rsidR="00F806E5" w:rsidRPr="007818C4">
        <w:rPr>
          <w:rFonts w:ascii="Times New Roman" w:hAnsi="Times New Roman"/>
        </w:rPr>
        <w:t xml:space="preserve">Natural and </w:t>
      </w:r>
      <w:r w:rsidR="00F81CEA" w:rsidRPr="007818C4">
        <w:rPr>
          <w:rFonts w:ascii="Times New Roman" w:hAnsi="Times New Roman"/>
        </w:rPr>
        <w:t>Cultural Resources</w:t>
      </w:r>
      <w:r w:rsidR="005E2922" w:rsidRPr="007818C4">
        <w:rPr>
          <w:rFonts w:ascii="Times New Roman" w:hAnsi="Times New Roman"/>
        </w:rPr>
        <w:t xml:space="preserve"> </w:t>
      </w:r>
      <w:r w:rsidR="00D07D3C" w:rsidRPr="007818C4">
        <w:rPr>
          <w:rFonts w:ascii="Times New Roman" w:hAnsi="Times New Roman"/>
        </w:rPr>
        <w:t>has developed a General Records Schedule for Local Government Agencies as well as individual retention and disposition schedules for local government agencies</w:t>
      </w:r>
      <w:r w:rsidR="00F04A6C" w:rsidRPr="007818C4">
        <w:rPr>
          <w:rFonts w:ascii="Times New Roman" w:hAnsi="Times New Roman"/>
        </w:rPr>
        <w:t xml:space="preserve"> like</w:t>
      </w:r>
      <w:r w:rsidR="00D07D3C" w:rsidRPr="007818C4">
        <w:rPr>
          <w:rFonts w:ascii="Times New Roman" w:hAnsi="Times New Roman"/>
        </w:rPr>
        <w:t xml:space="preserve"> </w:t>
      </w:r>
      <w:r w:rsidR="00F04A6C" w:rsidRPr="007818C4">
        <w:rPr>
          <w:rFonts w:ascii="Times New Roman" w:hAnsi="Times New Roman"/>
        </w:rPr>
        <w:t>c</w:t>
      </w:r>
      <w:r w:rsidR="00D07D3C" w:rsidRPr="007818C4">
        <w:rPr>
          <w:rFonts w:ascii="Times New Roman" w:hAnsi="Times New Roman"/>
        </w:rPr>
        <w:t xml:space="preserve">ounty </w:t>
      </w:r>
      <w:r w:rsidR="00F04A6C" w:rsidRPr="007818C4">
        <w:rPr>
          <w:rFonts w:ascii="Times New Roman" w:hAnsi="Times New Roman"/>
        </w:rPr>
        <w:t>s</w:t>
      </w:r>
      <w:r w:rsidR="00D07D3C" w:rsidRPr="007818C4">
        <w:rPr>
          <w:rFonts w:ascii="Times New Roman" w:hAnsi="Times New Roman"/>
        </w:rPr>
        <w:t xml:space="preserve">ocial </w:t>
      </w:r>
      <w:r w:rsidR="00F04A6C" w:rsidRPr="007818C4">
        <w:rPr>
          <w:rFonts w:ascii="Times New Roman" w:hAnsi="Times New Roman"/>
        </w:rPr>
        <w:t>s</w:t>
      </w:r>
      <w:r w:rsidR="00D07D3C" w:rsidRPr="007818C4">
        <w:rPr>
          <w:rFonts w:ascii="Times New Roman" w:hAnsi="Times New Roman"/>
        </w:rPr>
        <w:t xml:space="preserve">ervice </w:t>
      </w:r>
      <w:r w:rsidR="00F04A6C" w:rsidRPr="007818C4">
        <w:rPr>
          <w:rFonts w:ascii="Times New Roman" w:hAnsi="Times New Roman"/>
        </w:rPr>
        <w:t>a</w:t>
      </w:r>
      <w:r w:rsidR="00D07D3C" w:rsidRPr="007818C4">
        <w:rPr>
          <w:rFonts w:ascii="Times New Roman" w:hAnsi="Times New Roman"/>
        </w:rPr>
        <w:t xml:space="preserve">gencies and </w:t>
      </w:r>
      <w:r w:rsidR="00F04A6C" w:rsidRPr="007818C4">
        <w:rPr>
          <w:rFonts w:ascii="Times New Roman" w:hAnsi="Times New Roman"/>
        </w:rPr>
        <w:t>l</w:t>
      </w:r>
      <w:r w:rsidR="00D07D3C" w:rsidRPr="007818C4">
        <w:rPr>
          <w:rFonts w:ascii="Times New Roman" w:hAnsi="Times New Roman"/>
        </w:rPr>
        <w:t xml:space="preserve">ocal </w:t>
      </w:r>
      <w:r w:rsidR="00F04A6C" w:rsidRPr="007818C4">
        <w:rPr>
          <w:rFonts w:ascii="Times New Roman" w:hAnsi="Times New Roman"/>
        </w:rPr>
        <w:t>h</w:t>
      </w:r>
      <w:r w:rsidR="00D07D3C" w:rsidRPr="007818C4">
        <w:rPr>
          <w:rFonts w:ascii="Times New Roman" w:hAnsi="Times New Roman"/>
        </w:rPr>
        <w:t xml:space="preserve">ealth </w:t>
      </w:r>
      <w:r w:rsidR="00F04A6C" w:rsidRPr="007818C4">
        <w:rPr>
          <w:rFonts w:ascii="Times New Roman" w:hAnsi="Times New Roman"/>
        </w:rPr>
        <w:t>d</w:t>
      </w:r>
      <w:r w:rsidR="00D07D3C" w:rsidRPr="007818C4">
        <w:rPr>
          <w:rFonts w:ascii="Times New Roman" w:hAnsi="Times New Roman"/>
        </w:rPr>
        <w:t xml:space="preserve">epartments.  Those schedules are posted at </w:t>
      </w:r>
      <w:hyperlink r:id="rId11" w:history="1">
        <w:r w:rsidR="00D07D3C" w:rsidRPr="007818C4">
          <w:rPr>
            <w:rStyle w:val="Hyperlink"/>
            <w:rFonts w:ascii="Times New Roman" w:hAnsi="Times New Roman"/>
          </w:rPr>
          <w:t>https://archives.ncdcr.gov/government/local</w:t>
        </w:r>
      </w:hyperlink>
      <w:r w:rsidR="00F04A6C" w:rsidRPr="007818C4">
        <w:rPr>
          <w:rStyle w:val="Hyperlink"/>
          <w:rFonts w:ascii="Times New Roman" w:hAnsi="Times New Roman"/>
        </w:rPr>
        <w:t>.</w:t>
      </w:r>
    </w:p>
    <w:bookmarkEnd w:id="0"/>
    <w:p w14:paraId="6033DEFF" w14:textId="515619F3" w:rsidR="00054721" w:rsidRDefault="00F81CEA" w:rsidP="00816877">
      <w:pPr>
        <w:spacing w:after="240"/>
        <w:ind w:left="720"/>
        <w:rPr>
          <w:rFonts w:ascii="Times New Roman" w:hAnsi="Times New Roman"/>
        </w:rPr>
      </w:pPr>
      <w:r w:rsidRPr="00F04A6C">
        <w:rPr>
          <w:rFonts w:ascii="Times New Roman" w:hAnsi="Times New Roman"/>
        </w:rPr>
        <w:t xml:space="preserve">Retention requirements apply to the community service providers funded under this Agreement to provide Home and Community Care Block </w:t>
      </w:r>
      <w:r w:rsidRPr="00816877">
        <w:rPr>
          <w:rFonts w:ascii="Times New Roman" w:hAnsi="Times New Roman"/>
        </w:rPr>
        <w:t>Grant services.  By funding source and state fiscal year, th</w:t>
      </w:r>
      <w:r w:rsidR="00816877" w:rsidRPr="00816877">
        <w:rPr>
          <w:rFonts w:ascii="Times New Roman" w:hAnsi="Times New Roman"/>
        </w:rPr>
        <w:t xml:space="preserve">e </w:t>
      </w:r>
      <w:r w:rsidR="00816877">
        <w:rPr>
          <w:rFonts w:ascii="Times New Roman" w:hAnsi="Times New Roman"/>
        </w:rPr>
        <w:t xml:space="preserve">NC </w:t>
      </w:r>
      <w:r w:rsidR="00816877" w:rsidRPr="00816877">
        <w:rPr>
          <w:rFonts w:ascii="Times New Roman" w:hAnsi="Times New Roman"/>
        </w:rPr>
        <w:t>DHHS</w:t>
      </w:r>
      <w:r w:rsidRPr="00816877">
        <w:rPr>
          <w:rFonts w:ascii="Times New Roman" w:hAnsi="Times New Roman"/>
        </w:rPr>
        <w:t xml:space="preserve"> </w:t>
      </w:r>
      <w:r w:rsidR="00816877">
        <w:rPr>
          <w:rFonts w:ascii="Times New Roman" w:hAnsi="Times New Roman"/>
        </w:rPr>
        <w:t xml:space="preserve">record retention </w:t>
      </w:r>
      <w:r w:rsidRPr="00816877">
        <w:rPr>
          <w:rFonts w:ascii="Times New Roman" w:hAnsi="Times New Roman"/>
        </w:rPr>
        <w:t>schedule lists the earliest date that grant records in any format may be destroyed.  The</w:t>
      </w:r>
      <w:r w:rsidR="00F806E5" w:rsidRPr="00816877">
        <w:rPr>
          <w:rFonts w:ascii="Times New Roman" w:hAnsi="Times New Roman"/>
        </w:rPr>
        <w:t xml:space="preserve"> State Archives</w:t>
      </w:r>
      <w:r w:rsidRPr="00816877">
        <w:rPr>
          <w:rFonts w:ascii="Times New Roman" w:hAnsi="Times New Roman"/>
        </w:rPr>
        <w:t xml:space="preserve"> provides information</w:t>
      </w:r>
      <w:r>
        <w:rPr>
          <w:rFonts w:ascii="Times New Roman" w:hAnsi="Times New Roman"/>
        </w:rPr>
        <w:t xml:space="preserve"> about destroying confidential data and authorized methods of record destruction (paper and electronic) at </w:t>
      </w:r>
      <w:hyperlink r:id="rId12" w:anchor="how-can-i-destroy-records" w:history="1">
        <w:r w:rsidR="00054721" w:rsidRPr="002D7824">
          <w:rPr>
            <w:rStyle w:val="Hyperlink"/>
            <w:rFonts w:ascii="Times New Roman" w:hAnsi="Times New Roman"/>
          </w:rPr>
          <w:t>https://archives.ncdcr.gov/government/government-faq#how-can-i-destroy-records</w:t>
        </w:r>
      </w:hyperlink>
      <w:r w:rsidR="00054721" w:rsidRPr="00054721">
        <w:rPr>
          <w:rFonts w:ascii="Times New Roman" w:hAnsi="Times New Roman"/>
        </w:rPr>
        <w:t>?</w:t>
      </w:r>
    </w:p>
    <w:p w14:paraId="40FECBC1" w14:textId="77777777" w:rsidR="00F81CEA" w:rsidRPr="009625F4" w:rsidRDefault="00F81CEA" w:rsidP="00F81CEA">
      <w:pPr>
        <w:spacing w:after="240"/>
        <w:ind w:left="720"/>
        <w:rPr>
          <w:rFonts w:ascii="Times New Roman" w:hAnsi="Times New Roman"/>
        </w:rPr>
      </w:pPr>
      <w:r>
        <w:rPr>
          <w:rFonts w:ascii="Times New Roman" w:hAnsi="Times New Roman"/>
        </w:rPr>
        <w:t xml:space="preserve">The </w:t>
      </w:r>
      <w:r w:rsidR="007712CC">
        <w:rPr>
          <w:rFonts w:ascii="Times New Roman" w:hAnsi="Times New Roman"/>
        </w:rPr>
        <w:t xml:space="preserve">NC </w:t>
      </w:r>
      <w:r>
        <w:rPr>
          <w:rFonts w:ascii="Times New Roman" w:hAnsi="Times New Roman"/>
        </w:rPr>
        <w:t>DHHS record retention schedule is based on f</w:t>
      </w:r>
      <w:r w:rsidRPr="009625F4">
        <w:rPr>
          <w:rFonts w:ascii="Times New Roman" w:hAnsi="Times New Roman"/>
        </w:rPr>
        <w:t xml:space="preserve">ederal </w:t>
      </w:r>
      <w:r>
        <w:rPr>
          <w:rFonts w:ascii="Times New Roman" w:hAnsi="Times New Roman"/>
        </w:rPr>
        <w:t xml:space="preserve">and state </w:t>
      </w:r>
      <w:r w:rsidRPr="009625F4">
        <w:rPr>
          <w:rFonts w:ascii="Times New Roman" w:hAnsi="Times New Roman"/>
        </w:rPr>
        <w:t xml:space="preserve">regulations </w:t>
      </w:r>
      <w:r>
        <w:rPr>
          <w:rFonts w:ascii="Times New Roman" w:hAnsi="Times New Roman"/>
        </w:rPr>
        <w:t xml:space="preserve">and pertains to </w:t>
      </w:r>
      <w:r w:rsidRPr="009625F4">
        <w:rPr>
          <w:rFonts w:ascii="Times New Roman" w:hAnsi="Times New Roman"/>
        </w:rPr>
        <w:t xml:space="preserve">the retention of all financial and programmatic records, supporting documents, statistical records, and all other records </w:t>
      </w:r>
      <w:r>
        <w:rPr>
          <w:rFonts w:ascii="Times New Roman" w:hAnsi="Times New Roman"/>
        </w:rPr>
        <w:t>supporting the expenditure of a</w:t>
      </w:r>
      <w:r w:rsidRPr="009625F4">
        <w:rPr>
          <w:rFonts w:ascii="Times New Roman" w:hAnsi="Times New Roman"/>
        </w:rPr>
        <w:t xml:space="preserve"> federal grant award.  Records legally required for ongoing official proceedings, such as outstanding litigation, claims, audits, or other official actions, must be maintained for the duration of that action, notwithstanding the instructions of the </w:t>
      </w:r>
      <w:r w:rsidR="007712CC">
        <w:rPr>
          <w:rFonts w:ascii="Times New Roman" w:hAnsi="Times New Roman"/>
        </w:rPr>
        <w:t xml:space="preserve">NC </w:t>
      </w:r>
      <w:r w:rsidRPr="009625F4">
        <w:rPr>
          <w:rFonts w:ascii="Times New Roman" w:hAnsi="Times New Roman"/>
        </w:rPr>
        <w:t>DHHS record retention and disposition schedule.</w:t>
      </w:r>
      <w:r>
        <w:rPr>
          <w:rFonts w:ascii="Times New Roman" w:hAnsi="Times New Roman"/>
        </w:rPr>
        <w:t xml:space="preserve">  </w:t>
      </w:r>
    </w:p>
    <w:p w14:paraId="09DB9344" w14:textId="77777777" w:rsidR="00986046" w:rsidRPr="001744AC" w:rsidRDefault="00F81CEA" w:rsidP="00125E7C">
      <w:pPr>
        <w:spacing w:after="240"/>
        <w:ind w:left="720"/>
        <w:rPr>
          <w:rFonts w:ascii="Times New Roman" w:hAnsi="Times New Roman"/>
          <w:szCs w:val="24"/>
        </w:rPr>
      </w:pPr>
      <w:r>
        <w:rPr>
          <w:rFonts w:ascii="Times New Roman" w:hAnsi="Times New Roman"/>
        </w:rPr>
        <w:t>In addition to record retention requirements for records in any format, t</w:t>
      </w:r>
      <w:r w:rsidRPr="009625F4">
        <w:rPr>
          <w:rFonts w:ascii="Times New Roman" w:hAnsi="Times New Roman"/>
        </w:rPr>
        <w:t>he long-term and/or permanent preservation of electronic records require additional commitment and</w:t>
      </w:r>
      <w:r>
        <w:rPr>
          <w:rFonts w:ascii="Times New Roman" w:hAnsi="Times New Roman"/>
        </w:rPr>
        <w:t xml:space="preserve"> active management by agencies</w:t>
      </w:r>
      <w:r w:rsidRPr="009625F4">
        <w:rPr>
          <w:rFonts w:ascii="Times New Roman" w:hAnsi="Times New Roman"/>
        </w:rPr>
        <w:t>.  The community service provider will comply with all policies, standards, and best practices published by the Division of Aging and Adult Services regarding the creation and management of electronic records.</w:t>
      </w:r>
    </w:p>
    <w:p w14:paraId="47AD5D9C" w14:textId="77777777" w:rsidR="00986046" w:rsidRPr="001744AC" w:rsidRDefault="00C46ACC" w:rsidP="00F806E5">
      <w:pPr>
        <w:tabs>
          <w:tab w:val="left" w:pos="-720"/>
          <w:tab w:val="left" w:pos="0"/>
        </w:tabs>
        <w:spacing w:after="240"/>
        <w:ind w:left="720" w:hanging="720"/>
        <w:rPr>
          <w:rFonts w:ascii="Times New Roman" w:hAnsi="Times New Roman"/>
          <w:szCs w:val="24"/>
        </w:rPr>
      </w:pPr>
      <w:r>
        <w:rPr>
          <w:rFonts w:ascii="Times New Roman" w:hAnsi="Times New Roman"/>
          <w:szCs w:val="24"/>
        </w:rPr>
        <w:br w:type="page"/>
      </w:r>
      <w:r w:rsidR="00E25131">
        <w:rPr>
          <w:rFonts w:ascii="Times New Roman" w:hAnsi="Times New Roman"/>
          <w:szCs w:val="24"/>
        </w:rPr>
        <w:lastRenderedPageBreak/>
        <w:t>23</w:t>
      </w:r>
      <w:r w:rsidR="00986046" w:rsidRPr="001744AC">
        <w:rPr>
          <w:rFonts w:ascii="Times New Roman" w:hAnsi="Times New Roman"/>
          <w:szCs w:val="24"/>
        </w:rPr>
        <w:t>.</w:t>
      </w:r>
      <w:r w:rsidR="00986046" w:rsidRPr="001744AC">
        <w:rPr>
          <w:rFonts w:ascii="Times New Roman" w:hAnsi="Times New Roman"/>
          <w:szCs w:val="24"/>
        </w:rPr>
        <w:tab/>
      </w:r>
      <w:r w:rsidR="00986046" w:rsidRPr="001744AC">
        <w:rPr>
          <w:rFonts w:ascii="Times New Roman" w:hAnsi="Times New Roman"/>
          <w:szCs w:val="24"/>
          <w:u w:val="single"/>
        </w:rPr>
        <w:t>Applicable Law</w:t>
      </w:r>
      <w:r w:rsidR="00986046" w:rsidRPr="001744AC">
        <w:rPr>
          <w:rFonts w:ascii="Times New Roman" w:hAnsi="Times New Roman"/>
          <w:szCs w:val="24"/>
        </w:rPr>
        <w:t>.  This Agreement is executed and is to be performed in the State of North Carolina, and all questions of interpretation and construction shall be construed by the laws of such State.</w:t>
      </w:r>
    </w:p>
    <w:p w14:paraId="60ED1591"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In witness whereof, the Area Agency and the County have executed this Agreement as of the day first written above.</w:t>
      </w:r>
    </w:p>
    <w:p w14:paraId="02614B19"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 xml:space="preserve">_____________________ </w:t>
      </w:r>
      <w:r w:rsidRPr="001744AC">
        <w:rPr>
          <w:rFonts w:ascii="Times New Roman" w:hAnsi="Times New Roman"/>
          <w:szCs w:val="24"/>
          <w:u w:val="single"/>
        </w:rPr>
        <w:t>County</w:t>
      </w:r>
    </w:p>
    <w:p w14:paraId="698AB560"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Attest:</w:t>
      </w:r>
    </w:p>
    <w:p w14:paraId="095D2608" w14:textId="77777777" w:rsidR="00986046" w:rsidRPr="001744AC" w:rsidRDefault="00986046" w:rsidP="00840808">
      <w:pPr>
        <w:tabs>
          <w:tab w:val="left" w:pos="-720"/>
        </w:tabs>
        <w:spacing w:after="120"/>
        <w:ind w:left="720"/>
        <w:jc w:val="both"/>
        <w:rPr>
          <w:rFonts w:ascii="Times New Roman" w:hAnsi="Times New Roman"/>
          <w:szCs w:val="24"/>
        </w:rPr>
      </w:pPr>
      <w:r w:rsidRPr="001744AC">
        <w:rPr>
          <w:rFonts w:ascii="Times New Roman" w:hAnsi="Times New Roman"/>
          <w:szCs w:val="24"/>
        </w:rPr>
        <w:t>____________________________</w:t>
      </w:r>
      <w:r w:rsidRPr="001744AC">
        <w:rPr>
          <w:rFonts w:ascii="Times New Roman" w:hAnsi="Times New Roman"/>
          <w:szCs w:val="24"/>
        </w:rPr>
        <w:tab/>
        <w:t xml:space="preserve"> By:</w:t>
      </w:r>
      <w:r w:rsidR="00F806E5">
        <w:rPr>
          <w:rFonts w:ascii="Times New Roman" w:hAnsi="Times New Roman"/>
          <w:szCs w:val="24"/>
        </w:rPr>
        <w:t xml:space="preserve"> </w:t>
      </w:r>
      <w:r w:rsidRPr="001744AC">
        <w:rPr>
          <w:rFonts w:ascii="Times New Roman" w:hAnsi="Times New Roman"/>
          <w:szCs w:val="24"/>
        </w:rPr>
        <w:t>_____________________________________</w:t>
      </w:r>
    </w:p>
    <w:p w14:paraId="5588B894" w14:textId="77777777" w:rsidR="00986046" w:rsidRPr="001744AC" w:rsidRDefault="00986046" w:rsidP="00840808">
      <w:pPr>
        <w:tabs>
          <w:tab w:val="left" w:pos="-720"/>
        </w:tabs>
        <w:spacing w:after="600"/>
        <w:ind w:left="4860"/>
        <w:jc w:val="both"/>
        <w:rPr>
          <w:rFonts w:ascii="Times New Roman" w:hAnsi="Times New Roman"/>
          <w:szCs w:val="24"/>
        </w:rPr>
      </w:pPr>
      <w:r w:rsidRPr="001744AC">
        <w:rPr>
          <w:rFonts w:ascii="Times New Roman" w:hAnsi="Times New Roman"/>
          <w:szCs w:val="24"/>
        </w:rPr>
        <w:t>Chairman, Board of Commissioners</w:t>
      </w:r>
    </w:p>
    <w:p w14:paraId="791DDE07" w14:textId="77777777" w:rsidR="00986046" w:rsidRPr="001744AC" w:rsidRDefault="00986046" w:rsidP="00F806E5">
      <w:pPr>
        <w:tabs>
          <w:tab w:val="left" w:pos="-720"/>
        </w:tabs>
        <w:spacing w:after="240"/>
        <w:jc w:val="center"/>
        <w:rPr>
          <w:rFonts w:ascii="Times New Roman" w:hAnsi="Times New Roman"/>
          <w:szCs w:val="24"/>
        </w:rPr>
      </w:pPr>
      <w:r w:rsidRPr="001744AC">
        <w:rPr>
          <w:rFonts w:ascii="Times New Roman" w:hAnsi="Times New Roman"/>
          <w:b/>
          <w:szCs w:val="24"/>
          <w:u w:val="single"/>
        </w:rPr>
        <w:t>Area Agency</w:t>
      </w:r>
    </w:p>
    <w:p w14:paraId="09DBB1B3"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Attest:</w:t>
      </w:r>
    </w:p>
    <w:p w14:paraId="4C3CDCF2" w14:textId="77777777" w:rsidR="00986046" w:rsidRPr="001744AC" w:rsidRDefault="00986046" w:rsidP="00840808">
      <w:pPr>
        <w:tabs>
          <w:tab w:val="left" w:pos="-720"/>
        </w:tabs>
        <w:spacing w:after="120"/>
        <w:ind w:left="720"/>
        <w:jc w:val="both"/>
        <w:rPr>
          <w:rFonts w:ascii="Times New Roman" w:hAnsi="Times New Roman"/>
          <w:szCs w:val="24"/>
        </w:rPr>
      </w:pPr>
      <w:r w:rsidRPr="001744AC">
        <w:rPr>
          <w:rFonts w:ascii="Times New Roman" w:hAnsi="Times New Roman"/>
          <w:szCs w:val="24"/>
        </w:rPr>
        <w:t>____________________________</w:t>
      </w:r>
      <w:r w:rsidRPr="001744AC">
        <w:rPr>
          <w:rFonts w:ascii="Times New Roman" w:hAnsi="Times New Roman"/>
          <w:szCs w:val="24"/>
        </w:rPr>
        <w:tab/>
        <w:t>By:</w:t>
      </w:r>
      <w:r w:rsidR="00840808">
        <w:rPr>
          <w:rFonts w:ascii="Times New Roman" w:hAnsi="Times New Roman"/>
          <w:szCs w:val="24"/>
        </w:rPr>
        <w:t xml:space="preserve"> </w:t>
      </w:r>
      <w:r w:rsidRPr="001744AC">
        <w:rPr>
          <w:rFonts w:ascii="Times New Roman" w:hAnsi="Times New Roman"/>
          <w:szCs w:val="24"/>
        </w:rPr>
        <w:t>_______________________________________</w:t>
      </w:r>
    </w:p>
    <w:p w14:paraId="55F4FD3D" w14:textId="77777777" w:rsidR="00986046" w:rsidRPr="001744AC" w:rsidRDefault="00986046" w:rsidP="00840808">
      <w:pPr>
        <w:tabs>
          <w:tab w:val="left" w:pos="-720"/>
          <w:tab w:val="left" w:pos="4860"/>
        </w:tabs>
        <w:ind w:left="720"/>
        <w:jc w:val="both"/>
        <w:rPr>
          <w:rFonts w:ascii="Times New Roman" w:hAnsi="Times New Roman"/>
          <w:szCs w:val="24"/>
        </w:rPr>
      </w:pPr>
      <w:r w:rsidRPr="001744AC">
        <w:rPr>
          <w:rFonts w:ascii="Times New Roman" w:hAnsi="Times New Roman"/>
          <w:szCs w:val="24"/>
        </w:rPr>
        <w:t>Area Agency Director</w:t>
      </w:r>
      <w:r w:rsidRPr="001744AC">
        <w:rPr>
          <w:rFonts w:ascii="Times New Roman" w:hAnsi="Times New Roman"/>
          <w:szCs w:val="24"/>
        </w:rPr>
        <w:tab/>
        <w:t xml:space="preserve">Executive Director, </w:t>
      </w:r>
    </w:p>
    <w:p w14:paraId="32A3F862" w14:textId="77777777" w:rsidR="00986046" w:rsidRPr="001744AC" w:rsidRDefault="00986046" w:rsidP="00840808">
      <w:pPr>
        <w:tabs>
          <w:tab w:val="left" w:pos="-720"/>
        </w:tabs>
        <w:spacing w:after="360"/>
        <w:ind w:left="4860"/>
        <w:jc w:val="both"/>
        <w:rPr>
          <w:rFonts w:ascii="Times New Roman" w:hAnsi="Times New Roman"/>
          <w:szCs w:val="24"/>
        </w:rPr>
      </w:pPr>
      <w:r w:rsidRPr="001744AC">
        <w:rPr>
          <w:rFonts w:ascii="Times New Roman" w:hAnsi="Times New Roman"/>
          <w:szCs w:val="24"/>
        </w:rPr>
        <w:t>Lead Regional Organization</w:t>
      </w:r>
    </w:p>
    <w:p w14:paraId="577C9EAB" w14:textId="77777777" w:rsidR="00986046" w:rsidRPr="001744AC" w:rsidRDefault="00986046" w:rsidP="00840808">
      <w:pPr>
        <w:tabs>
          <w:tab w:val="left" w:pos="-720"/>
        </w:tabs>
        <w:spacing w:after="240"/>
        <w:jc w:val="both"/>
        <w:rPr>
          <w:rFonts w:ascii="Times New Roman" w:hAnsi="Times New Roman"/>
          <w:szCs w:val="24"/>
        </w:rPr>
      </w:pPr>
      <w:r w:rsidRPr="001744AC">
        <w:rPr>
          <w:rFonts w:ascii="Times New Roman" w:hAnsi="Times New Roman"/>
          <w:szCs w:val="24"/>
        </w:rPr>
        <w:t>Provision for payment of the monies to fall due under this Agreement within the current fiscal year have been made by appropriation duly authorized as required by the Local Government Budget and Fiscal Control Act.</w:t>
      </w:r>
    </w:p>
    <w:p w14:paraId="62DFE282" w14:textId="77777777" w:rsidR="00986046" w:rsidRPr="001744AC" w:rsidRDefault="00986046" w:rsidP="00840808">
      <w:pPr>
        <w:tabs>
          <w:tab w:val="left" w:pos="-720"/>
        </w:tabs>
        <w:spacing w:after="120"/>
        <w:ind w:left="720"/>
        <w:jc w:val="both"/>
        <w:rPr>
          <w:rFonts w:ascii="Times New Roman" w:hAnsi="Times New Roman"/>
          <w:szCs w:val="24"/>
        </w:rPr>
      </w:pPr>
      <w:r w:rsidRPr="001744AC">
        <w:rPr>
          <w:rFonts w:ascii="Times New Roman" w:hAnsi="Times New Roman"/>
          <w:szCs w:val="24"/>
        </w:rPr>
        <w:t>B</w:t>
      </w:r>
      <w:r w:rsidR="00840808">
        <w:rPr>
          <w:rFonts w:ascii="Times New Roman" w:hAnsi="Times New Roman"/>
          <w:szCs w:val="24"/>
        </w:rPr>
        <w:t>y</w:t>
      </w:r>
      <w:r w:rsidRPr="001744AC">
        <w:rPr>
          <w:rFonts w:ascii="Times New Roman" w:hAnsi="Times New Roman"/>
          <w:szCs w:val="24"/>
        </w:rPr>
        <w:t>:  ________________________________________________________________</w:t>
      </w:r>
    </w:p>
    <w:p w14:paraId="42016DA4" w14:textId="77777777" w:rsidR="00986046" w:rsidRPr="001744AC" w:rsidRDefault="00986046" w:rsidP="00840808">
      <w:pPr>
        <w:tabs>
          <w:tab w:val="left" w:pos="-720"/>
        </w:tabs>
        <w:ind w:left="1260"/>
        <w:jc w:val="both"/>
        <w:rPr>
          <w:rFonts w:ascii="Times New Roman" w:hAnsi="Times New Roman"/>
          <w:szCs w:val="24"/>
        </w:rPr>
      </w:pPr>
      <w:r w:rsidRPr="001744AC">
        <w:rPr>
          <w:rFonts w:ascii="Times New Roman" w:hAnsi="Times New Roman"/>
          <w:szCs w:val="24"/>
        </w:rPr>
        <w:t>FINANCE OFFICER, Lead Regional Organization</w:t>
      </w:r>
    </w:p>
    <w:sectPr w:rsidR="00986046" w:rsidRPr="001744AC" w:rsidSect="00AB1711">
      <w:headerReference w:type="default" r:id="rId13"/>
      <w:footerReference w:type="even" r:id="rId14"/>
      <w:footerReference w:type="default" r:id="rId15"/>
      <w:pgSz w:w="12240" w:h="15840" w:code="1"/>
      <w:pgMar w:top="1440" w:right="1152" w:bottom="1440" w:left="1152" w:header="144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B4EB9" w14:textId="77777777" w:rsidR="002F799F" w:rsidRDefault="002F799F">
      <w:r>
        <w:separator/>
      </w:r>
    </w:p>
  </w:endnote>
  <w:endnote w:type="continuationSeparator" w:id="0">
    <w:p w14:paraId="369EF985" w14:textId="77777777" w:rsidR="002F799F" w:rsidRDefault="002F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0D9CF" w14:textId="77777777" w:rsidR="00FA155D" w:rsidRDefault="00FA155D" w:rsidP="00E905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7008A00" w14:textId="77777777" w:rsidR="00FA155D" w:rsidRDefault="00FA155D" w:rsidP="00FA15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3E11" w14:textId="77777777" w:rsidR="00FA155D" w:rsidRDefault="00FA155D" w:rsidP="00E905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DACE0C" w14:textId="77777777" w:rsidR="00FA155D" w:rsidRDefault="00FA155D" w:rsidP="00FA15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74C85" w14:textId="77777777" w:rsidR="002F799F" w:rsidRDefault="002F799F">
      <w:r>
        <w:rPr>
          <w:rFonts w:ascii="Courier" w:hAnsi="Courier"/>
        </w:rPr>
        <w:separator/>
      </w:r>
    </w:p>
  </w:footnote>
  <w:footnote w:type="continuationSeparator" w:id="0">
    <w:p w14:paraId="64AAB369" w14:textId="77777777" w:rsidR="002F799F" w:rsidRDefault="002F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AD0ED" w14:textId="77777777" w:rsidR="00072327" w:rsidRPr="00E0383F" w:rsidRDefault="001339E6" w:rsidP="002B053B">
    <w:pPr>
      <w:tabs>
        <w:tab w:val="left" w:pos="-720"/>
      </w:tabs>
      <w:spacing w:after="40"/>
      <w:jc w:val="right"/>
      <w:rPr>
        <w:rFonts w:ascii="Times New Roman" w:hAnsi="Times New Roman"/>
      </w:rPr>
    </w:pPr>
    <w:r w:rsidRPr="00E0383F">
      <w:rPr>
        <w:rFonts w:ascii="Times New Roman" w:hAnsi="Times New Roman"/>
      </w:rPr>
      <w:t>DAAS</w:t>
    </w:r>
    <w:r w:rsidR="00072327" w:rsidRPr="00E0383F">
      <w:rPr>
        <w:rFonts w:ascii="Times New Roman" w:hAnsi="Times New Roman"/>
      </w:rPr>
      <w:t>-735</w:t>
    </w:r>
  </w:p>
  <w:p w14:paraId="7AADEB3C" w14:textId="141034D3" w:rsidR="00072327" w:rsidRPr="00E0383F" w:rsidRDefault="007C04E1" w:rsidP="008D7F1B">
    <w:pPr>
      <w:tabs>
        <w:tab w:val="left" w:pos="-720"/>
      </w:tabs>
      <w:jc w:val="right"/>
      <w:rPr>
        <w:rFonts w:ascii="Times New Roman" w:hAnsi="Times New Roman"/>
        <w:sz w:val="20"/>
      </w:rPr>
    </w:pPr>
    <w:r w:rsidRPr="00E0383F">
      <w:rPr>
        <w:rFonts w:ascii="Times New Roman" w:hAnsi="Times New Roman"/>
        <w:sz w:val="20"/>
      </w:rPr>
      <w:t>(</w:t>
    </w:r>
    <w:r w:rsidR="00EE26ED" w:rsidRPr="00E0383F">
      <w:rPr>
        <w:rFonts w:ascii="Times New Roman" w:hAnsi="Times New Roman"/>
        <w:sz w:val="20"/>
      </w:rPr>
      <w:t>u</w:t>
    </w:r>
    <w:r w:rsidR="002B053B" w:rsidRPr="00E0383F">
      <w:rPr>
        <w:rFonts w:ascii="Times New Roman" w:hAnsi="Times New Roman"/>
        <w:sz w:val="20"/>
      </w:rPr>
      <w:t xml:space="preserve">pdated </w:t>
    </w:r>
    <w:r w:rsidR="00547F88" w:rsidRPr="00E0383F">
      <w:rPr>
        <w:rFonts w:ascii="Times New Roman" w:hAnsi="Times New Roman"/>
        <w:sz w:val="20"/>
      </w:rPr>
      <w:t>6</w:t>
    </w:r>
    <w:r w:rsidR="002B053B" w:rsidRPr="00E0383F">
      <w:rPr>
        <w:rFonts w:ascii="Times New Roman" w:hAnsi="Times New Roman"/>
        <w:sz w:val="20"/>
      </w:rPr>
      <w:t>-</w:t>
    </w:r>
    <w:r w:rsidR="00BB1ED5" w:rsidRPr="00E0383F">
      <w:rPr>
        <w:rFonts w:ascii="Times New Roman" w:hAnsi="Times New Roman"/>
        <w:sz w:val="20"/>
      </w:rPr>
      <w:t>11</w:t>
    </w:r>
    <w:r w:rsidR="002B053B" w:rsidRPr="00E0383F">
      <w:rPr>
        <w:rFonts w:ascii="Times New Roman" w:hAnsi="Times New Roman"/>
        <w:sz w:val="20"/>
      </w:rPr>
      <w:t>-21</w:t>
    </w:r>
    <w:r w:rsidR="00072327" w:rsidRPr="00E0383F">
      <w:rPr>
        <w:rFonts w:ascii="Times New Roman" w:hAnsi="Times New Roman"/>
        <w:sz w:val="20"/>
      </w:rPr>
      <w:t>)</w:t>
    </w:r>
  </w:p>
  <w:p w14:paraId="7D266683" w14:textId="77777777" w:rsidR="00072327" w:rsidRDefault="00072327">
    <w:pPr>
      <w:tabs>
        <w:tab w:val="left" w:pos="-720"/>
      </w:tabs>
      <w:spacing w:after="480" w:line="1"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A207CBA"/>
    <w:lvl w:ilvl="0">
      <w:numFmt w:val="bullet"/>
      <w:lvlText w:val="*"/>
      <w:lvlJc w:val="left"/>
    </w:lvl>
  </w:abstractNum>
  <w:abstractNum w:abstractNumId="1" w15:restartNumberingAfterBreak="0">
    <w:nsid w:val="056522CE"/>
    <w:multiLevelType w:val="hybridMultilevel"/>
    <w:tmpl w:val="D79AD446"/>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BC4E01"/>
    <w:multiLevelType w:val="hybridMultilevel"/>
    <w:tmpl w:val="E8B4C404"/>
    <w:lvl w:ilvl="0" w:tplc="D4229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C303E"/>
    <w:multiLevelType w:val="hybridMultilevel"/>
    <w:tmpl w:val="C9900CD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95F46"/>
    <w:multiLevelType w:val="hybridMultilevel"/>
    <w:tmpl w:val="AB80D380"/>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FC339A8"/>
    <w:multiLevelType w:val="hybridMultilevel"/>
    <w:tmpl w:val="51CC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A03CB"/>
    <w:multiLevelType w:val="hybridMultilevel"/>
    <w:tmpl w:val="5958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C5F76"/>
    <w:multiLevelType w:val="hybridMultilevel"/>
    <w:tmpl w:val="1D56A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55716"/>
    <w:multiLevelType w:val="hybridMultilevel"/>
    <w:tmpl w:val="DC08B1B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69871E19"/>
    <w:multiLevelType w:val="hybridMultilevel"/>
    <w:tmpl w:val="D4DECE9A"/>
    <w:lvl w:ilvl="0" w:tplc="EA207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B6191"/>
    <w:multiLevelType w:val="hybridMultilevel"/>
    <w:tmpl w:val="66F43B14"/>
    <w:lvl w:ilvl="0" w:tplc="A2CCDA46">
      <w:start w:val="210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101523"/>
    <w:multiLevelType w:val="hybridMultilevel"/>
    <w:tmpl w:val="465A3E3E"/>
    <w:lvl w:ilvl="0" w:tplc="F466A6C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2">
    <w:abstractNumId w:val="4"/>
  </w:num>
  <w:num w:numId="3">
    <w:abstractNumId w:val="1"/>
  </w:num>
  <w:num w:numId="4">
    <w:abstractNumId w:val="3"/>
  </w:num>
  <w:num w:numId="5">
    <w:abstractNumId w:val="5"/>
  </w:num>
  <w:num w:numId="6">
    <w:abstractNumId w:val="8"/>
  </w:num>
  <w:num w:numId="7">
    <w:abstractNumId w:val="2"/>
  </w:num>
  <w:num w:numId="8">
    <w:abstractNumId w:val="9"/>
  </w:num>
  <w:num w:numId="9">
    <w:abstractNumId w:val="7"/>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0B"/>
    <w:rsid w:val="00011990"/>
    <w:rsid w:val="00020634"/>
    <w:rsid w:val="00022019"/>
    <w:rsid w:val="00022B1A"/>
    <w:rsid w:val="00032F86"/>
    <w:rsid w:val="00037223"/>
    <w:rsid w:val="00051CE0"/>
    <w:rsid w:val="00054721"/>
    <w:rsid w:val="000712B9"/>
    <w:rsid w:val="00072327"/>
    <w:rsid w:val="00080424"/>
    <w:rsid w:val="00082B89"/>
    <w:rsid w:val="00086C82"/>
    <w:rsid w:val="0009200B"/>
    <w:rsid w:val="00094CB7"/>
    <w:rsid w:val="000955FB"/>
    <w:rsid w:val="000A7212"/>
    <w:rsid w:val="000D6088"/>
    <w:rsid w:val="000E498F"/>
    <w:rsid w:val="000F5B9A"/>
    <w:rsid w:val="00125E7C"/>
    <w:rsid w:val="001339E6"/>
    <w:rsid w:val="0013761C"/>
    <w:rsid w:val="001431B2"/>
    <w:rsid w:val="00154135"/>
    <w:rsid w:val="00157B90"/>
    <w:rsid w:val="00160AB7"/>
    <w:rsid w:val="001744AC"/>
    <w:rsid w:val="0018740E"/>
    <w:rsid w:val="001901EF"/>
    <w:rsid w:val="001C7119"/>
    <w:rsid w:val="001D5255"/>
    <w:rsid w:val="001F4E61"/>
    <w:rsid w:val="001F63D6"/>
    <w:rsid w:val="00201F28"/>
    <w:rsid w:val="0020441B"/>
    <w:rsid w:val="00217018"/>
    <w:rsid w:val="002308C7"/>
    <w:rsid w:val="00250F21"/>
    <w:rsid w:val="002758F7"/>
    <w:rsid w:val="002A0B6B"/>
    <w:rsid w:val="002B053B"/>
    <w:rsid w:val="002B7394"/>
    <w:rsid w:val="002C19AB"/>
    <w:rsid w:val="002C6B7B"/>
    <w:rsid w:val="002C77C0"/>
    <w:rsid w:val="002D3428"/>
    <w:rsid w:val="002D54F9"/>
    <w:rsid w:val="002E5E17"/>
    <w:rsid w:val="002F799F"/>
    <w:rsid w:val="00303ABA"/>
    <w:rsid w:val="00347A1C"/>
    <w:rsid w:val="00352981"/>
    <w:rsid w:val="00354E5E"/>
    <w:rsid w:val="00391337"/>
    <w:rsid w:val="003921A4"/>
    <w:rsid w:val="00395F27"/>
    <w:rsid w:val="003A5C4E"/>
    <w:rsid w:val="003B55B3"/>
    <w:rsid w:val="003C246A"/>
    <w:rsid w:val="003C72E4"/>
    <w:rsid w:val="003D52E2"/>
    <w:rsid w:val="003E3FAD"/>
    <w:rsid w:val="003F0DF1"/>
    <w:rsid w:val="00400390"/>
    <w:rsid w:val="00407640"/>
    <w:rsid w:val="00412934"/>
    <w:rsid w:val="00412E71"/>
    <w:rsid w:val="0041410F"/>
    <w:rsid w:val="004308E1"/>
    <w:rsid w:val="0043232C"/>
    <w:rsid w:val="0046107B"/>
    <w:rsid w:val="00467A3B"/>
    <w:rsid w:val="0047290B"/>
    <w:rsid w:val="0047360A"/>
    <w:rsid w:val="004A4C4C"/>
    <w:rsid w:val="004B393E"/>
    <w:rsid w:val="004B4A35"/>
    <w:rsid w:val="004B5A94"/>
    <w:rsid w:val="004B5B49"/>
    <w:rsid w:val="004C2382"/>
    <w:rsid w:val="00511771"/>
    <w:rsid w:val="005211A4"/>
    <w:rsid w:val="00523591"/>
    <w:rsid w:val="00536E14"/>
    <w:rsid w:val="00547F88"/>
    <w:rsid w:val="00551B45"/>
    <w:rsid w:val="00552793"/>
    <w:rsid w:val="00580964"/>
    <w:rsid w:val="0059145C"/>
    <w:rsid w:val="005941D8"/>
    <w:rsid w:val="005B21C3"/>
    <w:rsid w:val="005B7998"/>
    <w:rsid w:val="005C6B1E"/>
    <w:rsid w:val="005E2922"/>
    <w:rsid w:val="005E2CBD"/>
    <w:rsid w:val="005E5C08"/>
    <w:rsid w:val="005E60EF"/>
    <w:rsid w:val="0063043A"/>
    <w:rsid w:val="00667D75"/>
    <w:rsid w:val="006910B3"/>
    <w:rsid w:val="00697752"/>
    <w:rsid w:val="006C22BE"/>
    <w:rsid w:val="006E353F"/>
    <w:rsid w:val="006E7BFB"/>
    <w:rsid w:val="006F3D46"/>
    <w:rsid w:val="007019E9"/>
    <w:rsid w:val="0070300C"/>
    <w:rsid w:val="00710C97"/>
    <w:rsid w:val="00732949"/>
    <w:rsid w:val="00752F4C"/>
    <w:rsid w:val="007532D1"/>
    <w:rsid w:val="00755D74"/>
    <w:rsid w:val="007712CC"/>
    <w:rsid w:val="00771B4A"/>
    <w:rsid w:val="007743C8"/>
    <w:rsid w:val="007818C4"/>
    <w:rsid w:val="00793243"/>
    <w:rsid w:val="007B21E3"/>
    <w:rsid w:val="007C04E1"/>
    <w:rsid w:val="007E263A"/>
    <w:rsid w:val="007F0BEA"/>
    <w:rsid w:val="007F23F6"/>
    <w:rsid w:val="007F4F1B"/>
    <w:rsid w:val="007F6B2A"/>
    <w:rsid w:val="00806D23"/>
    <w:rsid w:val="00816877"/>
    <w:rsid w:val="00817F21"/>
    <w:rsid w:val="00840808"/>
    <w:rsid w:val="00843B93"/>
    <w:rsid w:val="0086022A"/>
    <w:rsid w:val="00861D51"/>
    <w:rsid w:val="00876675"/>
    <w:rsid w:val="008D033B"/>
    <w:rsid w:val="008D7F1B"/>
    <w:rsid w:val="0090414C"/>
    <w:rsid w:val="00914635"/>
    <w:rsid w:val="00941858"/>
    <w:rsid w:val="00942903"/>
    <w:rsid w:val="009550E2"/>
    <w:rsid w:val="00963945"/>
    <w:rsid w:val="0098513A"/>
    <w:rsid w:val="00986046"/>
    <w:rsid w:val="009909C4"/>
    <w:rsid w:val="009A3270"/>
    <w:rsid w:val="009D1454"/>
    <w:rsid w:val="009D21E4"/>
    <w:rsid w:val="009F690E"/>
    <w:rsid w:val="00A00A36"/>
    <w:rsid w:val="00A01E72"/>
    <w:rsid w:val="00A057ED"/>
    <w:rsid w:val="00A119F5"/>
    <w:rsid w:val="00A14673"/>
    <w:rsid w:val="00A16935"/>
    <w:rsid w:val="00A237A9"/>
    <w:rsid w:val="00A33F3B"/>
    <w:rsid w:val="00A462CD"/>
    <w:rsid w:val="00A57925"/>
    <w:rsid w:val="00A80837"/>
    <w:rsid w:val="00AB1711"/>
    <w:rsid w:val="00AD65D1"/>
    <w:rsid w:val="00AD7F2A"/>
    <w:rsid w:val="00B14CEA"/>
    <w:rsid w:val="00B50BD3"/>
    <w:rsid w:val="00B81120"/>
    <w:rsid w:val="00B90E34"/>
    <w:rsid w:val="00BA23C5"/>
    <w:rsid w:val="00BA4592"/>
    <w:rsid w:val="00BB1ED5"/>
    <w:rsid w:val="00BE371F"/>
    <w:rsid w:val="00BE43DA"/>
    <w:rsid w:val="00C14F39"/>
    <w:rsid w:val="00C32620"/>
    <w:rsid w:val="00C4632D"/>
    <w:rsid w:val="00C46ACC"/>
    <w:rsid w:val="00C60FEF"/>
    <w:rsid w:val="00C94A03"/>
    <w:rsid w:val="00CB42E1"/>
    <w:rsid w:val="00CB7556"/>
    <w:rsid w:val="00CD09C6"/>
    <w:rsid w:val="00CE0CC8"/>
    <w:rsid w:val="00CF60C0"/>
    <w:rsid w:val="00D07D3C"/>
    <w:rsid w:val="00D07EE7"/>
    <w:rsid w:val="00D25D34"/>
    <w:rsid w:val="00D61BDB"/>
    <w:rsid w:val="00D65BD3"/>
    <w:rsid w:val="00D73BB1"/>
    <w:rsid w:val="00D81ACA"/>
    <w:rsid w:val="00D8589B"/>
    <w:rsid w:val="00D9775A"/>
    <w:rsid w:val="00DA0B7D"/>
    <w:rsid w:val="00DC0C15"/>
    <w:rsid w:val="00DC64F7"/>
    <w:rsid w:val="00DC7C81"/>
    <w:rsid w:val="00DD389C"/>
    <w:rsid w:val="00E0355F"/>
    <w:rsid w:val="00E0383F"/>
    <w:rsid w:val="00E03FCF"/>
    <w:rsid w:val="00E23747"/>
    <w:rsid w:val="00E25131"/>
    <w:rsid w:val="00E32578"/>
    <w:rsid w:val="00E35678"/>
    <w:rsid w:val="00E459BF"/>
    <w:rsid w:val="00E461A9"/>
    <w:rsid w:val="00E53EE6"/>
    <w:rsid w:val="00E55F5A"/>
    <w:rsid w:val="00E875D1"/>
    <w:rsid w:val="00E9056C"/>
    <w:rsid w:val="00E97033"/>
    <w:rsid w:val="00ED0591"/>
    <w:rsid w:val="00EE26ED"/>
    <w:rsid w:val="00F04A6C"/>
    <w:rsid w:val="00F131B4"/>
    <w:rsid w:val="00F37CF7"/>
    <w:rsid w:val="00F51709"/>
    <w:rsid w:val="00F575E8"/>
    <w:rsid w:val="00F575F1"/>
    <w:rsid w:val="00F806E5"/>
    <w:rsid w:val="00F81CEA"/>
    <w:rsid w:val="00F95D9C"/>
    <w:rsid w:val="00FA155D"/>
    <w:rsid w:val="00FC4819"/>
    <w:rsid w:val="00FC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6F650"/>
  <w15:chartTrackingRefBased/>
  <w15:docId w15:val="{0E75F8D5-A8C2-4D26-90C5-91BE5F6C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N)" w:hAnsi="CG Times (W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sz w:val="16"/>
    </w:rPr>
  </w:style>
  <w:style w:type="character" w:styleId="UnresolvedMention">
    <w:name w:val="Unresolved Mention"/>
    <w:uiPriority w:val="99"/>
    <w:semiHidden/>
    <w:unhideWhenUsed/>
    <w:rsid w:val="00752F4C"/>
    <w:rPr>
      <w:color w:val="605E5C"/>
      <w:shd w:val="clear" w:color="auto" w:fill="E1DFDD"/>
    </w:rPr>
  </w:style>
  <w:style w:type="character" w:styleId="PageNumber">
    <w:name w:val="page number"/>
    <w:rsid w:val="00FA155D"/>
  </w:style>
  <w:style w:type="table" w:styleId="TableGrid">
    <w:name w:val="Table Grid"/>
    <w:basedOn w:val="TableNormal"/>
    <w:rsid w:val="0077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E3FAD"/>
    <w:rPr>
      <w:sz w:val="16"/>
      <w:szCs w:val="16"/>
    </w:rPr>
  </w:style>
  <w:style w:type="paragraph" w:styleId="CommentText">
    <w:name w:val="annotation text"/>
    <w:basedOn w:val="Normal"/>
    <w:link w:val="CommentTextChar"/>
    <w:rsid w:val="003E3FAD"/>
    <w:rPr>
      <w:sz w:val="20"/>
    </w:rPr>
  </w:style>
  <w:style w:type="character" w:customStyle="1" w:styleId="CommentTextChar">
    <w:name w:val="Comment Text Char"/>
    <w:link w:val="CommentText"/>
    <w:rsid w:val="003E3FAD"/>
    <w:rPr>
      <w:rFonts w:ascii="CG Times (WN)" w:hAnsi="CG Times (WN)"/>
    </w:rPr>
  </w:style>
  <w:style w:type="paragraph" w:styleId="CommentSubject">
    <w:name w:val="annotation subject"/>
    <w:basedOn w:val="CommentText"/>
    <w:next w:val="CommentText"/>
    <w:link w:val="CommentSubjectChar"/>
    <w:rsid w:val="003E3FAD"/>
    <w:rPr>
      <w:b/>
      <w:bCs/>
    </w:rPr>
  </w:style>
  <w:style w:type="character" w:customStyle="1" w:styleId="CommentSubjectChar">
    <w:name w:val="Comment Subject Char"/>
    <w:link w:val="CommentSubject"/>
    <w:rsid w:val="003E3FAD"/>
    <w:rPr>
      <w:rFonts w:ascii="CG Times (WN)" w:hAnsi="CG Times (WN)"/>
      <w:b/>
      <w:bCs/>
    </w:rPr>
  </w:style>
  <w:style w:type="paragraph" w:customStyle="1" w:styleId="xmsonormal">
    <w:name w:val="x_msonormal"/>
    <w:basedOn w:val="Normal"/>
    <w:rsid w:val="003E3FAD"/>
    <w:pPr>
      <w:overflowPunct/>
      <w:autoSpaceDE/>
      <w:autoSpaceDN/>
      <w:adjustRightInd/>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hhs.gov/aging/monitor/mpolicy.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es.ncdcr.gov/government/government-f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s.ncdcr.gov/government/loc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dhhs.gov/about/administrative-offices/office-controller/records-retention" TargetMode="External"/><Relationship Id="rId4" Type="http://schemas.openxmlformats.org/officeDocument/2006/relationships/settings" Target="settings.xml"/><Relationship Id="rId9" Type="http://schemas.openxmlformats.org/officeDocument/2006/relationships/hyperlink" Target="https://www.osbm.nc.gov/stewardship-services/grants/grant-recipi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07D4-9C26-47D6-BDED-01A08F49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3505</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DOA 735</vt:lpstr>
    </vt:vector>
  </TitlesOfParts>
  <Company>DHHS</Company>
  <LinksUpToDate>false</LinksUpToDate>
  <CharactersWithSpaces>23848</CharactersWithSpaces>
  <SharedDoc>false</SharedDoc>
  <HLinks>
    <vt:vector size="36" baseType="variant">
      <vt:variant>
        <vt:i4>5505107</vt:i4>
      </vt:variant>
      <vt:variant>
        <vt:i4>12</vt:i4>
      </vt:variant>
      <vt:variant>
        <vt:i4>0</vt:i4>
      </vt:variant>
      <vt:variant>
        <vt:i4>5</vt:i4>
      </vt:variant>
      <vt:variant>
        <vt:lpwstr>https://archives.ncdcr.gov/government/government-faq</vt:lpwstr>
      </vt:variant>
      <vt:variant>
        <vt:lpwstr>how-can-i-destroy-records</vt:lpwstr>
      </vt:variant>
      <vt:variant>
        <vt:i4>3735596</vt:i4>
      </vt:variant>
      <vt:variant>
        <vt:i4>9</vt:i4>
      </vt:variant>
      <vt:variant>
        <vt:i4>0</vt:i4>
      </vt:variant>
      <vt:variant>
        <vt:i4>5</vt:i4>
      </vt:variant>
      <vt:variant>
        <vt:lpwstr>https://www.ncdhhs.gov/about/administrative-offices/office-controller/records-retention</vt:lpwstr>
      </vt:variant>
      <vt:variant>
        <vt:lpwstr/>
      </vt:variant>
      <vt:variant>
        <vt:i4>458837</vt:i4>
      </vt:variant>
      <vt:variant>
        <vt:i4>6</vt:i4>
      </vt:variant>
      <vt:variant>
        <vt:i4>0</vt:i4>
      </vt:variant>
      <vt:variant>
        <vt:i4>5</vt:i4>
      </vt:variant>
      <vt:variant>
        <vt:lpwstr>https://www.osbm.nc.gov/stewardship-services/grants/grant-recipients</vt:lpwstr>
      </vt:variant>
      <vt:variant>
        <vt:lpwstr/>
      </vt:variant>
      <vt:variant>
        <vt:i4>6422569</vt:i4>
      </vt:variant>
      <vt:variant>
        <vt:i4>3</vt:i4>
      </vt:variant>
      <vt:variant>
        <vt:i4>0</vt:i4>
      </vt:variant>
      <vt:variant>
        <vt:i4>5</vt:i4>
      </vt:variant>
      <vt:variant>
        <vt:lpwstr>http://www.ncdhhs.gov/aging/monitor/mpolicy.htm</vt:lpwstr>
      </vt:variant>
      <vt:variant>
        <vt:lpwstr/>
      </vt:variant>
      <vt:variant>
        <vt:i4>6422569</vt:i4>
      </vt:variant>
      <vt:variant>
        <vt:i4>0</vt:i4>
      </vt:variant>
      <vt:variant>
        <vt:i4>0</vt:i4>
      </vt:variant>
      <vt:variant>
        <vt:i4>5</vt:i4>
      </vt:variant>
      <vt:variant>
        <vt:lpwstr>http://www.ncdhhs.gov/aging/monitor/mpolicy.htm</vt:lpwstr>
      </vt:variant>
      <vt:variant>
        <vt:lpwstr/>
      </vt:variant>
      <vt:variant>
        <vt:i4>3342462</vt:i4>
      </vt:variant>
      <vt:variant>
        <vt:i4>0</vt:i4>
      </vt:variant>
      <vt:variant>
        <vt:i4>0</vt:i4>
      </vt:variant>
      <vt:variant>
        <vt:i4>5</vt:i4>
      </vt:variant>
      <vt:variant>
        <vt:lpwstr>https://archives.ncdcr.gov/government/state-government-agencies/functional-schedule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735</dc:title>
  <dc:subject/>
  <dc:creator>gary cyrus</dc:creator>
  <cp:keywords/>
  <dc:description/>
  <cp:lastModifiedBy>Bridgeman, Phyllis</cp:lastModifiedBy>
  <cp:revision>7</cp:revision>
  <cp:lastPrinted>2021-06-16T00:32:00Z</cp:lastPrinted>
  <dcterms:created xsi:type="dcterms:W3CDTF">2021-06-15T23:55:00Z</dcterms:created>
  <dcterms:modified xsi:type="dcterms:W3CDTF">2021-06-16T08:11:00Z</dcterms:modified>
</cp:coreProperties>
</file>