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0B65" w14:textId="1D27178B" w:rsidR="00432425" w:rsidRDefault="00BD5342" w:rsidP="00432425">
      <w:pPr>
        <w:jc w:val="center"/>
      </w:pPr>
      <w:r>
        <w:rPr>
          <w:noProof/>
        </w:rPr>
        <w:drawing>
          <wp:inline distT="0" distB="0" distL="0" distR="0" wp14:anchorId="7AF399BD" wp14:editId="7FBEE152">
            <wp:extent cx="4298315" cy="143256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315" cy="1432560"/>
                    </a:xfrm>
                    <a:prstGeom prst="rect">
                      <a:avLst/>
                    </a:prstGeom>
                    <a:noFill/>
                    <a:ln>
                      <a:noFill/>
                    </a:ln>
                  </pic:spPr>
                </pic:pic>
              </a:graphicData>
            </a:graphic>
          </wp:inline>
        </w:drawing>
      </w:r>
    </w:p>
    <w:p w14:paraId="7658DBD3" w14:textId="77777777" w:rsidR="00900844" w:rsidRDefault="00900844" w:rsidP="00E353F0">
      <w:pPr>
        <w:spacing w:line="240" w:lineRule="auto"/>
        <w:contextualSpacing/>
        <w:jc w:val="center"/>
        <w:rPr>
          <w:b/>
          <w:bCs/>
          <w:sz w:val="28"/>
          <w:szCs w:val="28"/>
        </w:rPr>
      </w:pPr>
    </w:p>
    <w:p w14:paraId="02C8CDA4" w14:textId="77777777" w:rsidR="00900844" w:rsidRDefault="00900844" w:rsidP="00E353F0">
      <w:pPr>
        <w:spacing w:line="240" w:lineRule="auto"/>
        <w:contextualSpacing/>
        <w:jc w:val="center"/>
        <w:rPr>
          <w:b/>
          <w:bCs/>
          <w:sz w:val="28"/>
          <w:szCs w:val="28"/>
        </w:rPr>
      </w:pPr>
    </w:p>
    <w:p w14:paraId="3D5FF3CB" w14:textId="49F623D0" w:rsidR="00E353F0" w:rsidRPr="00E353F0" w:rsidRDefault="00E353F0" w:rsidP="00E353F0">
      <w:pPr>
        <w:spacing w:line="240" w:lineRule="auto"/>
        <w:contextualSpacing/>
        <w:jc w:val="center"/>
        <w:rPr>
          <w:b/>
          <w:bCs/>
          <w:sz w:val="28"/>
          <w:szCs w:val="28"/>
        </w:rPr>
      </w:pPr>
      <w:r w:rsidRPr="00E353F0">
        <w:rPr>
          <w:b/>
          <w:bCs/>
          <w:sz w:val="28"/>
          <w:szCs w:val="28"/>
        </w:rPr>
        <w:t xml:space="preserve">Community Health Grant SFY2024 Technical Assistance Webinar </w:t>
      </w:r>
    </w:p>
    <w:p w14:paraId="781A5BC1" w14:textId="1CD18C90" w:rsidR="00432425" w:rsidRDefault="00E353F0" w:rsidP="00E353F0">
      <w:pPr>
        <w:spacing w:line="240" w:lineRule="auto"/>
        <w:contextualSpacing/>
        <w:jc w:val="center"/>
        <w:rPr>
          <w:b/>
          <w:bCs/>
          <w:sz w:val="28"/>
          <w:szCs w:val="28"/>
        </w:rPr>
      </w:pPr>
      <w:r w:rsidRPr="00E353F0">
        <w:rPr>
          <w:b/>
          <w:bCs/>
          <w:sz w:val="28"/>
          <w:szCs w:val="28"/>
        </w:rPr>
        <w:t>Frequently Asked Questions Document</w:t>
      </w:r>
    </w:p>
    <w:p w14:paraId="763188CB" w14:textId="6559D9CA" w:rsidR="00F11206" w:rsidRDefault="00F11206" w:rsidP="00F11206">
      <w:pPr>
        <w:spacing w:line="240" w:lineRule="auto"/>
        <w:contextualSpacing/>
        <w:rPr>
          <w:b/>
          <w:bCs/>
          <w:sz w:val="28"/>
          <w:szCs w:val="28"/>
        </w:rPr>
      </w:pPr>
    </w:p>
    <w:p w14:paraId="430518F0" w14:textId="5704B66B" w:rsidR="00F11206" w:rsidRPr="00F11206" w:rsidRDefault="00F11206" w:rsidP="00F11206">
      <w:pPr>
        <w:spacing w:line="240" w:lineRule="auto"/>
        <w:contextualSpacing/>
        <w:rPr>
          <w:b/>
          <w:bCs/>
          <w:sz w:val="24"/>
          <w:szCs w:val="24"/>
        </w:rPr>
      </w:pPr>
      <w:r w:rsidRPr="00F11206">
        <w:rPr>
          <w:sz w:val="24"/>
          <w:szCs w:val="24"/>
        </w:rPr>
        <w:t xml:space="preserve">The purpose of the Office of Rural Health’s Community Health Primary Care Access Program is to provide primary medical care services to underserved residents in North Carolina by awarding Community Health Grants (CHG) to health entities throughout the state. </w:t>
      </w:r>
    </w:p>
    <w:p w14:paraId="0E50F048" w14:textId="77777777" w:rsidR="00E353F0" w:rsidRPr="00F11206" w:rsidRDefault="00E353F0" w:rsidP="00E353F0">
      <w:pPr>
        <w:spacing w:line="240" w:lineRule="auto"/>
        <w:contextualSpacing/>
        <w:jc w:val="center"/>
        <w:rPr>
          <w:b/>
          <w:bCs/>
          <w:sz w:val="28"/>
          <w:szCs w:val="28"/>
        </w:rPr>
      </w:pPr>
    </w:p>
    <w:p w14:paraId="26E6A443" w14:textId="4DEB8C31" w:rsidR="00805B94" w:rsidRPr="00F11206" w:rsidRDefault="00805B94" w:rsidP="11E7B909">
      <w:pPr>
        <w:pStyle w:val="ListParagraph"/>
        <w:numPr>
          <w:ilvl w:val="0"/>
          <w:numId w:val="1"/>
        </w:numPr>
        <w:rPr>
          <w:rFonts w:eastAsiaTheme="minorEastAsia" w:cstheme="minorHAnsi"/>
          <w:sz w:val="24"/>
          <w:szCs w:val="24"/>
        </w:rPr>
      </w:pPr>
      <w:r w:rsidRPr="00F11206">
        <w:rPr>
          <w:rFonts w:cstheme="minorHAnsi"/>
          <w:b/>
          <w:bCs/>
          <w:sz w:val="24"/>
          <w:szCs w:val="24"/>
        </w:rPr>
        <w:t>What do you consider underinsured? Medicaid? Private insurance with high deductible?</w:t>
      </w:r>
      <w:r w:rsidR="00900844">
        <w:rPr>
          <w:rFonts w:cstheme="minorHAnsi"/>
          <w:sz w:val="24"/>
          <w:szCs w:val="24"/>
        </w:rPr>
        <w:t xml:space="preserve">  </w:t>
      </w:r>
      <w:r w:rsidR="00FC4536" w:rsidRPr="00F11206">
        <w:rPr>
          <w:rFonts w:cstheme="minorHAnsi"/>
          <w:sz w:val="24"/>
          <w:szCs w:val="24"/>
        </w:rPr>
        <w:t xml:space="preserve">People </w:t>
      </w:r>
      <w:r w:rsidR="00253F05">
        <w:rPr>
          <w:rFonts w:cstheme="minorHAnsi"/>
          <w:sz w:val="24"/>
          <w:szCs w:val="24"/>
        </w:rPr>
        <w:t>are underinsured if they are below</w:t>
      </w:r>
      <w:r w:rsidR="00FC4536" w:rsidRPr="00F11206">
        <w:rPr>
          <w:rFonts w:cstheme="minorHAnsi"/>
          <w:sz w:val="24"/>
          <w:szCs w:val="24"/>
        </w:rPr>
        <w:t xml:space="preserve"> 200% </w:t>
      </w:r>
      <w:r w:rsidR="00253F05">
        <w:rPr>
          <w:rFonts w:cstheme="minorHAnsi"/>
          <w:sz w:val="24"/>
          <w:szCs w:val="24"/>
        </w:rPr>
        <w:t>of the</w:t>
      </w:r>
      <w:r w:rsidR="00FC4536" w:rsidRPr="00F11206">
        <w:rPr>
          <w:rFonts w:cstheme="minorHAnsi"/>
          <w:sz w:val="24"/>
          <w:szCs w:val="24"/>
        </w:rPr>
        <w:t xml:space="preserve"> federal poverty guideline, fall within the Medicaid</w:t>
      </w:r>
      <w:r w:rsidR="00C57DD4">
        <w:rPr>
          <w:rFonts w:cstheme="minorHAnsi"/>
          <w:sz w:val="24"/>
          <w:szCs w:val="24"/>
        </w:rPr>
        <w:t xml:space="preserve"> Part D</w:t>
      </w:r>
      <w:r w:rsidR="00066569">
        <w:rPr>
          <w:rFonts w:cstheme="minorHAnsi"/>
          <w:sz w:val="24"/>
          <w:szCs w:val="24"/>
        </w:rPr>
        <w:t xml:space="preserve"> </w:t>
      </w:r>
      <w:r w:rsidR="00624A36">
        <w:rPr>
          <w:rFonts w:cstheme="minorHAnsi"/>
          <w:sz w:val="24"/>
          <w:szCs w:val="24"/>
        </w:rPr>
        <w:t>coverage gap</w:t>
      </w:r>
      <w:r w:rsidR="00253F05">
        <w:rPr>
          <w:rFonts w:cstheme="minorHAnsi"/>
          <w:sz w:val="24"/>
          <w:szCs w:val="24"/>
        </w:rPr>
        <w:t>, or have health insurance but the policy has a high deductible, high out-of-pocket maximums</w:t>
      </w:r>
      <w:r w:rsidR="00B37144">
        <w:rPr>
          <w:rFonts w:cstheme="minorHAnsi"/>
          <w:sz w:val="24"/>
          <w:szCs w:val="24"/>
        </w:rPr>
        <w:t>,</w:t>
      </w:r>
      <w:r w:rsidR="00253F05">
        <w:rPr>
          <w:rFonts w:cstheme="minorHAnsi"/>
          <w:sz w:val="24"/>
          <w:szCs w:val="24"/>
        </w:rPr>
        <w:t xml:space="preserve"> or only covers </w:t>
      </w:r>
      <w:r w:rsidR="00B37144">
        <w:rPr>
          <w:rFonts w:cstheme="minorHAnsi"/>
          <w:sz w:val="24"/>
          <w:szCs w:val="24"/>
        </w:rPr>
        <w:t xml:space="preserve">a </w:t>
      </w:r>
      <w:r w:rsidR="00253F05">
        <w:rPr>
          <w:rFonts w:cstheme="minorHAnsi"/>
          <w:sz w:val="24"/>
          <w:szCs w:val="24"/>
        </w:rPr>
        <w:t>limite</w:t>
      </w:r>
      <w:r w:rsidR="00B37144">
        <w:rPr>
          <w:rFonts w:cstheme="minorHAnsi"/>
          <w:sz w:val="24"/>
          <w:szCs w:val="24"/>
        </w:rPr>
        <w:t>d</w:t>
      </w:r>
      <w:r w:rsidR="00253F05">
        <w:rPr>
          <w:rFonts w:cstheme="minorHAnsi"/>
          <w:sz w:val="24"/>
          <w:szCs w:val="24"/>
        </w:rPr>
        <w:t xml:space="preserve"> </w:t>
      </w:r>
      <w:r w:rsidR="00B37144">
        <w:rPr>
          <w:rFonts w:cstheme="minorHAnsi"/>
          <w:sz w:val="24"/>
          <w:szCs w:val="24"/>
        </w:rPr>
        <w:t xml:space="preserve">number of </w:t>
      </w:r>
      <w:r w:rsidR="00253F05">
        <w:rPr>
          <w:rFonts w:cstheme="minorHAnsi"/>
          <w:sz w:val="24"/>
          <w:szCs w:val="24"/>
        </w:rPr>
        <w:t>treatment services</w:t>
      </w:r>
      <w:r w:rsidR="00FC4536" w:rsidRPr="00F11206">
        <w:rPr>
          <w:rFonts w:cstheme="minorHAnsi"/>
          <w:sz w:val="24"/>
          <w:szCs w:val="24"/>
        </w:rPr>
        <w:t xml:space="preserve">. A person who has insurance but </w:t>
      </w:r>
      <w:r w:rsidR="00E353F0" w:rsidRPr="00F11206">
        <w:rPr>
          <w:rFonts w:cstheme="minorHAnsi"/>
          <w:sz w:val="24"/>
          <w:szCs w:val="24"/>
        </w:rPr>
        <w:t>chooses</w:t>
      </w:r>
      <w:r w:rsidR="00FC4536" w:rsidRPr="00F11206">
        <w:rPr>
          <w:rFonts w:cstheme="minorHAnsi"/>
          <w:sz w:val="24"/>
          <w:szCs w:val="24"/>
        </w:rPr>
        <w:t xml:space="preserve"> not to use it (for whatever reason</w:t>
      </w:r>
      <w:r w:rsidR="009E70C3" w:rsidRPr="00F11206">
        <w:rPr>
          <w:rFonts w:cstheme="minorHAnsi"/>
          <w:sz w:val="24"/>
          <w:szCs w:val="24"/>
        </w:rPr>
        <w:t>)</w:t>
      </w:r>
      <w:r w:rsidR="00FC4536" w:rsidRPr="00F11206">
        <w:rPr>
          <w:rFonts w:cstheme="minorHAnsi"/>
          <w:sz w:val="24"/>
          <w:szCs w:val="24"/>
        </w:rPr>
        <w:t xml:space="preserve"> is not considered underinsured.</w:t>
      </w:r>
    </w:p>
    <w:p w14:paraId="5CCC8972" w14:textId="77777777" w:rsidR="00BD5342" w:rsidRPr="00F11206" w:rsidRDefault="00BD5342" w:rsidP="00BD5342">
      <w:pPr>
        <w:pStyle w:val="ListParagraph"/>
        <w:rPr>
          <w:rFonts w:eastAsiaTheme="minorEastAsia" w:cstheme="minorHAnsi"/>
          <w:sz w:val="24"/>
          <w:szCs w:val="24"/>
        </w:rPr>
      </w:pPr>
    </w:p>
    <w:p w14:paraId="606951FC" w14:textId="605005A2" w:rsidR="00BD5342" w:rsidRPr="00F11206" w:rsidRDefault="00C67D66" w:rsidP="00F11206">
      <w:pPr>
        <w:pStyle w:val="ListParagraph"/>
        <w:numPr>
          <w:ilvl w:val="0"/>
          <w:numId w:val="1"/>
        </w:numPr>
        <w:rPr>
          <w:rFonts w:eastAsiaTheme="minorEastAsia" w:cstheme="minorHAnsi"/>
          <w:sz w:val="24"/>
          <w:szCs w:val="24"/>
        </w:rPr>
      </w:pPr>
      <w:r w:rsidRPr="00F11206">
        <w:rPr>
          <w:rFonts w:cstheme="minorHAnsi"/>
          <w:b/>
          <w:bCs/>
          <w:sz w:val="24"/>
          <w:szCs w:val="24"/>
        </w:rPr>
        <w:t>How does this grant interfere with FTCA?</w:t>
      </w:r>
      <w:r w:rsidR="00900844">
        <w:rPr>
          <w:rFonts w:cstheme="minorHAnsi"/>
          <w:sz w:val="24"/>
          <w:szCs w:val="24"/>
        </w:rPr>
        <w:t xml:space="preserve">  </w:t>
      </w:r>
      <w:r w:rsidR="00B37144" w:rsidRPr="00B37144">
        <w:rPr>
          <w:rFonts w:cstheme="minorHAnsi"/>
          <w:sz w:val="24"/>
          <w:szCs w:val="24"/>
        </w:rPr>
        <w:t>Free clinics who are F</w:t>
      </w:r>
      <w:r w:rsidR="00354139">
        <w:rPr>
          <w:rFonts w:cstheme="minorHAnsi"/>
          <w:sz w:val="24"/>
          <w:szCs w:val="24"/>
        </w:rPr>
        <w:t xml:space="preserve">ederal </w:t>
      </w:r>
      <w:r w:rsidR="00B37144" w:rsidRPr="00B37144">
        <w:rPr>
          <w:rFonts w:cstheme="minorHAnsi"/>
          <w:sz w:val="24"/>
          <w:szCs w:val="24"/>
        </w:rPr>
        <w:t>T</w:t>
      </w:r>
      <w:r w:rsidR="00354139">
        <w:rPr>
          <w:rFonts w:cstheme="minorHAnsi"/>
          <w:sz w:val="24"/>
          <w:szCs w:val="24"/>
        </w:rPr>
        <w:t xml:space="preserve">ort </w:t>
      </w:r>
      <w:r w:rsidR="00B37144" w:rsidRPr="00B37144">
        <w:rPr>
          <w:rFonts w:cstheme="minorHAnsi"/>
          <w:sz w:val="24"/>
          <w:szCs w:val="24"/>
        </w:rPr>
        <w:t>C</w:t>
      </w:r>
      <w:r w:rsidR="00354139">
        <w:rPr>
          <w:rFonts w:cstheme="minorHAnsi"/>
          <w:sz w:val="24"/>
          <w:szCs w:val="24"/>
        </w:rPr>
        <w:t xml:space="preserve">laims </w:t>
      </w:r>
      <w:r w:rsidR="00B37144" w:rsidRPr="00B37144">
        <w:rPr>
          <w:rFonts w:cstheme="minorHAnsi"/>
          <w:sz w:val="24"/>
          <w:szCs w:val="24"/>
        </w:rPr>
        <w:t>A</w:t>
      </w:r>
      <w:r w:rsidR="00354139">
        <w:rPr>
          <w:rFonts w:cstheme="minorHAnsi"/>
          <w:sz w:val="24"/>
          <w:szCs w:val="24"/>
        </w:rPr>
        <w:t>ct</w:t>
      </w:r>
      <w:r w:rsidR="00B37144" w:rsidRPr="00B37144">
        <w:rPr>
          <w:rFonts w:cstheme="minorHAnsi"/>
          <w:sz w:val="24"/>
          <w:szCs w:val="24"/>
        </w:rPr>
        <w:t xml:space="preserve"> recipients that choose a “per encounter</w:t>
      </w:r>
      <w:r w:rsidR="00354139">
        <w:rPr>
          <w:rFonts w:cstheme="minorHAnsi"/>
          <w:sz w:val="24"/>
          <w:szCs w:val="24"/>
        </w:rPr>
        <w:t>”</w:t>
      </w:r>
      <w:r w:rsidR="00B37144" w:rsidRPr="00B37144">
        <w:rPr>
          <w:rFonts w:cstheme="minorHAnsi"/>
          <w:sz w:val="24"/>
          <w:szCs w:val="24"/>
        </w:rPr>
        <w:t xml:space="preserve"> reimbursement methodology </w:t>
      </w:r>
      <w:r w:rsidR="00354139">
        <w:rPr>
          <w:rFonts w:cstheme="minorHAnsi"/>
          <w:sz w:val="24"/>
          <w:szCs w:val="24"/>
        </w:rPr>
        <w:t xml:space="preserve">(the Community Health Grant Track </w:t>
      </w:r>
      <w:proofErr w:type="spellStart"/>
      <w:r w:rsidR="00354139">
        <w:rPr>
          <w:rFonts w:cstheme="minorHAnsi"/>
          <w:sz w:val="24"/>
          <w:szCs w:val="24"/>
        </w:rPr>
        <w:t>A</w:t>
      </w:r>
      <w:proofErr w:type="spellEnd"/>
      <w:r w:rsidR="00354139">
        <w:rPr>
          <w:rFonts w:cstheme="minorHAnsi"/>
          <w:sz w:val="24"/>
          <w:szCs w:val="24"/>
        </w:rPr>
        <w:t xml:space="preserve"> option) </w:t>
      </w:r>
      <w:r w:rsidR="00B37144" w:rsidRPr="00B37144">
        <w:rPr>
          <w:rFonts w:cstheme="minorHAnsi"/>
          <w:sz w:val="24"/>
          <w:szCs w:val="24"/>
        </w:rPr>
        <w:t>may void their FTCA liability protection. </w:t>
      </w:r>
      <w:r w:rsidR="00900844" w:rsidRPr="00F11206">
        <w:rPr>
          <w:rFonts w:cstheme="minorHAnsi"/>
          <w:sz w:val="24"/>
          <w:szCs w:val="24"/>
        </w:rPr>
        <w:t xml:space="preserve">Please </w:t>
      </w:r>
      <w:r w:rsidR="00066569">
        <w:rPr>
          <w:rFonts w:cstheme="minorHAnsi"/>
          <w:sz w:val="24"/>
          <w:szCs w:val="24"/>
        </w:rPr>
        <w:t>reach out to</w:t>
      </w:r>
      <w:r w:rsidR="00900844" w:rsidRPr="00F11206">
        <w:rPr>
          <w:rFonts w:cstheme="minorHAnsi"/>
          <w:sz w:val="24"/>
          <w:szCs w:val="24"/>
        </w:rPr>
        <w:t xml:space="preserve"> the</w:t>
      </w:r>
      <w:r w:rsidR="00900844">
        <w:rPr>
          <w:rFonts w:cstheme="minorHAnsi"/>
          <w:sz w:val="24"/>
          <w:szCs w:val="24"/>
        </w:rPr>
        <w:t xml:space="preserve"> NC Association of Free &amp; Charitable Clinics</w:t>
      </w:r>
      <w:r w:rsidR="00900844" w:rsidRPr="00F11206">
        <w:rPr>
          <w:rFonts w:cstheme="minorHAnsi"/>
          <w:sz w:val="24"/>
          <w:szCs w:val="24"/>
        </w:rPr>
        <w:t xml:space="preserve"> for </w:t>
      </w:r>
      <w:r w:rsidR="00900844">
        <w:rPr>
          <w:rFonts w:cstheme="minorHAnsi"/>
          <w:sz w:val="24"/>
          <w:szCs w:val="24"/>
        </w:rPr>
        <w:t>additional information</w:t>
      </w:r>
      <w:r w:rsidR="00900844" w:rsidRPr="00F11206">
        <w:rPr>
          <w:rFonts w:cstheme="minorHAnsi"/>
          <w:sz w:val="24"/>
          <w:szCs w:val="24"/>
        </w:rPr>
        <w:t>.</w:t>
      </w:r>
    </w:p>
    <w:p w14:paraId="7F2C453E" w14:textId="77777777" w:rsidR="00BD5342" w:rsidRPr="00F11206" w:rsidRDefault="00BD5342" w:rsidP="00BD5342">
      <w:pPr>
        <w:pStyle w:val="ListParagraph"/>
        <w:rPr>
          <w:rFonts w:eastAsiaTheme="minorEastAsia" w:cstheme="minorHAnsi"/>
          <w:sz w:val="24"/>
          <w:szCs w:val="24"/>
        </w:rPr>
      </w:pPr>
    </w:p>
    <w:p w14:paraId="3047E5D6" w14:textId="34A660E8" w:rsidR="00C67D66" w:rsidRPr="00F11206" w:rsidRDefault="00C67D66" w:rsidP="11E7B909">
      <w:pPr>
        <w:pStyle w:val="ListParagraph"/>
        <w:numPr>
          <w:ilvl w:val="0"/>
          <w:numId w:val="1"/>
        </w:numPr>
        <w:rPr>
          <w:rFonts w:eastAsiaTheme="minorEastAsia" w:cstheme="minorHAnsi"/>
          <w:sz w:val="24"/>
          <w:szCs w:val="24"/>
        </w:rPr>
      </w:pPr>
      <w:r w:rsidRPr="00F11206">
        <w:rPr>
          <w:rFonts w:cstheme="minorHAnsi"/>
          <w:b/>
          <w:bCs/>
          <w:sz w:val="24"/>
          <w:szCs w:val="24"/>
        </w:rPr>
        <w:t>Will evaluation measures be required to be drawn from the entire organization's patient population, or will we be able to report on the population that is being served by the specific program funded by the grant?</w:t>
      </w:r>
      <w:r w:rsidR="00900844">
        <w:rPr>
          <w:rFonts w:cstheme="minorHAnsi"/>
          <w:sz w:val="24"/>
          <w:szCs w:val="24"/>
        </w:rPr>
        <w:t xml:space="preserve">  Please r</w:t>
      </w:r>
      <w:r w:rsidR="009E70C3" w:rsidRPr="00F11206">
        <w:rPr>
          <w:rFonts w:cstheme="minorHAnsi"/>
          <w:sz w:val="24"/>
          <w:szCs w:val="24"/>
        </w:rPr>
        <w:t>eport on the</w:t>
      </w:r>
      <w:r w:rsidR="00354139">
        <w:rPr>
          <w:rFonts w:cstheme="minorHAnsi"/>
          <w:sz w:val="24"/>
          <w:szCs w:val="24"/>
        </w:rPr>
        <w:t xml:space="preserve"> patient</w:t>
      </w:r>
      <w:r w:rsidR="009E70C3" w:rsidRPr="00F11206">
        <w:rPr>
          <w:rFonts w:cstheme="minorHAnsi"/>
          <w:sz w:val="24"/>
          <w:szCs w:val="24"/>
        </w:rPr>
        <w:t xml:space="preserve"> population(s) being served by the grant funds.  For instance, if you are funding </w:t>
      </w:r>
      <w:r w:rsidR="00D73568">
        <w:rPr>
          <w:rFonts w:cstheme="minorHAnsi"/>
          <w:sz w:val="24"/>
          <w:szCs w:val="24"/>
        </w:rPr>
        <w:t xml:space="preserve">a </w:t>
      </w:r>
      <w:r w:rsidR="009E70C3" w:rsidRPr="00F11206">
        <w:rPr>
          <w:rFonts w:cstheme="minorHAnsi"/>
          <w:sz w:val="24"/>
          <w:szCs w:val="24"/>
        </w:rPr>
        <w:t>maternal health</w:t>
      </w:r>
      <w:r w:rsidR="00D73568">
        <w:rPr>
          <w:rFonts w:cstheme="minorHAnsi"/>
          <w:sz w:val="24"/>
          <w:szCs w:val="24"/>
        </w:rPr>
        <w:t xml:space="preserve"> project</w:t>
      </w:r>
      <w:r w:rsidR="009E70C3" w:rsidRPr="00F11206">
        <w:rPr>
          <w:rFonts w:cstheme="minorHAnsi"/>
          <w:sz w:val="24"/>
          <w:szCs w:val="24"/>
        </w:rPr>
        <w:t xml:space="preserve">, </w:t>
      </w:r>
      <w:r w:rsidR="00D73568">
        <w:rPr>
          <w:rFonts w:cstheme="minorHAnsi"/>
          <w:sz w:val="24"/>
          <w:szCs w:val="24"/>
        </w:rPr>
        <w:t xml:space="preserve">only </w:t>
      </w:r>
      <w:r w:rsidR="009E70C3" w:rsidRPr="00F11206">
        <w:rPr>
          <w:rFonts w:cstheme="minorHAnsi"/>
          <w:sz w:val="24"/>
          <w:szCs w:val="24"/>
        </w:rPr>
        <w:t xml:space="preserve">report on the maternal health </w:t>
      </w:r>
      <w:r w:rsidR="00D73568">
        <w:rPr>
          <w:rFonts w:cstheme="minorHAnsi"/>
          <w:sz w:val="24"/>
          <w:szCs w:val="24"/>
        </w:rPr>
        <w:t xml:space="preserve">patient </w:t>
      </w:r>
      <w:r w:rsidR="009E70C3" w:rsidRPr="00F11206">
        <w:rPr>
          <w:rFonts w:cstheme="minorHAnsi"/>
          <w:sz w:val="24"/>
          <w:szCs w:val="24"/>
        </w:rPr>
        <w:t xml:space="preserve">population at your organization.  If you are serving two populations, maternal health </w:t>
      </w:r>
      <w:r w:rsidR="00D73568">
        <w:rPr>
          <w:rFonts w:cstheme="minorHAnsi"/>
          <w:sz w:val="24"/>
          <w:szCs w:val="24"/>
        </w:rPr>
        <w:t xml:space="preserve">patients </w:t>
      </w:r>
      <w:r w:rsidR="009E70C3" w:rsidRPr="00F11206">
        <w:rPr>
          <w:rFonts w:cstheme="minorHAnsi"/>
          <w:sz w:val="24"/>
          <w:szCs w:val="24"/>
        </w:rPr>
        <w:t>and dental</w:t>
      </w:r>
      <w:r w:rsidR="00D73568">
        <w:rPr>
          <w:rFonts w:cstheme="minorHAnsi"/>
          <w:sz w:val="24"/>
          <w:szCs w:val="24"/>
        </w:rPr>
        <w:t xml:space="preserve"> patients</w:t>
      </w:r>
      <w:r w:rsidR="009E70C3" w:rsidRPr="00F11206">
        <w:rPr>
          <w:rFonts w:cstheme="minorHAnsi"/>
          <w:sz w:val="24"/>
          <w:szCs w:val="24"/>
        </w:rPr>
        <w:t>, then report on both. Make sure the data for your population is collectible (</w:t>
      </w:r>
      <w:r w:rsidR="00D73568">
        <w:rPr>
          <w:rFonts w:cstheme="minorHAnsi"/>
          <w:sz w:val="24"/>
          <w:szCs w:val="24"/>
        </w:rPr>
        <w:t>i.e.</w:t>
      </w:r>
      <w:r w:rsidR="009D217B" w:rsidRPr="009D217B">
        <w:rPr>
          <w:rFonts w:cstheme="minorHAnsi"/>
          <w:sz w:val="24"/>
          <w:szCs w:val="24"/>
        </w:rPr>
        <w:t>,</w:t>
      </w:r>
      <w:r w:rsidR="00D73568" w:rsidRPr="009D217B">
        <w:rPr>
          <w:rFonts w:cstheme="minorHAnsi"/>
          <w:sz w:val="24"/>
          <w:szCs w:val="24"/>
        </w:rPr>
        <w:t xml:space="preserve"> </w:t>
      </w:r>
      <w:r w:rsidR="00354139">
        <w:rPr>
          <w:rFonts w:cstheme="minorHAnsi"/>
          <w:sz w:val="24"/>
          <w:szCs w:val="24"/>
        </w:rPr>
        <w:t>can be separated</w:t>
      </w:r>
      <w:r w:rsidR="009E70C3" w:rsidRPr="00F11206">
        <w:rPr>
          <w:rFonts w:cstheme="minorHAnsi"/>
          <w:sz w:val="24"/>
          <w:szCs w:val="24"/>
        </w:rPr>
        <w:t xml:space="preserve"> out from the overall organization</w:t>
      </w:r>
      <w:r w:rsidR="00D73568">
        <w:rPr>
          <w:rFonts w:cstheme="minorHAnsi"/>
          <w:sz w:val="24"/>
          <w:szCs w:val="24"/>
        </w:rPr>
        <w:t>’s</w:t>
      </w:r>
      <w:r w:rsidR="00354139">
        <w:rPr>
          <w:rFonts w:cstheme="minorHAnsi"/>
          <w:sz w:val="24"/>
          <w:szCs w:val="24"/>
        </w:rPr>
        <w:t xml:space="preserve"> patient</w:t>
      </w:r>
      <w:r w:rsidR="009E70C3" w:rsidRPr="00F11206">
        <w:rPr>
          <w:rFonts w:cstheme="minorHAnsi"/>
          <w:sz w:val="24"/>
          <w:szCs w:val="24"/>
        </w:rPr>
        <w:t xml:space="preserve"> population) and that you </w:t>
      </w:r>
      <w:r w:rsidR="00900844">
        <w:rPr>
          <w:rFonts w:cstheme="minorHAnsi"/>
          <w:sz w:val="24"/>
          <w:szCs w:val="24"/>
        </w:rPr>
        <w:t>consistently report on the same patient population throughout the grant cycle.</w:t>
      </w:r>
      <w:r w:rsidR="009E70C3" w:rsidRPr="00F11206">
        <w:rPr>
          <w:rFonts w:cstheme="minorHAnsi"/>
          <w:sz w:val="24"/>
          <w:szCs w:val="24"/>
        </w:rPr>
        <w:t xml:space="preserve"> </w:t>
      </w:r>
    </w:p>
    <w:p w14:paraId="4B3F5F9B" w14:textId="77777777" w:rsidR="00BD5342" w:rsidRPr="00F11206" w:rsidRDefault="00BD5342" w:rsidP="00BD5342">
      <w:pPr>
        <w:pStyle w:val="ListParagraph"/>
        <w:rPr>
          <w:rFonts w:eastAsiaTheme="minorEastAsia" w:cstheme="minorHAnsi"/>
          <w:sz w:val="24"/>
          <w:szCs w:val="24"/>
        </w:rPr>
      </w:pPr>
    </w:p>
    <w:p w14:paraId="3E728CCD" w14:textId="77777777" w:rsidR="00407C75" w:rsidRPr="00BE7F8E" w:rsidRDefault="00E353F0" w:rsidP="00407C75">
      <w:pPr>
        <w:pStyle w:val="ListParagraph"/>
        <w:numPr>
          <w:ilvl w:val="0"/>
          <w:numId w:val="1"/>
        </w:numPr>
        <w:rPr>
          <w:rFonts w:eastAsiaTheme="minorEastAsia" w:cstheme="minorHAnsi"/>
          <w:b/>
          <w:bCs/>
          <w:color w:val="FF0000"/>
          <w:sz w:val="24"/>
          <w:szCs w:val="24"/>
        </w:rPr>
      </w:pPr>
      <w:r w:rsidRPr="00F11206">
        <w:rPr>
          <w:rFonts w:eastAsiaTheme="minorEastAsia" w:cstheme="minorHAnsi"/>
          <w:b/>
          <w:bCs/>
          <w:sz w:val="24"/>
          <w:szCs w:val="24"/>
        </w:rPr>
        <w:lastRenderedPageBreak/>
        <w:t>Can more than one person in the organization request a unique link?</w:t>
      </w:r>
      <w:r w:rsidR="00354139">
        <w:rPr>
          <w:rFonts w:eastAsiaTheme="minorEastAsia" w:cstheme="minorHAnsi"/>
          <w:b/>
          <w:bCs/>
          <w:sz w:val="24"/>
          <w:szCs w:val="24"/>
        </w:rPr>
        <w:t xml:space="preserve">  </w:t>
      </w:r>
      <w:r w:rsidR="003525EA">
        <w:rPr>
          <w:rFonts w:eastAsiaTheme="minorEastAsia" w:cstheme="minorHAnsi"/>
          <w:sz w:val="24"/>
          <w:szCs w:val="24"/>
        </w:rPr>
        <w:t>No, only one person</w:t>
      </w:r>
      <w:r w:rsidR="00354139">
        <w:rPr>
          <w:rFonts w:eastAsiaTheme="minorEastAsia" w:cstheme="minorHAnsi"/>
          <w:sz w:val="24"/>
          <w:szCs w:val="24"/>
        </w:rPr>
        <w:t xml:space="preserve"> in the agency </w:t>
      </w:r>
      <w:r w:rsidR="003525EA">
        <w:rPr>
          <w:rFonts w:eastAsiaTheme="minorEastAsia" w:cstheme="minorHAnsi"/>
          <w:sz w:val="24"/>
          <w:szCs w:val="24"/>
        </w:rPr>
        <w:t>should</w:t>
      </w:r>
      <w:r w:rsidR="00354139">
        <w:rPr>
          <w:rFonts w:eastAsiaTheme="minorEastAsia" w:cstheme="minorHAnsi"/>
          <w:sz w:val="24"/>
          <w:szCs w:val="24"/>
        </w:rPr>
        <w:t xml:space="preserve"> request a unique application link</w:t>
      </w:r>
      <w:r w:rsidR="003525EA">
        <w:rPr>
          <w:rFonts w:eastAsiaTheme="minorEastAsia" w:cstheme="minorHAnsi"/>
          <w:sz w:val="24"/>
          <w:szCs w:val="24"/>
        </w:rPr>
        <w:t>.</w:t>
      </w:r>
      <w:r w:rsidR="00407C75">
        <w:rPr>
          <w:rFonts w:eastAsiaTheme="minorEastAsia" w:cstheme="minorHAnsi"/>
          <w:sz w:val="24"/>
          <w:szCs w:val="24"/>
        </w:rPr>
        <w:t xml:space="preserve"> </w:t>
      </w:r>
      <w:bookmarkStart w:id="0" w:name="_Hlk118388897"/>
      <w:r w:rsidR="00407C75" w:rsidRPr="00BE7F8E">
        <w:rPr>
          <w:rFonts w:eastAsiaTheme="minorEastAsia" w:cstheme="minorHAnsi"/>
          <w:color w:val="FF0000"/>
          <w:sz w:val="24"/>
          <w:szCs w:val="24"/>
        </w:rPr>
        <w:t>Duplicate requests from the same organization will be deleted.</w:t>
      </w:r>
    </w:p>
    <w:bookmarkEnd w:id="0"/>
    <w:p w14:paraId="1BCD8ED9" w14:textId="4B905E34" w:rsidR="00BD5342" w:rsidRPr="003525EA" w:rsidRDefault="00BD5342" w:rsidP="009D217B">
      <w:pPr>
        <w:pStyle w:val="ListParagraph"/>
        <w:rPr>
          <w:rFonts w:eastAsiaTheme="minorEastAsia" w:cstheme="minorHAnsi"/>
          <w:b/>
          <w:bCs/>
          <w:sz w:val="24"/>
          <w:szCs w:val="24"/>
        </w:rPr>
      </w:pPr>
    </w:p>
    <w:p w14:paraId="47F4F7A7" w14:textId="77777777" w:rsidR="00BD5342" w:rsidRPr="00F11206" w:rsidRDefault="00BD5342" w:rsidP="00BD5342">
      <w:pPr>
        <w:pStyle w:val="ListParagraph"/>
        <w:rPr>
          <w:rFonts w:eastAsiaTheme="minorEastAsia" w:cstheme="minorHAnsi"/>
          <w:b/>
          <w:bCs/>
          <w:sz w:val="24"/>
          <w:szCs w:val="24"/>
        </w:rPr>
      </w:pPr>
    </w:p>
    <w:p w14:paraId="122411CE" w14:textId="6C9488F0" w:rsidR="00BD5342" w:rsidRPr="00F11206" w:rsidRDefault="00A20BE4" w:rsidP="00BD5342">
      <w:pPr>
        <w:pStyle w:val="ListParagraph"/>
        <w:numPr>
          <w:ilvl w:val="0"/>
          <w:numId w:val="1"/>
        </w:numPr>
        <w:rPr>
          <w:rFonts w:eastAsiaTheme="minorEastAsia" w:cstheme="minorHAnsi"/>
          <w:b/>
          <w:bCs/>
          <w:sz w:val="24"/>
          <w:szCs w:val="24"/>
        </w:rPr>
      </w:pPr>
      <w:r w:rsidRPr="00F11206">
        <w:rPr>
          <w:rFonts w:eastAsiaTheme="minorEastAsia" w:cstheme="minorHAnsi"/>
          <w:b/>
          <w:bCs/>
          <w:sz w:val="24"/>
          <w:szCs w:val="24"/>
        </w:rPr>
        <w:t>Does</w:t>
      </w:r>
      <w:r w:rsidR="00E353F0" w:rsidRPr="00F11206">
        <w:rPr>
          <w:rFonts w:eastAsiaTheme="minorEastAsia" w:cstheme="minorHAnsi"/>
          <w:b/>
          <w:bCs/>
          <w:sz w:val="24"/>
          <w:szCs w:val="24"/>
        </w:rPr>
        <w:t xml:space="preserve"> the community</w:t>
      </w:r>
      <w:r w:rsidR="00407C75">
        <w:rPr>
          <w:rFonts w:eastAsiaTheme="minorEastAsia" w:cstheme="minorHAnsi"/>
          <w:b/>
          <w:bCs/>
          <w:sz w:val="24"/>
          <w:szCs w:val="24"/>
        </w:rPr>
        <w:t xml:space="preserve"> health</w:t>
      </w:r>
      <w:r w:rsidR="00E353F0" w:rsidRPr="00F11206">
        <w:rPr>
          <w:rFonts w:eastAsiaTheme="minorEastAsia" w:cstheme="minorHAnsi"/>
          <w:b/>
          <w:bCs/>
          <w:sz w:val="24"/>
          <w:szCs w:val="24"/>
        </w:rPr>
        <w:t xml:space="preserve"> </w:t>
      </w:r>
      <w:proofErr w:type="gramStart"/>
      <w:r w:rsidR="00E353F0" w:rsidRPr="00F11206">
        <w:rPr>
          <w:rFonts w:eastAsiaTheme="minorEastAsia" w:cstheme="minorHAnsi"/>
          <w:b/>
          <w:bCs/>
          <w:sz w:val="24"/>
          <w:szCs w:val="24"/>
        </w:rPr>
        <w:t>need</w:t>
      </w:r>
      <w:r w:rsidR="00407C75">
        <w:rPr>
          <w:rFonts w:eastAsiaTheme="minorEastAsia" w:cstheme="minorHAnsi"/>
          <w:b/>
          <w:bCs/>
          <w:sz w:val="24"/>
          <w:szCs w:val="24"/>
        </w:rPr>
        <w:t>s</w:t>
      </w:r>
      <w:proofErr w:type="gramEnd"/>
      <w:r w:rsidR="00E353F0" w:rsidRPr="00F11206">
        <w:rPr>
          <w:rFonts w:eastAsiaTheme="minorEastAsia" w:cstheme="minorHAnsi"/>
          <w:b/>
          <w:bCs/>
          <w:sz w:val="24"/>
          <w:szCs w:val="24"/>
        </w:rPr>
        <w:t xml:space="preserve"> assessment</w:t>
      </w:r>
      <w:r>
        <w:rPr>
          <w:rFonts w:eastAsiaTheme="minorEastAsia" w:cstheme="minorHAnsi"/>
          <w:b/>
          <w:bCs/>
          <w:sz w:val="24"/>
          <w:szCs w:val="24"/>
        </w:rPr>
        <w:t xml:space="preserve"> come</w:t>
      </w:r>
      <w:r w:rsidR="00E353F0" w:rsidRPr="00F11206">
        <w:rPr>
          <w:rFonts w:eastAsiaTheme="minorEastAsia" w:cstheme="minorHAnsi"/>
          <w:b/>
          <w:bCs/>
          <w:sz w:val="24"/>
          <w:szCs w:val="24"/>
        </w:rPr>
        <w:t xml:space="preserve"> from public health?</w:t>
      </w:r>
      <w:r w:rsidR="008316FB">
        <w:rPr>
          <w:rFonts w:eastAsiaTheme="minorEastAsia" w:cstheme="minorHAnsi"/>
          <w:b/>
          <w:bCs/>
          <w:sz w:val="24"/>
          <w:szCs w:val="24"/>
        </w:rPr>
        <w:t xml:space="preserve">  </w:t>
      </w:r>
      <w:r w:rsidR="008316FB">
        <w:rPr>
          <w:rFonts w:eastAsiaTheme="minorEastAsia" w:cstheme="minorHAnsi"/>
          <w:sz w:val="24"/>
          <w:szCs w:val="24"/>
        </w:rPr>
        <w:t xml:space="preserve">All </w:t>
      </w:r>
      <w:r w:rsidR="00D73568">
        <w:rPr>
          <w:rFonts w:eastAsiaTheme="minorEastAsia" w:cstheme="minorHAnsi"/>
          <w:sz w:val="24"/>
          <w:szCs w:val="24"/>
        </w:rPr>
        <w:t xml:space="preserve">North Carolina </w:t>
      </w:r>
      <w:r w:rsidR="008316FB">
        <w:rPr>
          <w:rFonts w:eastAsiaTheme="minorEastAsia" w:cstheme="minorHAnsi"/>
          <w:sz w:val="24"/>
          <w:szCs w:val="24"/>
        </w:rPr>
        <w:t xml:space="preserve">local health departments and tax-exempt hospitals are required to conduct </w:t>
      </w:r>
      <w:r w:rsidR="00D57AFB">
        <w:rPr>
          <w:rFonts w:eastAsiaTheme="minorEastAsia" w:cstheme="minorHAnsi"/>
          <w:sz w:val="24"/>
          <w:szCs w:val="24"/>
        </w:rPr>
        <w:t>Community Health Needs Assessments</w:t>
      </w:r>
      <w:r w:rsidR="00900844">
        <w:rPr>
          <w:rFonts w:eastAsiaTheme="minorEastAsia" w:cstheme="minorHAnsi"/>
          <w:sz w:val="24"/>
          <w:szCs w:val="24"/>
        </w:rPr>
        <w:t xml:space="preserve"> (CHNA)</w:t>
      </w:r>
      <w:r w:rsidR="00D57AFB">
        <w:rPr>
          <w:rFonts w:eastAsiaTheme="minorEastAsia" w:cstheme="minorHAnsi"/>
          <w:sz w:val="24"/>
          <w:szCs w:val="24"/>
        </w:rPr>
        <w:t>.</w:t>
      </w:r>
      <w:r w:rsidR="00D73568">
        <w:rPr>
          <w:rFonts w:eastAsiaTheme="minorEastAsia" w:cstheme="minorHAnsi"/>
          <w:sz w:val="24"/>
          <w:szCs w:val="24"/>
        </w:rPr>
        <w:t xml:space="preserve">  Please refer to the most current CHNA report for your community.</w:t>
      </w:r>
    </w:p>
    <w:p w14:paraId="1A71E512" w14:textId="77777777" w:rsidR="00BD5342" w:rsidRPr="00F11206" w:rsidRDefault="00BD5342" w:rsidP="00BD5342">
      <w:pPr>
        <w:pStyle w:val="ListParagraph"/>
        <w:rPr>
          <w:rFonts w:eastAsiaTheme="minorEastAsia" w:cstheme="minorHAnsi"/>
          <w:b/>
          <w:bCs/>
          <w:sz w:val="24"/>
          <w:szCs w:val="24"/>
        </w:rPr>
      </w:pPr>
    </w:p>
    <w:p w14:paraId="6F46EF1A" w14:textId="682AD248" w:rsidR="00BD5342" w:rsidRPr="00A20BE4" w:rsidRDefault="00E353F0" w:rsidP="00A20BE4">
      <w:pPr>
        <w:pStyle w:val="ListParagraph"/>
        <w:numPr>
          <w:ilvl w:val="0"/>
          <w:numId w:val="1"/>
        </w:numPr>
        <w:rPr>
          <w:rFonts w:eastAsiaTheme="minorEastAsia" w:cstheme="minorHAnsi"/>
          <w:b/>
          <w:bCs/>
          <w:sz w:val="24"/>
          <w:szCs w:val="24"/>
        </w:rPr>
      </w:pPr>
      <w:r w:rsidRPr="00F11206">
        <w:rPr>
          <w:rFonts w:eastAsiaTheme="minorEastAsia" w:cstheme="minorHAnsi"/>
          <w:b/>
          <w:bCs/>
          <w:sz w:val="24"/>
          <w:szCs w:val="24"/>
        </w:rPr>
        <w:t>Can an organization completing year three of a</w:t>
      </w:r>
      <w:r w:rsidR="00BD5342" w:rsidRPr="00F11206">
        <w:rPr>
          <w:rFonts w:eastAsiaTheme="minorEastAsia" w:cstheme="minorHAnsi"/>
          <w:b/>
          <w:bCs/>
          <w:sz w:val="24"/>
          <w:szCs w:val="24"/>
        </w:rPr>
        <w:t xml:space="preserve"> current Community Health Grant submit a new application in this new grant cycle?</w:t>
      </w:r>
      <w:r w:rsidR="00D57AFB">
        <w:rPr>
          <w:rFonts w:eastAsiaTheme="minorEastAsia" w:cstheme="minorHAnsi"/>
          <w:b/>
          <w:bCs/>
          <w:sz w:val="24"/>
          <w:szCs w:val="24"/>
        </w:rPr>
        <w:t xml:space="preserve">  </w:t>
      </w:r>
      <w:r w:rsidR="00D57AFB">
        <w:rPr>
          <w:rFonts w:eastAsiaTheme="minorEastAsia" w:cstheme="minorHAnsi"/>
          <w:sz w:val="24"/>
          <w:szCs w:val="24"/>
        </w:rPr>
        <w:t>Yes.  If your agency is in Year 3 of a three-year grant (which will be ending on 6/30/2023) you may apply for a new Year 1 grant in this SFY24 CHG RFA.</w:t>
      </w:r>
    </w:p>
    <w:p w14:paraId="0B1F903E" w14:textId="77777777" w:rsidR="00A20BE4" w:rsidRPr="00A20BE4" w:rsidRDefault="00A20BE4" w:rsidP="00A20BE4">
      <w:pPr>
        <w:pStyle w:val="ListParagraph"/>
        <w:rPr>
          <w:rFonts w:eastAsiaTheme="minorEastAsia" w:cstheme="minorHAnsi"/>
          <w:b/>
          <w:bCs/>
          <w:sz w:val="24"/>
          <w:szCs w:val="24"/>
        </w:rPr>
      </w:pPr>
    </w:p>
    <w:p w14:paraId="4DD1F7E3" w14:textId="77777777" w:rsidR="00A20BE4" w:rsidRPr="00A20BE4" w:rsidRDefault="00A20BE4" w:rsidP="00A20BE4">
      <w:pPr>
        <w:pStyle w:val="ListParagraph"/>
        <w:rPr>
          <w:rFonts w:eastAsiaTheme="minorEastAsia" w:cstheme="minorHAnsi"/>
          <w:b/>
          <w:bCs/>
          <w:sz w:val="24"/>
          <w:szCs w:val="24"/>
        </w:rPr>
      </w:pPr>
    </w:p>
    <w:p w14:paraId="0F884EA2" w14:textId="4E773719" w:rsidR="00BD5342" w:rsidRDefault="00BD5342" w:rsidP="11E7B909">
      <w:pPr>
        <w:pStyle w:val="ListParagraph"/>
        <w:numPr>
          <w:ilvl w:val="0"/>
          <w:numId w:val="1"/>
        </w:numPr>
        <w:rPr>
          <w:rFonts w:eastAsiaTheme="minorEastAsia" w:cstheme="minorHAnsi"/>
          <w:b/>
          <w:bCs/>
          <w:sz w:val="24"/>
          <w:szCs w:val="24"/>
        </w:rPr>
      </w:pPr>
      <w:r w:rsidRPr="00F11206">
        <w:rPr>
          <w:rFonts w:eastAsiaTheme="minorEastAsia" w:cstheme="minorHAnsi"/>
          <w:b/>
          <w:bCs/>
          <w:sz w:val="24"/>
          <w:szCs w:val="24"/>
        </w:rPr>
        <w:t xml:space="preserve">If </w:t>
      </w:r>
      <w:r w:rsidR="00A20BE4">
        <w:rPr>
          <w:rFonts w:eastAsiaTheme="minorEastAsia" w:cstheme="minorHAnsi"/>
          <w:b/>
          <w:bCs/>
          <w:sz w:val="24"/>
          <w:szCs w:val="24"/>
        </w:rPr>
        <w:t>I</w:t>
      </w:r>
      <w:r w:rsidRPr="00F11206">
        <w:rPr>
          <w:rFonts w:eastAsiaTheme="minorEastAsia" w:cstheme="minorHAnsi"/>
          <w:b/>
          <w:bCs/>
          <w:sz w:val="24"/>
          <w:szCs w:val="24"/>
        </w:rPr>
        <w:t xml:space="preserve"> have a grant ending 6/30/2022</w:t>
      </w:r>
      <w:r w:rsidR="00A20BE4">
        <w:rPr>
          <w:rFonts w:eastAsiaTheme="minorEastAsia" w:cstheme="minorHAnsi"/>
          <w:b/>
          <w:bCs/>
          <w:sz w:val="24"/>
          <w:szCs w:val="24"/>
        </w:rPr>
        <w:t>,</w:t>
      </w:r>
      <w:r w:rsidRPr="00F11206">
        <w:rPr>
          <w:rFonts w:eastAsiaTheme="minorEastAsia" w:cstheme="minorHAnsi"/>
          <w:b/>
          <w:bCs/>
          <w:sz w:val="24"/>
          <w:szCs w:val="24"/>
        </w:rPr>
        <w:t xml:space="preserve"> can </w:t>
      </w:r>
      <w:r w:rsidR="00A20BE4">
        <w:rPr>
          <w:rFonts w:eastAsiaTheme="minorEastAsia" w:cstheme="minorHAnsi"/>
          <w:b/>
          <w:bCs/>
          <w:sz w:val="24"/>
          <w:szCs w:val="24"/>
        </w:rPr>
        <w:t>I</w:t>
      </w:r>
      <w:r w:rsidRPr="00F11206">
        <w:rPr>
          <w:rFonts w:eastAsiaTheme="minorEastAsia" w:cstheme="minorHAnsi"/>
          <w:b/>
          <w:bCs/>
          <w:sz w:val="24"/>
          <w:szCs w:val="24"/>
        </w:rPr>
        <w:t xml:space="preserve"> reapply with this opportunity for a new grant?</w:t>
      </w:r>
      <w:r w:rsidR="00D57AFB">
        <w:rPr>
          <w:rFonts w:eastAsiaTheme="minorEastAsia" w:cstheme="minorHAnsi"/>
          <w:b/>
          <w:bCs/>
          <w:sz w:val="24"/>
          <w:szCs w:val="24"/>
        </w:rPr>
        <w:t xml:space="preserve"> </w:t>
      </w:r>
      <w:r w:rsidR="00D57AFB">
        <w:rPr>
          <w:rFonts w:eastAsiaTheme="minorEastAsia" w:cstheme="minorHAnsi"/>
          <w:sz w:val="24"/>
          <w:szCs w:val="24"/>
        </w:rPr>
        <w:t>Yes</w:t>
      </w:r>
      <w:r w:rsidR="00407C75">
        <w:rPr>
          <w:rFonts w:eastAsiaTheme="minorEastAsia" w:cstheme="minorHAnsi"/>
          <w:sz w:val="24"/>
          <w:szCs w:val="24"/>
        </w:rPr>
        <w:t xml:space="preserve">, </w:t>
      </w:r>
      <w:proofErr w:type="gramStart"/>
      <w:r w:rsidR="00407C75" w:rsidRPr="00BE7F8E">
        <w:rPr>
          <w:rFonts w:eastAsiaTheme="minorEastAsia" w:cstheme="minorHAnsi"/>
          <w:color w:val="FF0000"/>
          <w:sz w:val="24"/>
          <w:szCs w:val="24"/>
        </w:rPr>
        <w:t>as long as</w:t>
      </w:r>
      <w:proofErr w:type="gramEnd"/>
      <w:r w:rsidR="00407C75" w:rsidRPr="00BE7F8E">
        <w:rPr>
          <w:rFonts w:eastAsiaTheme="minorEastAsia" w:cstheme="minorHAnsi"/>
          <w:color w:val="FF0000"/>
          <w:sz w:val="24"/>
          <w:szCs w:val="24"/>
        </w:rPr>
        <w:t xml:space="preserve"> your funding project is not eligible for continuation grant funding.</w:t>
      </w:r>
    </w:p>
    <w:p w14:paraId="7A72A905" w14:textId="77777777" w:rsidR="00F11206" w:rsidRPr="00F11206" w:rsidRDefault="00F11206" w:rsidP="00F11206">
      <w:pPr>
        <w:pStyle w:val="ListParagraph"/>
        <w:rPr>
          <w:rFonts w:eastAsiaTheme="minorEastAsia" w:cstheme="minorHAnsi"/>
          <w:b/>
          <w:bCs/>
          <w:sz w:val="24"/>
          <w:szCs w:val="24"/>
        </w:rPr>
      </w:pPr>
    </w:p>
    <w:p w14:paraId="1853B200" w14:textId="0B1FE01B" w:rsidR="00BD5342" w:rsidRPr="00F11206" w:rsidRDefault="00BD5342" w:rsidP="11E7B909">
      <w:pPr>
        <w:pStyle w:val="ListParagraph"/>
        <w:numPr>
          <w:ilvl w:val="0"/>
          <w:numId w:val="1"/>
        </w:numPr>
        <w:rPr>
          <w:rFonts w:eastAsiaTheme="minorEastAsia" w:cstheme="minorHAnsi"/>
          <w:b/>
          <w:bCs/>
          <w:sz w:val="24"/>
          <w:szCs w:val="24"/>
        </w:rPr>
      </w:pPr>
      <w:r w:rsidRPr="00F11206">
        <w:rPr>
          <w:rFonts w:eastAsiaTheme="minorEastAsia" w:cstheme="minorHAnsi"/>
          <w:b/>
          <w:bCs/>
          <w:sz w:val="24"/>
          <w:szCs w:val="24"/>
        </w:rPr>
        <w:t>Are the outcome measures only for patients that participate in the program funded through Community Health Grants or our entire patient population?</w:t>
      </w:r>
      <w:r w:rsidR="00D57AFB">
        <w:rPr>
          <w:rFonts w:eastAsiaTheme="minorEastAsia" w:cstheme="minorHAnsi"/>
          <w:b/>
          <w:bCs/>
          <w:sz w:val="24"/>
          <w:szCs w:val="24"/>
        </w:rPr>
        <w:t xml:space="preserve">  </w:t>
      </w:r>
      <w:r w:rsidR="00D57AFB">
        <w:rPr>
          <w:rFonts w:eastAsiaTheme="minorEastAsia" w:cstheme="minorHAnsi"/>
          <w:sz w:val="24"/>
          <w:szCs w:val="24"/>
        </w:rPr>
        <w:t xml:space="preserve">Please report on </w:t>
      </w:r>
      <w:r w:rsidR="008A4D93">
        <w:rPr>
          <w:rFonts w:eastAsiaTheme="minorEastAsia" w:cstheme="minorHAnsi"/>
          <w:sz w:val="24"/>
          <w:szCs w:val="24"/>
        </w:rPr>
        <w:t>p</w:t>
      </w:r>
      <w:r w:rsidR="00D57AFB">
        <w:rPr>
          <w:rFonts w:eastAsiaTheme="minorEastAsia" w:cstheme="minorHAnsi"/>
          <w:sz w:val="24"/>
          <w:szCs w:val="24"/>
        </w:rPr>
        <w:t xml:space="preserve">erformance </w:t>
      </w:r>
      <w:r w:rsidR="008A4D93">
        <w:rPr>
          <w:rFonts w:eastAsiaTheme="minorEastAsia" w:cstheme="minorHAnsi"/>
          <w:sz w:val="24"/>
          <w:szCs w:val="24"/>
        </w:rPr>
        <w:t>m</w:t>
      </w:r>
      <w:r w:rsidR="00D57AFB">
        <w:rPr>
          <w:rFonts w:eastAsiaTheme="minorEastAsia" w:cstheme="minorHAnsi"/>
          <w:sz w:val="24"/>
          <w:szCs w:val="24"/>
        </w:rPr>
        <w:t xml:space="preserve">easures for the patient population </w:t>
      </w:r>
      <w:r w:rsidR="00D73568">
        <w:rPr>
          <w:rFonts w:eastAsiaTheme="minorEastAsia" w:cstheme="minorHAnsi"/>
          <w:sz w:val="24"/>
          <w:szCs w:val="24"/>
        </w:rPr>
        <w:t xml:space="preserve">included in your project proposal – </w:t>
      </w:r>
      <w:proofErr w:type="gramStart"/>
      <w:r w:rsidR="00D73568">
        <w:rPr>
          <w:rFonts w:eastAsiaTheme="minorEastAsia" w:cstheme="minorHAnsi"/>
          <w:sz w:val="24"/>
          <w:szCs w:val="24"/>
        </w:rPr>
        <w:t>i.e.</w:t>
      </w:r>
      <w:proofErr w:type="gramEnd"/>
      <w:r w:rsidR="00D73568">
        <w:rPr>
          <w:rFonts w:eastAsiaTheme="minorEastAsia" w:cstheme="minorHAnsi"/>
          <w:sz w:val="24"/>
          <w:szCs w:val="24"/>
        </w:rPr>
        <w:t xml:space="preserve"> </w:t>
      </w:r>
      <w:r w:rsidR="00D73568">
        <w:rPr>
          <w:rFonts w:cstheme="minorHAnsi"/>
          <w:sz w:val="24"/>
          <w:szCs w:val="24"/>
        </w:rPr>
        <w:t>r</w:t>
      </w:r>
      <w:r w:rsidR="00D73568" w:rsidRPr="00F11206">
        <w:rPr>
          <w:rFonts w:cstheme="minorHAnsi"/>
          <w:sz w:val="24"/>
          <w:szCs w:val="24"/>
        </w:rPr>
        <w:t>eport on the</w:t>
      </w:r>
      <w:r w:rsidR="00D73568">
        <w:rPr>
          <w:rFonts w:cstheme="minorHAnsi"/>
          <w:sz w:val="24"/>
          <w:szCs w:val="24"/>
        </w:rPr>
        <w:t xml:space="preserve"> patient</w:t>
      </w:r>
      <w:r w:rsidR="00D73568" w:rsidRPr="00F11206">
        <w:rPr>
          <w:rFonts w:cstheme="minorHAnsi"/>
          <w:sz w:val="24"/>
          <w:szCs w:val="24"/>
        </w:rPr>
        <w:t xml:space="preserve"> population(s) being served by the grant funds.</w:t>
      </w:r>
    </w:p>
    <w:p w14:paraId="2837A71C" w14:textId="77777777" w:rsidR="00BD5342" w:rsidRPr="00F11206" w:rsidRDefault="00BD5342" w:rsidP="00BD5342">
      <w:pPr>
        <w:pStyle w:val="ListParagraph"/>
        <w:rPr>
          <w:rFonts w:eastAsiaTheme="minorEastAsia" w:cstheme="minorHAnsi"/>
          <w:b/>
          <w:bCs/>
          <w:sz w:val="24"/>
          <w:szCs w:val="24"/>
        </w:rPr>
      </w:pPr>
    </w:p>
    <w:p w14:paraId="2A7459C4" w14:textId="693DF9FF" w:rsidR="00BD5342" w:rsidRPr="00613A74" w:rsidRDefault="00BD5342" w:rsidP="11E7B909">
      <w:pPr>
        <w:pStyle w:val="ListParagraph"/>
        <w:numPr>
          <w:ilvl w:val="0"/>
          <w:numId w:val="1"/>
        </w:numPr>
        <w:rPr>
          <w:rFonts w:eastAsiaTheme="minorEastAsia" w:cstheme="minorHAnsi"/>
          <w:b/>
          <w:bCs/>
          <w:sz w:val="24"/>
          <w:szCs w:val="24"/>
        </w:rPr>
      </w:pPr>
      <w:r w:rsidRPr="00F11206">
        <w:rPr>
          <w:rFonts w:eastAsiaTheme="minorEastAsia" w:cstheme="minorHAnsi"/>
          <w:b/>
          <w:bCs/>
          <w:sz w:val="24"/>
          <w:szCs w:val="24"/>
        </w:rPr>
        <w:t xml:space="preserve">If you are an Integrated Primary Care Medical Home, can you submit an RFA for </w:t>
      </w:r>
      <w:r w:rsidR="00D73568">
        <w:rPr>
          <w:rFonts w:eastAsiaTheme="minorEastAsia" w:cstheme="minorHAnsi"/>
          <w:b/>
          <w:bCs/>
          <w:sz w:val="24"/>
          <w:szCs w:val="24"/>
        </w:rPr>
        <w:t>M</w:t>
      </w:r>
      <w:r w:rsidRPr="00F11206">
        <w:rPr>
          <w:rFonts w:eastAsiaTheme="minorEastAsia" w:cstheme="minorHAnsi"/>
          <w:b/>
          <w:bCs/>
          <w:sz w:val="24"/>
          <w:szCs w:val="24"/>
        </w:rPr>
        <w:t xml:space="preserve">edical </w:t>
      </w:r>
      <w:r w:rsidR="00D73568">
        <w:rPr>
          <w:rFonts w:eastAsiaTheme="minorEastAsia" w:cstheme="minorHAnsi"/>
          <w:b/>
          <w:bCs/>
          <w:sz w:val="24"/>
          <w:szCs w:val="24"/>
        </w:rPr>
        <w:t>C</w:t>
      </w:r>
      <w:r w:rsidRPr="00F11206">
        <w:rPr>
          <w:rFonts w:eastAsiaTheme="minorEastAsia" w:cstheme="minorHAnsi"/>
          <w:b/>
          <w:bCs/>
          <w:sz w:val="24"/>
          <w:szCs w:val="24"/>
        </w:rPr>
        <w:t>are and one for Behavioral Health separately?</w:t>
      </w:r>
      <w:r w:rsidR="00D73568">
        <w:rPr>
          <w:rFonts w:eastAsiaTheme="minorEastAsia" w:cstheme="minorHAnsi"/>
          <w:b/>
          <w:bCs/>
          <w:sz w:val="24"/>
          <w:szCs w:val="24"/>
        </w:rPr>
        <w:t xml:space="preserve">  </w:t>
      </w:r>
      <w:r w:rsidR="00D73568">
        <w:rPr>
          <w:rFonts w:eastAsiaTheme="minorEastAsia" w:cstheme="minorHAnsi"/>
          <w:sz w:val="24"/>
          <w:szCs w:val="24"/>
        </w:rPr>
        <w:t>Each agency may only submit one (1) application for Year 1 SFY24 CHG funding.  You may not submit two separate applications.  However, you may submit one application for a combined project that is serving both General Care and Behavioral Health patients.</w:t>
      </w:r>
    </w:p>
    <w:p w14:paraId="3EC51A3D" w14:textId="77777777" w:rsidR="00613A74" w:rsidRPr="00613A74" w:rsidRDefault="00613A74" w:rsidP="00613A74">
      <w:pPr>
        <w:pStyle w:val="ListParagraph"/>
        <w:rPr>
          <w:rFonts w:eastAsiaTheme="minorEastAsia" w:cstheme="minorHAnsi"/>
          <w:b/>
          <w:bCs/>
          <w:sz w:val="24"/>
          <w:szCs w:val="24"/>
        </w:rPr>
      </w:pPr>
    </w:p>
    <w:p w14:paraId="09ACA1BA" w14:textId="1ABDE3B5" w:rsidR="00613A74" w:rsidRDefault="00613A74" w:rsidP="11E7B909">
      <w:pPr>
        <w:pStyle w:val="ListParagraph"/>
        <w:numPr>
          <w:ilvl w:val="0"/>
          <w:numId w:val="1"/>
        </w:numPr>
        <w:rPr>
          <w:rFonts w:eastAsiaTheme="minorEastAsia" w:cstheme="minorHAnsi"/>
          <w:b/>
          <w:bCs/>
          <w:sz w:val="24"/>
          <w:szCs w:val="24"/>
        </w:rPr>
      </w:pPr>
      <w:r w:rsidRPr="00613A74">
        <w:rPr>
          <w:rFonts w:eastAsiaTheme="minorEastAsia" w:cstheme="minorHAnsi"/>
          <w:b/>
          <w:bCs/>
          <w:sz w:val="24"/>
          <w:szCs w:val="24"/>
        </w:rPr>
        <w:t>How do you address baseline numbers from EHRs from programs that are new or haven’t been funded for a few years?</w:t>
      </w:r>
      <w:r>
        <w:rPr>
          <w:rFonts w:eastAsiaTheme="minorEastAsia" w:cstheme="minorHAnsi"/>
          <w:b/>
          <w:bCs/>
          <w:sz w:val="24"/>
          <w:szCs w:val="24"/>
        </w:rPr>
        <w:t xml:space="preserve">  </w:t>
      </w:r>
      <w:r>
        <w:rPr>
          <w:rFonts w:eastAsiaTheme="minorEastAsia" w:cstheme="minorHAnsi"/>
          <w:sz w:val="24"/>
          <w:szCs w:val="24"/>
        </w:rPr>
        <w:t>For a new project proposal, you may start your performance measure baselines at zero.</w:t>
      </w:r>
    </w:p>
    <w:p w14:paraId="736F0DC9" w14:textId="77777777" w:rsidR="00613A74" w:rsidRPr="00613A74" w:rsidRDefault="00613A74" w:rsidP="00613A74">
      <w:pPr>
        <w:pStyle w:val="ListParagraph"/>
        <w:rPr>
          <w:rFonts w:eastAsiaTheme="minorEastAsia" w:cstheme="minorHAnsi"/>
          <w:b/>
          <w:bCs/>
          <w:sz w:val="24"/>
          <w:szCs w:val="24"/>
        </w:rPr>
      </w:pPr>
    </w:p>
    <w:p w14:paraId="2821996D" w14:textId="7273457B" w:rsidR="00613A74" w:rsidRPr="00613A74" w:rsidRDefault="00613A74" w:rsidP="11E7B909">
      <w:pPr>
        <w:pStyle w:val="ListParagraph"/>
        <w:numPr>
          <w:ilvl w:val="0"/>
          <w:numId w:val="1"/>
        </w:numPr>
        <w:rPr>
          <w:rFonts w:eastAsiaTheme="minorEastAsia" w:cstheme="minorHAnsi"/>
          <w:b/>
          <w:bCs/>
          <w:sz w:val="24"/>
          <w:szCs w:val="24"/>
        </w:rPr>
      </w:pPr>
      <w:r w:rsidRPr="00613A74">
        <w:rPr>
          <w:rFonts w:eastAsiaTheme="minorEastAsia" w:cstheme="minorHAnsi"/>
          <w:b/>
          <w:bCs/>
          <w:sz w:val="24"/>
          <w:szCs w:val="24"/>
        </w:rPr>
        <w:t xml:space="preserve">I just want to make sure organizations are not allowed to </w:t>
      </w:r>
      <w:proofErr w:type="gramStart"/>
      <w:r w:rsidRPr="00613A74">
        <w:rPr>
          <w:rFonts w:eastAsiaTheme="minorEastAsia" w:cstheme="minorHAnsi"/>
          <w:b/>
          <w:bCs/>
          <w:sz w:val="24"/>
          <w:szCs w:val="24"/>
        </w:rPr>
        <w:t>submit an application</w:t>
      </w:r>
      <w:proofErr w:type="gramEnd"/>
      <w:r w:rsidRPr="00613A74">
        <w:rPr>
          <w:rFonts w:eastAsiaTheme="minorEastAsia" w:cstheme="minorHAnsi"/>
          <w:b/>
          <w:bCs/>
          <w:sz w:val="24"/>
          <w:szCs w:val="24"/>
        </w:rPr>
        <w:t xml:space="preserve"> for more than one project, is that correct?</w:t>
      </w:r>
      <w:r>
        <w:t xml:space="preserve"> </w:t>
      </w:r>
      <w:r w:rsidRPr="00613A74">
        <w:rPr>
          <w:sz w:val="24"/>
          <w:szCs w:val="24"/>
        </w:rPr>
        <w:t xml:space="preserve">For the competitive application process, we will accept one application per organization.  For clarification, this is per organization, not by service site, or “doing business as”, or instances where separate EINs are all connected to the same eligible organization.  </w:t>
      </w:r>
    </w:p>
    <w:p w14:paraId="4FEECFEA" w14:textId="3F6065BF" w:rsidR="00613A74" w:rsidRPr="00613A74" w:rsidRDefault="00613A74" w:rsidP="00613A74">
      <w:pPr>
        <w:rPr>
          <w:rFonts w:eastAsiaTheme="minorEastAsia" w:cstheme="minorHAnsi"/>
          <w:b/>
          <w:bCs/>
          <w:sz w:val="24"/>
          <w:szCs w:val="24"/>
        </w:rPr>
      </w:pPr>
    </w:p>
    <w:sectPr w:rsidR="00613A74" w:rsidRPr="0061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F6785"/>
    <w:multiLevelType w:val="hybridMultilevel"/>
    <w:tmpl w:val="481258EA"/>
    <w:lvl w:ilvl="0" w:tplc="60E6C10E">
      <w:start w:val="1"/>
      <w:numFmt w:val="decimal"/>
      <w:lvlText w:val="%1."/>
      <w:lvlJc w:val="left"/>
      <w:pPr>
        <w:ind w:left="720" w:hanging="360"/>
      </w:pPr>
      <w:rPr>
        <w:b/>
        <w:bCs/>
        <w:color w:val="auto"/>
      </w:rPr>
    </w:lvl>
    <w:lvl w:ilvl="1" w:tplc="0840FBE8">
      <w:start w:val="1"/>
      <w:numFmt w:val="lowerLetter"/>
      <w:lvlText w:val="%2."/>
      <w:lvlJc w:val="left"/>
      <w:pPr>
        <w:ind w:left="1440" w:hanging="360"/>
      </w:pPr>
    </w:lvl>
    <w:lvl w:ilvl="2" w:tplc="7BC4A7B6">
      <w:start w:val="1"/>
      <w:numFmt w:val="lowerRoman"/>
      <w:lvlText w:val="%3."/>
      <w:lvlJc w:val="right"/>
      <w:pPr>
        <w:ind w:left="2160" w:hanging="180"/>
      </w:pPr>
    </w:lvl>
    <w:lvl w:ilvl="3" w:tplc="9134074E">
      <w:start w:val="1"/>
      <w:numFmt w:val="decimal"/>
      <w:lvlText w:val="%4."/>
      <w:lvlJc w:val="left"/>
      <w:pPr>
        <w:ind w:left="2880" w:hanging="360"/>
      </w:pPr>
    </w:lvl>
    <w:lvl w:ilvl="4" w:tplc="B4A80260">
      <w:start w:val="1"/>
      <w:numFmt w:val="lowerLetter"/>
      <w:lvlText w:val="%5."/>
      <w:lvlJc w:val="left"/>
      <w:pPr>
        <w:ind w:left="3600" w:hanging="360"/>
      </w:pPr>
    </w:lvl>
    <w:lvl w:ilvl="5" w:tplc="88049364">
      <w:start w:val="1"/>
      <w:numFmt w:val="lowerRoman"/>
      <w:lvlText w:val="%6."/>
      <w:lvlJc w:val="right"/>
      <w:pPr>
        <w:ind w:left="4320" w:hanging="180"/>
      </w:pPr>
    </w:lvl>
    <w:lvl w:ilvl="6" w:tplc="040A716A">
      <w:start w:val="1"/>
      <w:numFmt w:val="decimal"/>
      <w:lvlText w:val="%7."/>
      <w:lvlJc w:val="left"/>
      <w:pPr>
        <w:ind w:left="5040" w:hanging="360"/>
      </w:pPr>
    </w:lvl>
    <w:lvl w:ilvl="7" w:tplc="8ABCE0E8">
      <w:start w:val="1"/>
      <w:numFmt w:val="lowerLetter"/>
      <w:lvlText w:val="%8."/>
      <w:lvlJc w:val="left"/>
      <w:pPr>
        <w:ind w:left="5760" w:hanging="360"/>
      </w:pPr>
    </w:lvl>
    <w:lvl w:ilvl="8" w:tplc="C10C6F74">
      <w:start w:val="1"/>
      <w:numFmt w:val="lowerRoman"/>
      <w:lvlText w:val="%9."/>
      <w:lvlJc w:val="right"/>
      <w:pPr>
        <w:ind w:left="6480" w:hanging="180"/>
      </w:pPr>
    </w:lvl>
  </w:abstractNum>
  <w:abstractNum w:abstractNumId="1" w15:restartNumberingAfterBreak="0">
    <w:nsid w:val="793705E8"/>
    <w:multiLevelType w:val="hybridMultilevel"/>
    <w:tmpl w:val="A038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726722">
    <w:abstractNumId w:val="0"/>
  </w:num>
  <w:num w:numId="2" w16cid:durableId="82767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94"/>
    <w:rsid w:val="00066569"/>
    <w:rsid w:val="00104D82"/>
    <w:rsid w:val="00110CFB"/>
    <w:rsid w:val="001A6DA3"/>
    <w:rsid w:val="00253F05"/>
    <w:rsid w:val="003525EA"/>
    <w:rsid w:val="00354139"/>
    <w:rsid w:val="00407C75"/>
    <w:rsid w:val="00432425"/>
    <w:rsid w:val="0045737F"/>
    <w:rsid w:val="00463FE4"/>
    <w:rsid w:val="00613A74"/>
    <w:rsid w:val="00624A36"/>
    <w:rsid w:val="00730C0F"/>
    <w:rsid w:val="00805B94"/>
    <w:rsid w:val="00810572"/>
    <w:rsid w:val="008316FB"/>
    <w:rsid w:val="008A4D93"/>
    <w:rsid w:val="00900844"/>
    <w:rsid w:val="009D217B"/>
    <w:rsid w:val="009E70C3"/>
    <w:rsid w:val="00A20BE4"/>
    <w:rsid w:val="00B37144"/>
    <w:rsid w:val="00BD5342"/>
    <w:rsid w:val="00C57DD4"/>
    <w:rsid w:val="00C67D66"/>
    <w:rsid w:val="00D276E9"/>
    <w:rsid w:val="00D57AFB"/>
    <w:rsid w:val="00D73568"/>
    <w:rsid w:val="00DB1994"/>
    <w:rsid w:val="00E353F0"/>
    <w:rsid w:val="00E73C66"/>
    <w:rsid w:val="00F11206"/>
    <w:rsid w:val="00FC4536"/>
    <w:rsid w:val="11E7B909"/>
    <w:rsid w:val="376F6760"/>
    <w:rsid w:val="5770C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117B"/>
  <w15:chartTrackingRefBased/>
  <w15:docId w15:val="{3EE7AEFE-4CE8-448A-A2DA-0CB1693C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B94"/>
    <w:pPr>
      <w:ind w:left="720"/>
      <w:contextualSpacing/>
    </w:pPr>
  </w:style>
  <w:style w:type="paragraph" w:customStyle="1" w:styleId="Default">
    <w:name w:val="Default"/>
    <w:rsid w:val="00F1120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5737F"/>
    <w:rPr>
      <w:sz w:val="16"/>
      <w:szCs w:val="16"/>
    </w:rPr>
  </w:style>
  <w:style w:type="paragraph" w:styleId="CommentText">
    <w:name w:val="annotation text"/>
    <w:basedOn w:val="Normal"/>
    <w:link w:val="CommentTextChar"/>
    <w:uiPriority w:val="99"/>
    <w:unhideWhenUsed/>
    <w:rsid w:val="0045737F"/>
    <w:pPr>
      <w:spacing w:line="240" w:lineRule="auto"/>
    </w:pPr>
    <w:rPr>
      <w:sz w:val="20"/>
      <w:szCs w:val="20"/>
    </w:rPr>
  </w:style>
  <w:style w:type="character" w:customStyle="1" w:styleId="CommentTextChar">
    <w:name w:val="Comment Text Char"/>
    <w:basedOn w:val="DefaultParagraphFont"/>
    <w:link w:val="CommentText"/>
    <w:uiPriority w:val="99"/>
    <w:rsid w:val="0045737F"/>
    <w:rPr>
      <w:sz w:val="20"/>
      <w:szCs w:val="20"/>
    </w:rPr>
  </w:style>
  <w:style w:type="paragraph" w:styleId="CommentSubject">
    <w:name w:val="annotation subject"/>
    <w:basedOn w:val="CommentText"/>
    <w:next w:val="CommentText"/>
    <w:link w:val="CommentSubjectChar"/>
    <w:uiPriority w:val="99"/>
    <w:semiHidden/>
    <w:unhideWhenUsed/>
    <w:rsid w:val="0045737F"/>
    <w:rPr>
      <w:b/>
      <w:bCs/>
    </w:rPr>
  </w:style>
  <w:style w:type="character" w:customStyle="1" w:styleId="CommentSubjectChar">
    <w:name w:val="Comment Subject Char"/>
    <w:basedOn w:val="CommentTextChar"/>
    <w:link w:val="CommentSubject"/>
    <w:uiPriority w:val="99"/>
    <w:semiHidden/>
    <w:rsid w:val="0045737F"/>
    <w:rPr>
      <w:b/>
      <w:bCs/>
      <w:sz w:val="20"/>
      <w:szCs w:val="20"/>
    </w:rPr>
  </w:style>
  <w:style w:type="paragraph" w:styleId="Revision">
    <w:name w:val="Revision"/>
    <w:hidden/>
    <w:uiPriority w:val="99"/>
    <w:semiHidden/>
    <w:rsid w:val="00407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B0E83-C9A5-4841-8870-27AA577646C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87B094-1391-46DE-B5E9-7562DC83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DD99E-5544-4D61-ACD8-019737D43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Ramirez,Gretchen M</dc:creator>
  <cp:keywords/>
  <dc:description/>
  <cp:lastModifiedBy>Fields-Pierre, Nicole J</cp:lastModifiedBy>
  <cp:revision>2</cp:revision>
  <dcterms:created xsi:type="dcterms:W3CDTF">2022-11-04T14:14:00Z</dcterms:created>
  <dcterms:modified xsi:type="dcterms:W3CDTF">2022-11-04T14:14:00Z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