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AF7F8" w14:textId="7CD1AE3A" w:rsidR="00A315E3" w:rsidRDefault="00F67695" w:rsidP="00A315E3">
      <w:pPr>
        <w:jc w:val="center"/>
      </w:pPr>
      <w:r>
        <w:t>Community Health Grant SFY 2021 Questions</w:t>
      </w:r>
    </w:p>
    <w:p w14:paraId="1315CFD3" w14:textId="3C5CFA01" w:rsidR="00300F31" w:rsidRDefault="00300F31" w:rsidP="00A315E3">
      <w:pPr>
        <w:jc w:val="center"/>
      </w:pPr>
      <w:r>
        <w:t>Webinar November 15, 2019</w:t>
      </w:r>
    </w:p>
    <w:p w14:paraId="0F7E36B3" w14:textId="77777777" w:rsidR="00F67695" w:rsidRDefault="00F67695" w:rsidP="00A315E3">
      <w:pPr>
        <w:jc w:val="center"/>
      </w:pPr>
    </w:p>
    <w:p w14:paraId="290CDF75" w14:textId="2147BB41" w:rsidR="00636C91" w:rsidRDefault="00696B5B" w:rsidP="00636C91">
      <w:r w:rsidRPr="00696B5B">
        <w:rPr>
          <w:b/>
        </w:rPr>
        <w:t>Q:</w:t>
      </w:r>
      <w:r>
        <w:tab/>
      </w:r>
      <w:r w:rsidR="00636C91">
        <w:t>Have you ever awarded a grant to a clinic located in an underserved area that's owned by one of the state's large healthcare systems (not critical access hospital)?</w:t>
      </w:r>
    </w:p>
    <w:p w14:paraId="06E52EB2" w14:textId="71AEA655" w:rsidR="00636C91" w:rsidRDefault="00696B5B" w:rsidP="00636C91">
      <w:pPr>
        <w:rPr>
          <w:b/>
        </w:rPr>
      </w:pPr>
      <w:r w:rsidRPr="00696B5B">
        <w:rPr>
          <w:b/>
        </w:rPr>
        <w:t>A:</w:t>
      </w:r>
      <w:r w:rsidR="00EF2135">
        <w:rPr>
          <w:b/>
        </w:rPr>
        <w:tab/>
        <w:t>We have granted awards to such systems in the past.</w:t>
      </w:r>
    </w:p>
    <w:p w14:paraId="54300A8F" w14:textId="77777777" w:rsidR="00EF2135" w:rsidRPr="00696B5B" w:rsidRDefault="00EF2135" w:rsidP="00636C91">
      <w:pPr>
        <w:rPr>
          <w:b/>
        </w:rPr>
      </w:pPr>
    </w:p>
    <w:p w14:paraId="0F4C0DBF" w14:textId="0590ADD2" w:rsidR="00636C91" w:rsidRDefault="00696B5B" w:rsidP="00636C91">
      <w:r w:rsidRPr="00696B5B">
        <w:rPr>
          <w:b/>
        </w:rPr>
        <w:t>Q:</w:t>
      </w:r>
      <w:r>
        <w:tab/>
      </w:r>
      <w:r w:rsidR="00636C91">
        <w:t>Our Health Department does not provide Primary Care.  We do have a Dental Clinic. Would our Dental Clinic be eligible to apply for the grant?</w:t>
      </w:r>
    </w:p>
    <w:p w14:paraId="410A337B" w14:textId="15D1BD92" w:rsidR="00696B5B" w:rsidRPr="00696B5B" w:rsidRDefault="00696B5B" w:rsidP="00636C91">
      <w:pPr>
        <w:rPr>
          <w:b/>
        </w:rPr>
      </w:pPr>
      <w:r w:rsidRPr="00696B5B">
        <w:rPr>
          <w:b/>
        </w:rPr>
        <w:t>A:</w:t>
      </w:r>
      <w:r w:rsidRPr="00696B5B">
        <w:rPr>
          <w:b/>
        </w:rPr>
        <w:tab/>
      </w:r>
      <w:r>
        <w:rPr>
          <w:b/>
        </w:rPr>
        <w:t xml:space="preserve">Our statute requires that the grantee be a provider of primary and preventive care. As your Health Department does not provide primary care, you would not be eligible for the grant. However, we would encourage you to </w:t>
      </w:r>
      <w:r w:rsidR="00C53DD1">
        <w:rPr>
          <w:b/>
        </w:rPr>
        <w:t xml:space="preserve">consider </w:t>
      </w:r>
      <w:r>
        <w:rPr>
          <w:b/>
        </w:rPr>
        <w:t>collaborat</w:t>
      </w:r>
      <w:r w:rsidR="00C53DD1">
        <w:rPr>
          <w:b/>
        </w:rPr>
        <w:t>ing</w:t>
      </w:r>
      <w:r>
        <w:rPr>
          <w:b/>
        </w:rPr>
        <w:t xml:space="preserve"> with a nearby clinic who could send their patients to your dental clinic. The clinic would be the grantee and your Health Department be a </w:t>
      </w:r>
      <w:r w:rsidR="00C53DD1">
        <w:rPr>
          <w:b/>
        </w:rPr>
        <w:t>sub-contactor of the clinic. This may help provide support to the dental clinic.</w:t>
      </w:r>
    </w:p>
    <w:p w14:paraId="64155809" w14:textId="77777777" w:rsidR="00636C91" w:rsidRDefault="00636C91" w:rsidP="00636C91"/>
    <w:p w14:paraId="73B80F02" w14:textId="21F3D50B" w:rsidR="00636C91" w:rsidRDefault="00696B5B" w:rsidP="00636C91">
      <w:r w:rsidRPr="00696B5B">
        <w:rPr>
          <w:b/>
        </w:rPr>
        <w:t>Q:</w:t>
      </w:r>
      <w:r>
        <w:tab/>
      </w:r>
      <w:r w:rsidR="00636C91">
        <w:t>What is the total amount of the grant to be awarded and how many awards will be given</w:t>
      </w:r>
      <w:r>
        <w:t>?</w:t>
      </w:r>
    </w:p>
    <w:p w14:paraId="44BC5547" w14:textId="21EC4F20" w:rsidR="00636C91" w:rsidRPr="00696B5B" w:rsidRDefault="00696B5B" w:rsidP="00636C91">
      <w:pPr>
        <w:rPr>
          <w:b/>
        </w:rPr>
      </w:pPr>
      <w:r w:rsidRPr="00696B5B">
        <w:rPr>
          <w:b/>
        </w:rPr>
        <w:t>A:</w:t>
      </w:r>
      <w:r>
        <w:rPr>
          <w:b/>
        </w:rPr>
        <w:tab/>
      </w:r>
      <w:r w:rsidR="00C53DD1">
        <w:rPr>
          <w:b/>
        </w:rPr>
        <w:t>We anticipate awarding approximately 20 Year One grants; we expect all grantees entering Year 2 and Year 3 to be funded.</w:t>
      </w:r>
    </w:p>
    <w:p w14:paraId="1ABB4C6A" w14:textId="77777777" w:rsidR="00696B5B" w:rsidRDefault="00696B5B" w:rsidP="00636C91"/>
    <w:p w14:paraId="7724A986" w14:textId="16789AB6" w:rsidR="00636C91" w:rsidRDefault="00696B5B" w:rsidP="00636C91">
      <w:r w:rsidRPr="00696B5B">
        <w:rPr>
          <w:b/>
        </w:rPr>
        <w:t>Q:</w:t>
      </w:r>
      <w:r>
        <w:tab/>
      </w:r>
      <w:r w:rsidR="00636C91">
        <w:t xml:space="preserve">Can a grant be awarded to a </w:t>
      </w:r>
      <w:r w:rsidR="00C53DD1">
        <w:t>CBO who</w:t>
      </w:r>
      <w:r w:rsidR="00636C91">
        <w:t xml:space="preserve"> provides health screenings who partners with a primary care provider?</w:t>
      </w:r>
    </w:p>
    <w:p w14:paraId="4CB1500C" w14:textId="34F8D102" w:rsidR="00636C91" w:rsidRPr="00696B5B" w:rsidRDefault="00696B5B" w:rsidP="00636C91">
      <w:pPr>
        <w:rPr>
          <w:b/>
        </w:rPr>
      </w:pPr>
      <w:r w:rsidRPr="00696B5B">
        <w:rPr>
          <w:b/>
        </w:rPr>
        <w:t>A:</w:t>
      </w:r>
      <w:r w:rsidR="00C53DD1">
        <w:rPr>
          <w:b/>
        </w:rPr>
        <w:tab/>
        <w:t xml:space="preserve">In this case, the grantee would be the primary care provider and the CBO a sub-contractor of the grantee. </w:t>
      </w:r>
    </w:p>
    <w:p w14:paraId="50AAE5C9" w14:textId="77777777" w:rsidR="00696B5B" w:rsidRDefault="00696B5B" w:rsidP="00636C91"/>
    <w:p w14:paraId="548865CD" w14:textId="280D452F" w:rsidR="00636C91" w:rsidRDefault="00696B5B" w:rsidP="00636C91">
      <w:r w:rsidRPr="00696B5B">
        <w:rPr>
          <w:b/>
        </w:rPr>
        <w:t>Q:</w:t>
      </w:r>
      <w:r>
        <w:tab/>
      </w:r>
      <w:r w:rsidR="00636C91">
        <w:t>Will there be specific word counts for each section within the RFA?</w:t>
      </w:r>
    </w:p>
    <w:p w14:paraId="4F364E64" w14:textId="48770A46" w:rsidR="00636C91" w:rsidRDefault="00636C91" w:rsidP="00636C91">
      <w:pPr>
        <w:pStyle w:val="ListParagraph"/>
        <w:numPr>
          <w:ilvl w:val="0"/>
          <w:numId w:val="1"/>
        </w:numPr>
      </w:pPr>
      <w:r>
        <w:t>I believe David put a</w:t>
      </w:r>
      <w:r w:rsidR="00696B5B">
        <w:t>n</w:t>
      </w:r>
      <w:r>
        <w:t xml:space="preserve"> </w:t>
      </w:r>
      <w:r w:rsidR="00696B5B">
        <w:t>8,000-character</w:t>
      </w:r>
      <w:r>
        <w:t xml:space="preserve"> max.</w:t>
      </w:r>
    </w:p>
    <w:p w14:paraId="19D20363" w14:textId="15604761" w:rsidR="00C53DD1" w:rsidRPr="00C53DD1" w:rsidRDefault="00C53DD1" w:rsidP="00C53DD1">
      <w:pPr>
        <w:rPr>
          <w:b/>
        </w:rPr>
      </w:pPr>
      <w:r w:rsidRPr="00C53DD1">
        <w:rPr>
          <w:b/>
        </w:rPr>
        <w:t>A:</w:t>
      </w:r>
      <w:r>
        <w:rPr>
          <w:b/>
        </w:rPr>
        <w:tab/>
        <w:t>Each question (as listed in the RFA on line) has a character limit. Limits are inclusive of spaces and punctuation.</w:t>
      </w:r>
    </w:p>
    <w:p w14:paraId="44A400C9" w14:textId="77777777" w:rsidR="00636C91" w:rsidRDefault="00636C91" w:rsidP="00636C91"/>
    <w:p w14:paraId="0FB64783" w14:textId="6F357D08" w:rsidR="00636C91" w:rsidRDefault="00696B5B" w:rsidP="00636C91">
      <w:r w:rsidRPr="00696B5B">
        <w:rPr>
          <w:b/>
        </w:rPr>
        <w:t>Q:</w:t>
      </w:r>
      <w:r>
        <w:tab/>
      </w:r>
      <w:r w:rsidR="00636C91">
        <w:t>If you have multiple medical home entities collaborating, should evaluative measures be cumulative?</w:t>
      </w:r>
    </w:p>
    <w:p w14:paraId="3DA08AF2" w14:textId="1C8805F9" w:rsidR="00636C91" w:rsidRPr="00696B5B" w:rsidRDefault="00696B5B" w:rsidP="00636C91">
      <w:pPr>
        <w:rPr>
          <w:b/>
        </w:rPr>
      </w:pPr>
      <w:r w:rsidRPr="00696B5B">
        <w:rPr>
          <w:b/>
        </w:rPr>
        <w:t>A:</w:t>
      </w:r>
      <w:r>
        <w:rPr>
          <w:b/>
        </w:rPr>
        <w:tab/>
      </w:r>
      <w:r w:rsidR="00C53DD1">
        <w:rPr>
          <w:b/>
        </w:rPr>
        <w:t>Yes.</w:t>
      </w:r>
    </w:p>
    <w:p w14:paraId="06993492" w14:textId="77777777" w:rsidR="00696B5B" w:rsidRDefault="00696B5B" w:rsidP="00636C91"/>
    <w:p w14:paraId="23B8A091" w14:textId="2959F3CE" w:rsidR="00636C91" w:rsidRDefault="00696B5B" w:rsidP="00636C91">
      <w:r w:rsidRPr="00696B5B">
        <w:rPr>
          <w:b/>
        </w:rPr>
        <w:t>Q:</w:t>
      </w:r>
      <w:r>
        <w:tab/>
      </w:r>
      <w:r w:rsidR="00636C91">
        <w:t>How does the total number of grant awards for this year, 20, compare to the total you awarded last year</w:t>
      </w:r>
      <w:r>
        <w:t>?</w:t>
      </w:r>
    </w:p>
    <w:p w14:paraId="7AEAF136" w14:textId="79161D4C" w:rsidR="00C53DD1" w:rsidRPr="00C53DD1" w:rsidRDefault="00C53DD1" w:rsidP="00636C91">
      <w:pPr>
        <w:rPr>
          <w:b/>
        </w:rPr>
      </w:pPr>
      <w:r w:rsidRPr="00C53DD1">
        <w:rPr>
          <w:b/>
        </w:rPr>
        <w:t>A:</w:t>
      </w:r>
      <w:r>
        <w:rPr>
          <w:b/>
        </w:rPr>
        <w:tab/>
        <w:t>Eighteen SFY 2020 Year One grants were awarded last year. All Year 2 and Year 3 grantees were also awarded.</w:t>
      </w:r>
    </w:p>
    <w:p w14:paraId="7FE48F49" w14:textId="77777777" w:rsidR="00636C91" w:rsidRDefault="00636C91" w:rsidP="00636C91"/>
    <w:p w14:paraId="4EED5A98" w14:textId="7D1CE600" w:rsidR="00432640" w:rsidRDefault="00696B5B" w:rsidP="00636C91">
      <w:r w:rsidRPr="00696B5B">
        <w:rPr>
          <w:b/>
        </w:rPr>
        <w:t>Q:</w:t>
      </w:r>
      <w:r>
        <w:tab/>
      </w:r>
      <w:r w:rsidR="00636C91">
        <w:t xml:space="preserve">We provide Primary Care for Children, but not Adults.   Would we as </w:t>
      </w:r>
      <w:proofErr w:type="gramStart"/>
      <w:r w:rsidR="00636C91">
        <w:t>a</w:t>
      </w:r>
      <w:proofErr w:type="gramEnd"/>
      <w:r w:rsidR="00636C91">
        <w:t xml:space="preserve"> LHD be eligible to apply?  This would be to provide Adult Primary if funded.</w:t>
      </w:r>
    </w:p>
    <w:p w14:paraId="76ACCDAC" w14:textId="09935D8E" w:rsidR="00F67695" w:rsidRPr="00696B5B" w:rsidRDefault="00696B5B" w:rsidP="00636C91">
      <w:pPr>
        <w:rPr>
          <w:b/>
        </w:rPr>
      </w:pPr>
      <w:r w:rsidRPr="00696B5B">
        <w:rPr>
          <w:b/>
        </w:rPr>
        <w:t>A:</w:t>
      </w:r>
      <w:r w:rsidR="00C53DD1">
        <w:rPr>
          <w:b/>
        </w:rPr>
        <w:tab/>
        <w:t>Yes, as you are seeking to expand your primary care services to adults.</w:t>
      </w:r>
    </w:p>
    <w:p w14:paraId="28A7FB67" w14:textId="77777777" w:rsidR="00696B5B" w:rsidRDefault="00696B5B" w:rsidP="00636C91"/>
    <w:p w14:paraId="68E67D70" w14:textId="44CBE4D2" w:rsidR="00636C91" w:rsidRDefault="00696B5B" w:rsidP="00636C91">
      <w:r w:rsidRPr="00696B5B">
        <w:rPr>
          <w:b/>
        </w:rPr>
        <w:lastRenderedPageBreak/>
        <w:t>Q:</w:t>
      </w:r>
      <w:r>
        <w:tab/>
      </w:r>
      <w:r w:rsidR="00636C91">
        <w:t>If a large healthcare system has hospitals or market foundations with unique tax IDs, can the system submit more than one application (for different service markets)?</w:t>
      </w:r>
    </w:p>
    <w:p w14:paraId="6A668520" w14:textId="5EE8F988" w:rsidR="00636C91" w:rsidRPr="00696B5B" w:rsidRDefault="00696B5B" w:rsidP="00636C91">
      <w:pPr>
        <w:rPr>
          <w:b/>
        </w:rPr>
      </w:pPr>
      <w:r w:rsidRPr="00696B5B">
        <w:rPr>
          <w:b/>
        </w:rPr>
        <w:t>A:</w:t>
      </w:r>
      <w:r w:rsidR="00C53DD1">
        <w:rPr>
          <w:b/>
        </w:rPr>
        <w:tab/>
        <w:t>Yes.</w:t>
      </w:r>
    </w:p>
    <w:p w14:paraId="6D6731F6" w14:textId="2AB9C095" w:rsidR="00636C91" w:rsidRDefault="00696B5B" w:rsidP="00636C91">
      <w:r w:rsidRPr="00696B5B">
        <w:rPr>
          <w:b/>
        </w:rPr>
        <w:t>Q:</w:t>
      </w:r>
      <w:r>
        <w:tab/>
      </w:r>
      <w:r w:rsidR="00636C91">
        <w:t>Does the award amount vary in years two and three?</w:t>
      </w:r>
    </w:p>
    <w:p w14:paraId="45874CBB" w14:textId="38296FF7" w:rsidR="004E17C2" w:rsidRDefault="00C53DD1" w:rsidP="00636C91">
      <w:pPr>
        <w:rPr>
          <w:b/>
        </w:rPr>
      </w:pPr>
      <w:r w:rsidRPr="00C53DD1">
        <w:rPr>
          <w:b/>
        </w:rPr>
        <w:t>A:</w:t>
      </w:r>
      <w:r>
        <w:rPr>
          <w:b/>
        </w:rPr>
        <w:tab/>
        <w:t xml:space="preserve">Capital expenses may be deducted from Year 2/Year 3 grants. Capital expenses are considered one-time expenses and as such would be expected to occur in Year One of the grant. Subsequent years would not include capital, as it was expended in the first year of the grant. </w:t>
      </w:r>
    </w:p>
    <w:p w14:paraId="331DD65E" w14:textId="28B9282E" w:rsidR="00C53DD1" w:rsidRPr="00C53DD1" w:rsidRDefault="004E17C2" w:rsidP="004E17C2">
      <w:pPr>
        <w:ind w:left="1440"/>
        <w:rPr>
          <w:b/>
        </w:rPr>
      </w:pPr>
      <w:r>
        <w:rPr>
          <w:b/>
        </w:rPr>
        <w:t>E</w:t>
      </w:r>
      <w:r w:rsidR="00C53DD1">
        <w:rPr>
          <w:b/>
        </w:rPr>
        <w:t>xample: Grant award of $150,000; $50,000 is for capital and $100,000 is for operations. Year One =</w:t>
      </w:r>
      <w:r>
        <w:rPr>
          <w:b/>
        </w:rPr>
        <w:t xml:space="preserve"> </w:t>
      </w:r>
      <w:r w:rsidR="00C53DD1">
        <w:rPr>
          <w:b/>
        </w:rPr>
        <w:t>$150,000; Years 2 and 3 = $100,000</w:t>
      </w:r>
    </w:p>
    <w:p w14:paraId="07332832" w14:textId="77777777" w:rsidR="00636C91" w:rsidRDefault="00636C91" w:rsidP="00636C91"/>
    <w:p w14:paraId="67D1E7B3" w14:textId="3EB027BE" w:rsidR="00636C91" w:rsidRDefault="00696B5B" w:rsidP="00636C91">
      <w:r w:rsidRPr="00696B5B">
        <w:rPr>
          <w:b/>
        </w:rPr>
        <w:t>Q:</w:t>
      </w:r>
      <w:r>
        <w:tab/>
      </w:r>
      <w:r w:rsidR="00636C91">
        <w:t xml:space="preserve">If a project is funded for the </w:t>
      </w:r>
      <w:r>
        <w:t>3-year</w:t>
      </w:r>
      <w:r w:rsidR="00636C91">
        <w:t xml:space="preserve"> period, is it eligible to re-apply for a year 1 after the </w:t>
      </w:r>
      <w:r w:rsidR="004E17C2">
        <w:t>3-year</w:t>
      </w:r>
      <w:r w:rsidR="00636C91">
        <w:t xml:space="preserve"> cycle is complete? Or is there a waiting period?</w:t>
      </w:r>
    </w:p>
    <w:p w14:paraId="06F17A92" w14:textId="77E62DC9" w:rsidR="004E17C2" w:rsidRPr="004E17C2" w:rsidRDefault="004E17C2" w:rsidP="00636C91">
      <w:pPr>
        <w:rPr>
          <w:b/>
        </w:rPr>
      </w:pPr>
      <w:r w:rsidRPr="004E17C2">
        <w:rPr>
          <w:b/>
        </w:rPr>
        <w:t>A:</w:t>
      </w:r>
      <w:r>
        <w:rPr>
          <w:b/>
        </w:rPr>
        <w:tab/>
        <w:t>There is no waiting period. Grantee may apply for the grant.</w:t>
      </w:r>
    </w:p>
    <w:p w14:paraId="354290F1" w14:textId="55BF2AC4" w:rsidR="00636C91" w:rsidRDefault="00636C91" w:rsidP="00636C91"/>
    <w:p w14:paraId="54DA1372" w14:textId="28422C3A" w:rsidR="00636C91" w:rsidRPr="004E17C2" w:rsidRDefault="00696B5B" w:rsidP="00636C91">
      <w:pPr>
        <w:pStyle w:val="xmsonormal"/>
        <w:shd w:val="clear" w:color="auto" w:fill="FFFFFF"/>
        <w:spacing w:before="0" w:beforeAutospacing="0" w:after="0" w:afterAutospacing="0"/>
        <w:rPr>
          <w:rFonts w:ascii="Calibri" w:hAnsi="Calibri" w:cs="Calibri"/>
          <w:color w:val="201F1E"/>
        </w:rPr>
      </w:pPr>
      <w:bookmarkStart w:id="0" w:name="_GoBack"/>
      <w:bookmarkEnd w:id="0"/>
      <w:r w:rsidRPr="004E17C2">
        <w:rPr>
          <w:rFonts w:ascii="Calibri" w:hAnsi="Calibri" w:cs="Calibri"/>
          <w:b/>
          <w:color w:val="201F1E"/>
        </w:rPr>
        <w:t>Q:</w:t>
      </w:r>
      <w:r w:rsidRPr="004E17C2">
        <w:rPr>
          <w:rFonts w:ascii="Calibri" w:hAnsi="Calibri" w:cs="Calibri"/>
          <w:color w:val="201F1E"/>
        </w:rPr>
        <w:tab/>
      </w:r>
      <w:r w:rsidR="00636C91" w:rsidRPr="004E17C2">
        <w:rPr>
          <w:rFonts w:ascii="Calibri" w:hAnsi="Calibri" w:cs="Calibri"/>
          <w:color w:val="201F1E"/>
        </w:rPr>
        <w:t>Can the Community Health Grant FY 2021 RFA funds support facility costs? We are planning to expand our Adult Health clinic services to support the following:</w:t>
      </w:r>
    </w:p>
    <w:p w14:paraId="4D28CFCF" w14:textId="77777777" w:rsidR="00636C91" w:rsidRPr="004E17C2" w:rsidRDefault="00636C91" w:rsidP="00636C91">
      <w:pPr>
        <w:pStyle w:val="xmsonormal"/>
        <w:shd w:val="clear" w:color="auto" w:fill="FFFFFF"/>
        <w:spacing w:before="0" w:beforeAutospacing="0" w:after="0" w:afterAutospacing="0"/>
        <w:rPr>
          <w:rFonts w:ascii="Calibri" w:hAnsi="Calibri" w:cs="Calibri"/>
          <w:color w:val="201F1E"/>
        </w:rPr>
      </w:pPr>
      <w:r w:rsidRPr="004E17C2">
        <w:rPr>
          <w:rFonts w:ascii="Calibri" w:hAnsi="Calibri" w:cs="Calibri"/>
          <w:color w:val="201F1E"/>
        </w:rPr>
        <w:t>•    health promotion, health maintenance, health counseling,</w:t>
      </w:r>
    </w:p>
    <w:p w14:paraId="31B91869" w14:textId="77777777" w:rsidR="00636C91" w:rsidRPr="004E17C2" w:rsidRDefault="00636C91" w:rsidP="00636C91">
      <w:pPr>
        <w:pStyle w:val="xmsonormal"/>
        <w:shd w:val="clear" w:color="auto" w:fill="FFFFFF"/>
        <w:spacing w:before="0" w:beforeAutospacing="0" w:after="0" w:afterAutospacing="0"/>
        <w:rPr>
          <w:rFonts w:ascii="Calibri" w:hAnsi="Calibri" w:cs="Calibri"/>
          <w:color w:val="201F1E"/>
        </w:rPr>
      </w:pPr>
      <w:r w:rsidRPr="004E17C2">
        <w:rPr>
          <w:rFonts w:ascii="Calibri" w:hAnsi="Calibri" w:cs="Calibri"/>
          <w:color w:val="201F1E"/>
        </w:rPr>
        <w:t>•    disease prevention,</w:t>
      </w:r>
    </w:p>
    <w:p w14:paraId="24EA3050" w14:textId="77777777" w:rsidR="00636C91" w:rsidRPr="004E17C2" w:rsidRDefault="00636C91" w:rsidP="00636C91">
      <w:pPr>
        <w:pStyle w:val="xmsonormal"/>
        <w:shd w:val="clear" w:color="auto" w:fill="FFFFFF"/>
        <w:spacing w:before="0" w:beforeAutospacing="0" w:after="0" w:afterAutospacing="0"/>
        <w:rPr>
          <w:rFonts w:ascii="Calibri" w:hAnsi="Calibri" w:cs="Calibri"/>
          <w:color w:val="201F1E"/>
        </w:rPr>
      </w:pPr>
      <w:r w:rsidRPr="004E17C2">
        <w:rPr>
          <w:rFonts w:ascii="Calibri" w:hAnsi="Calibri" w:cs="Calibri"/>
          <w:color w:val="201F1E"/>
        </w:rPr>
        <w:t>•    patient education,</w:t>
      </w:r>
    </w:p>
    <w:p w14:paraId="474C416E" w14:textId="77777777" w:rsidR="00636C91" w:rsidRPr="004E17C2" w:rsidRDefault="00636C91" w:rsidP="00636C91">
      <w:pPr>
        <w:pStyle w:val="xmsonormal"/>
        <w:shd w:val="clear" w:color="auto" w:fill="FFFFFF"/>
        <w:spacing w:before="0" w:beforeAutospacing="0" w:after="0" w:afterAutospacing="0"/>
        <w:rPr>
          <w:rFonts w:ascii="Calibri" w:hAnsi="Calibri" w:cs="Calibri"/>
          <w:color w:val="201F1E"/>
        </w:rPr>
      </w:pPr>
      <w:r w:rsidRPr="004E17C2">
        <w:rPr>
          <w:rFonts w:ascii="Calibri" w:hAnsi="Calibri" w:cs="Calibri"/>
          <w:color w:val="201F1E"/>
        </w:rPr>
        <w:t>•    diagnosis and treatment of acute and chronic illnesses (care coordination/care management by a primary care entity, behavioral health, oral health, women’s health, maternal health that supports health care services in a primary care setting),</w:t>
      </w:r>
    </w:p>
    <w:p w14:paraId="53770708" w14:textId="2A5D6449" w:rsidR="00636C91" w:rsidRPr="004E17C2" w:rsidRDefault="00636C91" w:rsidP="00636C91">
      <w:pPr>
        <w:pStyle w:val="xmsonormal"/>
        <w:shd w:val="clear" w:color="auto" w:fill="FFFFFF"/>
        <w:spacing w:before="0" w:beforeAutospacing="0" w:after="0" w:afterAutospacing="0"/>
        <w:rPr>
          <w:rFonts w:ascii="Calibri" w:hAnsi="Calibri" w:cs="Calibri"/>
          <w:color w:val="201F1E"/>
        </w:rPr>
      </w:pPr>
      <w:r w:rsidRPr="004E17C2">
        <w:rPr>
          <w:rFonts w:ascii="Calibri" w:hAnsi="Calibri" w:cs="Calibri"/>
          <w:color w:val="201F1E"/>
        </w:rPr>
        <w:t>•    collaborative community-based whole person-centered health care delivery models.</w:t>
      </w:r>
    </w:p>
    <w:p w14:paraId="5BDD0A93" w14:textId="49EBA33C" w:rsidR="00696B5B" w:rsidRPr="004E17C2" w:rsidRDefault="00696B5B" w:rsidP="00636C91">
      <w:pPr>
        <w:pStyle w:val="xmsonormal"/>
        <w:shd w:val="clear" w:color="auto" w:fill="FFFFFF"/>
        <w:spacing w:before="0" w:beforeAutospacing="0" w:after="0" w:afterAutospacing="0"/>
        <w:rPr>
          <w:rFonts w:ascii="Calibri" w:hAnsi="Calibri" w:cs="Calibri"/>
          <w:color w:val="201F1E"/>
        </w:rPr>
      </w:pPr>
    </w:p>
    <w:p w14:paraId="6FE21BF8" w14:textId="3F03576E" w:rsidR="00696B5B" w:rsidRPr="004E17C2" w:rsidRDefault="00696B5B" w:rsidP="00636C91">
      <w:pPr>
        <w:pStyle w:val="xmsonormal"/>
        <w:shd w:val="clear" w:color="auto" w:fill="FFFFFF"/>
        <w:spacing w:before="0" w:beforeAutospacing="0" w:after="0" w:afterAutospacing="0"/>
        <w:rPr>
          <w:rFonts w:ascii="Calibri" w:hAnsi="Calibri" w:cs="Calibri"/>
          <w:b/>
          <w:color w:val="201F1E"/>
        </w:rPr>
      </w:pPr>
      <w:r w:rsidRPr="004E17C2">
        <w:rPr>
          <w:rFonts w:ascii="Calibri" w:hAnsi="Calibri" w:cs="Calibri"/>
          <w:b/>
          <w:color w:val="201F1E"/>
        </w:rPr>
        <w:t>A:</w:t>
      </w:r>
      <w:r w:rsidR="004E17C2" w:rsidRPr="004E17C2">
        <w:rPr>
          <w:rFonts w:ascii="Calibri" w:hAnsi="Calibri" w:cs="Calibri"/>
          <w:b/>
          <w:color w:val="201F1E"/>
        </w:rPr>
        <w:tab/>
        <w:t>Yes, provided the organization (a local health department) provides primary and preventive care.</w:t>
      </w:r>
    </w:p>
    <w:p w14:paraId="21D88A68" w14:textId="77777777" w:rsidR="00636C91" w:rsidRDefault="00636C91" w:rsidP="00636C91"/>
    <w:sectPr w:rsidR="00636C91" w:rsidSect="00F47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90F9A"/>
    <w:multiLevelType w:val="hybridMultilevel"/>
    <w:tmpl w:val="82BE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91"/>
    <w:rsid w:val="00300F31"/>
    <w:rsid w:val="004E17C2"/>
    <w:rsid w:val="00636C91"/>
    <w:rsid w:val="00696B5B"/>
    <w:rsid w:val="008070C7"/>
    <w:rsid w:val="00A315E3"/>
    <w:rsid w:val="00B559B1"/>
    <w:rsid w:val="00C53DD1"/>
    <w:rsid w:val="00EF2135"/>
    <w:rsid w:val="00F4785C"/>
    <w:rsid w:val="00F6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33FC"/>
  <w15:chartTrackingRefBased/>
  <w15:docId w15:val="{D0AB47D3-B0DE-6546-A569-F83D21B9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C91"/>
    <w:pPr>
      <w:ind w:left="720"/>
      <w:contextualSpacing/>
    </w:pPr>
  </w:style>
  <w:style w:type="paragraph" w:customStyle="1" w:styleId="xmsonormal">
    <w:name w:val="x_msonormal"/>
    <w:basedOn w:val="Normal"/>
    <w:rsid w:val="00636C9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756856">
      <w:bodyDiv w:val="1"/>
      <w:marLeft w:val="0"/>
      <w:marRight w:val="0"/>
      <w:marTop w:val="0"/>
      <w:marBottom w:val="0"/>
      <w:divBdr>
        <w:top w:val="none" w:sz="0" w:space="0" w:color="auto"/>
        <w:left w:val="none" w:sz="0" w:space="0" w:color="auto"/>
        <w:bottom w:val="none" w:sz="0" w:space="0" w:color="auto"/>
        <w:right w:val="none" w:sz="0" w:space="0" w:color="auto"/>
      </w:divBdr>
      <w:divsChild>
        <w:div w:id="833952063">
          <w:marLeft w:val="0"/>
          <w:marRight w:val="0"/>
          <w:marTop w:val="0"/>
          <w:marBottom w:val="0"/>
          <w:divBdr>
            <w:top w:val="none" w:sz="0" w:space="0" w:color="auto"/>
            <w:left w:val="none" w:sz="0" w:space="0" w:color="auto"/>
            <w:bottom w:val="none" w:sz="0" w:space="0" w:color="auto"/>
            <w:right w:val="none" w:sz="0" w:space="0" w:color="auto"/>
          </w:divBdr>
        </w:div>
        <w:div w:id="327097925">
          <w:marLeft w:val="0"/>
          <w:marRight w:val="0"/>
          <w:marTop w:val="0"/>
          <w:marBottom w:val="0"/>
          <w:divBdr>
            <w:top w:val="none" w:sz="0" w:space="0" w:color="auto"/>
            <w:left w:val="none" w:sz="0" w:space="0" w:color="auto"/>
            <w:bottom w:val="none" w:sz="0" w:space="0" w:color="auto"/>
            <w:right w:val="none" w:sz="0" w:space="0" w:color="auto"/>
          </w:divBdr>
        </w:div>
      </w:divsChild>
    </w:div>
    <w:div w:id="1492215314">
      <w:bodyDiv w:val="1"/>
      <w:marLeft w:val="0"/>
      <w:marRight w:val="0"/>
      <w:marTop w:val="0"/>
      <w:marBottom w:val="0"/>
      <w:divBdr>
        <w:top w:val="none" w:sz="0" w:space="0" w:color="auto"/>
        <w:left w:val="none" w:sz="0" w:space="0" w:color="auto"/>
        <w:bottom w:val="none" w:sz="0" w:space="0" w:color="auto"/>
        <w:right w:val="none" w:sz="0" w:space="0" w:color="auto"/>
      </w:divBdr>
    </w:div>
    <w:div w:id="20679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Bolejack</dc:creator>
  <cp:keywords/>
  <dc:description/>
  <cp:lastModifiedBy>Ingram, Ginny</cp:lastModifiedBy>
  <cp:revision>2</cp:revision>
  <dcterms:created xsi:type="dcterms:W3CDTF">2019-11-18T20:16:00Z</dcterms:created>
  <dcterms:modified xsi:type="dcterms:W3CDTF">2019-11-18T20:16:00Z</dcterms:modified>
</cp:coreProperties>
</file>