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DCC" w:rsidRDefault="00B05DCC" w:rsidP="008F216F">
      <w:pPr>
        <w:autoSpaceDE w:val="0"/>
        <w:autoSpaceDN w:val="0"/>
        <w:adjustRightInd w:val="0"/>
        <w:ind w:left="-180" w:right="-180"/>
        <w:outlineLvl w:val="0"/>
        <w:rPr>
          <w:rFonts w:ascii="Times New Roman" w:hAnsi="Times New Roman"/>
          <w:b/>
          <w:iCs/>
          <w:color w:val="000000"/>
        </w:rPr>
      </w:pPr>
    </w:p>
    <w:p w:rsidR="00391AC8" w:rsidRPr="00391AC8" w:rsidRDefault="00391AC8" w:rsidP="008F216F">
      <w:pPr>
        <w:autoSpaceDE w:val="0"/>
        <w:autoSpaceDN w:val="0"/>
        <w:adjustRightInd w:val="0"/>
        <w:ind w:left="-180" w:right="-180"/>
        <w:outlineLvl w:val="0"/>
        <w:rPr>
          <w:rFonts w:ascii="Times New Roman" w:hAnsi="Times New Roman"/>
          <w:b/>
          <w:iCs/>
          <w:color w:val="000000"/>
        </w:rPr>
      </w:pPr>
    </w:p>
    <w:p w:rsidR="00324DC2" w:rsidRPr="00391AC8" w:rsidRDefault="00324DC2" w:rsidP="008F216F">
      <w:pPr>
        <w:autoSpaceDE w:val="0"/>
        <w:autoSpaceDN w:val="0"/>
        <w:adjustRightInd w:val="0"/>
        <w:ind w:left="-187" w:right="-187"/>
        <w:outlineLvl w:val="0"/>
        <w:rPr>
          <w:rFonts w:ascii="Times New Roman" w:hAnsi="Times New Roman"/>
          <w:bCs/>
          <w:iCs/>
        </w:rPr>
      </w:pPr>
      <w:r w:rsidRPr="00391AC8">
        <w:rPr>
          <w:rFonts w:ascii="Times New Roman" w:hAnsi="Times New Roman"/>
          <w:b/>
          <w:iCs/>
          <w:color w:val="000000"/>
        </w:rPr>
        <w:t xml:space="preserve">DAAS Administrative Letter No. </w:t>
      </w:r>
      <w:r w:rsidR="005A58ED" w:rsidRPr="00391AC8">
        <w:rPr>
          <w:rFonts w:ascii="Times New Roman" w:hAnsi="Times New Roman"/>
          <w:b/>
          <w:iCs/>
        </w:rPr>
        <w:t>16-04</w:t>
      </w:r>
    </w:p>
    <w:p w:rsidR="00324DC2" w:rsidRPr="00391AC8" w:rsidRDefault="00324DC2" w:rsidP="008F216F">
      <w:pPr>
        <w:autoSpaceDE w:val="0"/>
        <w:autoSpaceDN w:val="0"/>
        <w:adjustRightInd w:val="0"/>
        <w:ind w:left="-187" w:right="-187"/>
        <w:rPr>
          <w:rFonts w:ascii="Times New Roman" w:hAnsi="Times New Roman"/>
          <w:b/>
          <w:iCs/>
          <w:color w:val="000000"/>
        </w:rPr>
      </w:pPr>
    </w:p>
    <w:p w:rsidR="00324DC2" w:rsidRPr="00391AC8" w:rsidRDefault="00324DC2" w:rsidP="008F216F">
      <w:pPr>
        <w:autoSpaceDE w:val="0"/>
        <w:autoSpaceDN w:val="0"/>
        <w:adjustRightInd w:val="0"/>
        <w:ind w:left="-187" w:right="-187"/>
        <w:rPr>
          <w:rFonts w:ascii="Times New Roman" w:hAnsi="Times New Roman"/>
          <w:b/>
          <w:iCs/>
          <w:color w:val="000000"/>
        </w:rPr>
      </w:pPr>
    </w:p>
    <w:p w:rsidR="00B05DCC" w:rsidRPr="00391AC8" w:rsidRDefault="00B05DCC" w:rsidP="008F216F">
      <w:pPr>
        <w:pStyle w:val="ContentStyle"/>
        <w:ind w:left="1440" w:right="-180" w:hanging="1620"/>
        <w:rPr>
          <w:sz w:val="24"/>
          <w:szCs w:val="24"/>
        </w:rPr>
      </w:pPr>
      <w:r w:rsidRPr="00391AC8">
        <w:rPr>
          <w:b/>
          <w:sz w:val="24"/>
          <w:szCs w:val="24"/>
        </w:rPr>
        <w:t>To:</w:t>
      </w:r>
      <w:r w:rsidRPr="00391AC8">
        <w:rPr>
          <w:sz w:val="24"/>
          <w:szCs w:val="24"/>
        </w:rPr>
        <w:t xml:space="preserve"> </w:t>
      </w:r>
      <w:r w:rsidRPr="00391AC8">
        <w:rPr>
          <w:sz w:val="24"/>
          <w:szCs w:val="24"/>
        </w:rPr>
        <w:tab/>
        <w:t>Area Agencies on Aging, Senior Center Directors</w:t>
      </w:r>
    </w:p>
    <w:p w:rsidR="00B05DCC" w:rsidRPr="00391AC8" w:rsidRDefault="00B05DCC" w:rsidP="008F216F">
      <w:pPr>
        <w:pStyle w:val="ContentStyle"/>
        <w:ind w:left="1440" w:right="-180" w:hanging="1620"/>
        <w:rPr>
          <w:sz w:val="24"/>
          <w:szCs w:val="24"/>
        </w:rPr>
      </w:pPr>
    </w:p>
    <w:p w:rsidR="00B05DCC" w:rsidRPr="00391AC8" w:rsidRDefault="00B05DCC" w:rsidP="008F216F">
      <w:pPr>
        <w:pStyle w:val="ContentStyle"/>
        <w:ind w:left="1440" w:right="-180" w:hanging="1620"/>
        <w:rPr>
          <w:sz w:val="24"/>
          <w:szCs w:val="24"/>
        </w:rPr>
      </w:pPr>
      <w:r w:rsidRPr="00391AC8">
        <w:rPr>
          <w:b/>
          <w:sz w:val="24"/>
          <w:szCs w:val="24"/>
        </w:rPr>
        <w:t>From:</w:t>
      </w:r>
      <w:r w:rsidRPr="00391AC8">
        <w:rPr>
          <w:sz w:val="24"/>
          <w:szCs w:val="24"/>
        </w:rPr>
        <w:tab/>
        <w:t>Suzanne P. Merrill</w:t>
      </w:r>
    </w:p>
    <w:p w:rsidR="00B05DCC" w:rsidRPr="00391AC8" w:rsidRDefault="00B05DCC" w:rsidP="008F216F">
      <w:pPr>
        <w:pStyle w:val="ContentStyle"/>
        <w:ind w:left="1440" w:right="-180" w:hanging="1620"/>
        <w:rPr>
          <w:sz w:val="24"/>
          <w:szCs w:val="24"/>
        </w:rPr>
      </w:pPr>
    </w:p>
    <w:p w:rsidR="00B05DCC" w:rsidRPr="00B84A29" w:rsidRDefault="00B05DCC" w:rsidP="008F216F">
      <w:pPr>
        <w:pStyle w:val="ContentStyle"/>
        <w:ind w:left="1440" w:right="-180" w:hanging="1620"/>
        <w:rPr>
          <w:sz w:val="24"/>
          <w:szCs w:val="24"/>
        </w:rPr>
      </w:pPr>
      <w:r w:rsidRPr="00B84A29">
        <w:rPr>
          <w:b/>
          <w:sz w:val="24"/>
          <w:szCs w:val="24"/>
        </w:rPr>
        <w:t>Subject:</w:t>
      </w:r>
      <w:r w:rsidRPr="00B84A29">
        <w:rPr>
          <w:b/>
          <w:sz w:val="24"/>
          <w:szCs w:val="24"/>
        </w:rPr>
        <w:tab/>
      </w:r>
      <w:r w:rsidRPr="00B84A29">
        <w:rPr>
          <w:sz w:val="24"/>
          <w:szCs w:val="24"/>
        </w:rPr>
        <w:t>Revised Policy about Charging Fees in Senior Centers</w:t>
      </w:r>
    </w:p>
    <w:p w:rsidR="00B05DCC" w:rsidRPr="00391AC8" w:rsidRDefault="00B05DCC" w:rsidP="008F216F">
      <w:pPr>
        <w:pStyle w:val="ContentStyle"/>
        <w:ind w:left="1440" w:right="-180" w:hanging="1620"/>
        <w:rPr>
          <w:sz w:val="24"/>
          <w:szCs w:val="24"/>
        </w:rPr>
      </w:pPr>
    </w:p>
    <w:p w:rsidR="00B05DCC" w:rsidRPr="00391AC8" w:rsidRDefault="00B05DCC" w:rsidP="008F216F">
      <w:pPr>
        <w:pStyle w:val="ContentStyle"/>
        <w:ind w:left="1440" w:right="-180" w:hanging="1620"/>
        <w:rPr>
          <w:sz w:val="24"/>
          <w:szCs w:val="24"/>
        </w:rPr>
      </w:pPr>
      <w:r w:rsidRPr="00391AC8">
        <w:rPr>
          <w:b/>
          <w:sz w:val="24"/>
          <w:szCs w:val="24"/>
        </w:rPr>
        <w:t>Date:</w:t>
      </w:r>
      <w:r w:rsidRPr="00391AC8">
        <w:rPr>
          <w:sz w:val="24"/>
          <w:szCs w:val="24"/>
        </w:rPr>
        <w:tab/>
      </w:r>
      <w:r w:rsidR="00E73C3A" w:rsidRPr="00391AC8">
        <w:rPr>
          <w:sz w:val="24"/>
          <w:szCs w:val="24"/>
        </w:rPr>
        <w:t>March 2</w:t>
      </w:r>
      <w:r w:rsidR="00B84A29">
        <w:rPr>
          <w:sz w:val="24"/>
          <w:szCs w:val="24"/>
        </w:rPr>
        <w:t>9</w:t>
      </w:r>
      <w:r w:rsidRPr="00391AC8">
        <w:rPr>
          <w:sz w:val="24"/>
          <w:szCs w:val="24"/>
        </w:rPr>
        <w:t>, 2016</w:t>
      </w:r>
    </w:p>
    <w:p w:rsidR="00B05DCC" w:rsidRPr="00391AC8" w:rsidRDefault="00B05DCC" w:rsidP="008F216F">
      <w:pPr>
        <w:autoSpaceDE w:val="0"/>
        <w:autoSpaceDN w:val="0"/>
        <w:adjustRightInd w:val="0"/>
        <w:ind w:left="-180" w:right="-180"/>
        <w:outlineLvl w:val="0"/>
        <w:rPr>
          <w:rFonts w:ascii="Times New Roman" w:hAnsi="Times New Roman"/>
          <w:iCs/>
          <w:color w:val="000000"/>
        </w:rPr>
      </w:pPr>
    </w:p>
    <w:p w:rsidR="00B05DCC" w:rsidRPr="00391AC8" w:rsidRDefault="00B05DCC" w:rsidP="008F216F">
      <w:pPr>
        <w:autoSpaceDE w:val="0"/>
        <w:autoSpaceDN w:val="0"/>
        <w:adjustRightInd w:val="0"/>
        <w:ind w:left="-180" w:right="-180"/>
        <w:outlineLvl w:val="0"/>
        <w:rPr>
          <w:rFonts w:ascii="Times New Roman" w:hAnsi="Times New Roman"/>
          <w:iCs/>
          <w:color w:val="000000"/>
        </w:rPr>
      </w:pPr>
    </w:p>
    <w:p w:rsidR="00B05DCC" w:rsidRPr="00391AC8" w:rsidRDefault="00B05DCC" w:rsidP="008F216F">
      <w:pPr>
        <w:autoSpaceDE w:val="0"/>
        <w:autoSpaceDN w:val="0"/>
        <w:adjustRightInd w:val="0"/>
        <w:ind w:left="-180" w:right="-180"/>
        <w:outlineLvl w:val="0"/>
        <w:rPr>
          <w:rFonts w:ascii="Times New Roman" w:hAnsi="Times New Roman"/>
          <w:iCs/>
          <w:color w:val="000000"/>
        </w:rPr>
      </w:pPr>
      <w:r w:rsidRPr="00391AC8">
        <w:rPr>
          <w:rFonts w:ascii="Times New Roman" w:hAnsi="Times New Roman"/>
          <w:iCs/>
          <w:color w:val="000000"/>
        </w:rPr>
        <w:t>The purpose of this letter is to revise and further clarify the policy about charging fees in senior centers referenced in Administrative Letter 11-07 and provide more guidance about acceptable fees. The Division of Aging and Adult Services (DAAS) recognizes many senior centers rely on fees and contributions from participants as an economic necessity. Administrative Letter 11-07 outlined acceptable ways fees and contributions could be requested but left room for interpretation. Senior center staff have expressed confusion regarding the existing policy, which led to the need for further guidance.</w:t>
      </w:r>
    </w:p>
    <w:p w:rsidR="00B05DCC" w:rsidRPr="00391AC8" w:rsidRDefault="00B05DCC" w:rsidP="008F216F">
      <w:pPr>
        <w:autoSpaceDE w:val="0"/>
        <w:autoSpaceDN w:val="0"/>
        <w:adjustRightInd w:val="0"/>
        <w:ind w:left="-180" w:right="-180"/>
        <w:outlineLvl w:val="0"/>
        <w:rPr>
          <w:rFonts w:ascii="Times New Roman" w:hAnsi="Times New Roman"/>
          <w:iCs/>
          <w:color w:val="000000"/>
        </w:rPr>
      </w:pPr>
    </w:p>
    <w:p w:rsidR="00B05DCC" w:rsidRPr="00391AC8" w:rsidRDefault="00B05DCC" w:rsidP="009F429E">
      <w:pPr>
        <w:autoSpaceDE w:val="0"/>
        <w:autoSpaceDN w:val="0"/>
        <w:adjustRightInd w:val="0"/>
        <w:ind w:left="-187" w:right="-187"/>
        <w:outlineLvl w:val="0"/>
        <w:rPr>
          <w:rFonts w:ascii="Times New Roman" w:hAnsi="Times New Roman"/>
          <w:iCs/>
          <w:color w:val="000000"/>
        </w:rPr>
      </w:pPr>
      <w:r w:rsidRPr="00391AC8">
        <w:rPr>
          <w:rFonts w:ascii="Times New Roman" w:hAnsi="Times New Roman"/>
          <w:iCs/>
          <w:color w:val="000000"/>
        </w:rPr>
        <w:t xml:space="preserve">Administrative Letter 11-07 outlined the basic, core services a senior center must provide for all older adults in the community it serves without charge, but stated charges could be applied for additional programming if these core services were adequately provided. However, there was no clear guidance for determining to what extent the core services were adequately provided. Effective July 1, 2016 a center must offer 60% of its scheduled health promotion, social, educational and recreational activities for no charge. Further, there must be an equitable distribution of quality free and fee based programming that addresses varying levels of cognitive and physical abilities. The center should develop an identification method that shows the distinction between free and fee based programming. Centers should also develop a policy to ensure all drop-in activities are made available to those who are unable to pay a fee. The center must be able to sustain itself but not at the expense of those who cannot afford fee based services and programs. </w:t>
      </w:r>
    </w:p>
    <w:p w:rsidR="00B05DCC" w:rsidRPr="00391AC8" w:rsidRDefault="00B05DCC" w:rsidP="009F429E">
      <w:pPr>
        <w:autoSpaceDE w:val="0"/>
        <w:autoSpaceDN w:val="0"/>
        <w:adjustRightInd w:val="0"/>
        <w:ind w:left="-187" w:right="-187"/>
        <w:outlineLvl w:val="0"/>
        <w:rPr>
          <w:rFonts w:ascii="Times New Roman" w:hAnsi="Times New Roman"/>
          <w:iCs/>
          <w:color w:val="000000"/>
        </w:rPr>
      </w:pPr>
    </w:p>
    <w:p w:rsidR="00B05DCC" w:rsidRPr="00391AC8" w:rsidRDefault="00B05DCC" w:rsidP="008F216F">
      <w:pPr>
        <w:autoSpaceDE w:val="0"/>
        <w:autoSpaceDN w:val="0"/>
        <w:adjustRightInd w:val="0"/>
        <w:ind w:left="-180" w:right="-180"/>
        <w:outlineLvl w:val="0"/>
        <w:rPr>
          <w:rFonts w:ascii="Times New Roman" w:hAnsi="Times New Roman"/>
          <w:iCs/>
          <w:color w:val="000000"/>
        </w:rPr>
      </w:pPr>
      <w:r w:rsidRPr="00391AC8">
        <w:rPr>
          <w:rFonts w:ascii="Times New Roman" w:hAnsi="Times New Roman"/>
          <w:iCs/>
          <w:color w:val="000000"/>
        </w:rPr>
        <w:lastRenderedPageBreak/>
        <w:t>Future monitoring will include inspection of the fee-to-free ratio to determine if centers are offering at least 60% of the above programs at no cost to participants and to ensure all center patrons have equitable access to drop-in activities. Monitors should examine calendars, newsletters, or other documentation of programming to verify a distinction between free and fee based programming and ensure an adequate percentage of free programming. The most recent documentation should be selected. The new monitoring tool will become effective for the FY 2016-</w:t>
      </w:r>
      <w:r w:rsidRPr="00391AC8">
        <w:rPr>
          <w:rFonts w:ascii="Times New Roman" w:hAnsi="Times New Roman"/>
        </w:rPr>
        <w:t xml:space="preserve">2017 monitoring and should be used for </w:t>
      </w:r>
      <w:r w:rsidRPr="00391AC8">
        <w:rPr>
          <w:rFonts w:ascii="Times New Roman" w:hAnsi="Times New Roman"/>
          <w:iCs/>
          <w:color w:val="000000"/>
        </w:rPr>
        <w:t xml:space="preserve">monitoring Senior Center Operations in accordance with the Area Agency on Aging’s monitoring plan. </w:t>
      </w:r>
    </w:p>
    <w:p w:rsidR="008F216F" w:rsidRPr="00391AC8" w:rsidRDefault="008F216F" w:rsidP="008F216F">
      <w:pPr>
        <w:autoSpaceDE w:val="0"/>
        <w:autoSpaceDN w:val="0"/>
        <w:adjustRightInd w:val="0"/>
        <w:ind w:left="-180" w:right="-180"/>
        <w:outlineLvl w:val="0"/>
        <w:rPr>
          <w:rFonts w:ascii="Times New Roman" w:hAnsi="Times New Roman"/>
          <w:iCs/>
          <w:color w:val="000000"/>
        </w:rPr>
      </w:pPr>
    </w:p>
    <w:p w:rsidR="00B05DCC" w:rsidRPr="00391AC8" w:rsidRDefault="00B05DCC" w:rsidP="008F216F">
      <w:pPr>
        <w:autoSpaceDE w:val="0"/>
        <w:autoSpaceDN w:val="0"/>
        <w:adjustRightInd w:val="0"/>
        <w:ind w:left="-180" w:right="-180"/>
        <w:outlineLvl w:val="0"/>
        <w:rPr>
          <w:rFonts w:ascii="Times New Roman" w:hAnsi="Times New Roman"/>
          <w:iCs/>
          <w:color w:val="000000"/>
        </w:rPr>
      </w:pPr>
      <w:r w:rsidRPr="00391AC8">
        <w:rPr>
          <w:rFonts w:ascii="Times New Roman" w:hAnsi="Times New Roman"/>
          <w:iCs/>
          <w:color w:val="000000"/>
        </w:rPr>
        <w:t xml:space="preserve">All centers receiving Senior Center Operations funding will be expected to adhere to this requirement. Certification standards are an extension of Senior Center Operations standards and therefore all certified centers are also expected to adhere to this requirement. Future certification revisions will reflect this new requirement. </w:t>
      </w:r>
    </w:p>
    <w:p w:rsidR="00B05DCC" w:rsidRPr="00391AC8" w:rsidRDefault="00B05DCC" w:rsidP="008F216F">
      <w:pPr>
        <w:autoSpaceDE w:val="0"/>
        <w:autoSpaceDN w:val="0"/>
        <w:adjustRightInd w:val="0"/>
        <w:ind w:left="-180" w:right="-180"/>
        <w:outlineLvl w:val="0"/>
        <w:rPr>
          <w:rFonts w:ascii="Times New Roman" w:hAnsi="Times New Roman"/>
          <w:iCs/>
          <w:color w:val="000000"/>
        </w:rPr>
      </w:pPr>
    </w:p>
    <w:p w:rsidR="00B05DCC" w:rsidRPr="00391AC8" w:rsidRDefault="00B05DCC" w:rsidP="008F216F">
      <w:pPr>
        <w:autoSpaceDE w:val="0"/>
        <w:autoSpaceDN w:val="0"/>
        <w:adjustRightInd w:val="0"/>
        <w:ind w:left="-180" w:right="-180"/>
        <w:outlineLvl w:val="0"/>
        <w:rPr>
          <w:rFonts w:ascii="Times New Roman" w:hAnsi="Times New Roman"/>
          <w:iCs/>
          <w:color w:val="000000"/>
        </w:rPr>
      </w:pPr>
      <w:r w:rsidRPr="00391AC8">
        <w:rPr>
          <w:rFonts w:ascii="Times New Roman" w:hAnsi="Times New Roman"/>
          <w:iCs/>
          <w:color w:val="000000"/>
        </w:rPr>
        <w:t>Please contact Leslee Breen (</w:t>
      </w:r>
      <w:hyperlink r:id="rId7" w:history="1">
        <w:r w:rsidRPr="00391AC8">
          <w:rPr>
            <w:rFonts w:ascii="Times New Roman" w:hAnsi="Times New Roman"/>
            <w:iCs/>
            <w:color w:val="000000"/>
          </w:rPr>
          <w:t>leslee.breen@dhhs.nc.gov</w:t>
        </w:r>
      </w:hyperlink>
      <w:r w:rsidRPr="00391AC8">
        <w:rPr>
          <w:rFonts w:ascii="Times New Roman" w:hAnsi="Times New Roman"/>
          <w:iCs/>
          <w:color w:val="000000"/>
        </w:rPr>
        <w:t>) or Rebecca Freeman (</w:t>
      </w:r>
      <w:hyperlink r:id="rId8" w:history="1">
        <w:r w:rsidRPr="00391AC8">
          <w:rPr>
            <w:rFonts w:ascii="Times New Roman" w:hAnsi="Times New Roman"/>
            <w:iCs/>
            <w:color w:val="000000"/>
          </w:rPr>
          <w:t>rebecca.freeman@dhhs.nc.gov</w:t>
        </w:r>
      </w:hyperlink>
      <w:r w:rsidRPr="00391AC8">
        <w:rPr>
          <w:rFonts w:ascii="Times New Roman" w:hAnsi="Times New Roman"/>
          <w:iCs/>
          <w:color w:val="000000"/>
        </w:rPr>
        <w:t>) if you have any questions.</w:t>
      </w:r>
    </w:p>
    <w:p w:rsidR="00B05DCC" w:rsidRPr="00391AC8" w:rsidRDefault="00B05DCC" w:rsidP="008F216F">
      <w:pPr>
        <w:autoSpaceDE w:val="0"/>
        <w:autoSpaceDN w:val="0"/>
        <w:adjustRightInd w:val="0"/>
        <w:ind w:left="-180" w:right="-180"/>
        <w:outlineLvl w:val="0"/>
        <w:rPr>
          <w:rFonts w:ascii="Times New Roman" w:hAnsi="Times New Roman"/>
          <w:iCs/>
          <w:color w:val="000000"/>
        </w:rPr>
      </w:pPr>
    </w:p>
    <w:p w:rsidR="00391AC8" w:rsidRPr="00391AC8" w:rsidRDefault="00391AC8" w:rsidP="008F216F">
      <w:pPr>
        <w:autoSpaceDE w:val="0"/>
        <w:autoSpaceDN w:val="0"/>
        <w:adjustRightInd w:val="0"/>
        <w:ind w:left="-180" w:right="-180"/>
        <w:outlineLvl w:val="0"/>
        <w:rPr>
          <w:rFonts w:ascii="Times New Roman" w:hAnsi="Times New Roman"/>
          <w:iCs/>
          <w:color w:val="000000"/>
        </w:rPr>
      </w:pPr>
    </w:p>
    <w:p w:rsidR="00324DC2" w:rsidRPr="00391AC8" w:rsidRDefault="00B05DCC" w:rsidP="008F216F">
      <w:pPr>
        <w:autoSpaceDE w:val="0"/>
        <w:autoSpaceDN w:val="0"/>
        <w:adjustRightInd w:val="0"/>
        <w:ind w:left="-180" w:right="-180"/>
        <w:outlineLvl w:val="0"/>
        <w:rPr>
          <w:rFonts w:ascii="Times New Roman" w:hAnsi="Times New Roman"/>
          <w:iCs/>
          <w:color w:val="000000"/>
        </w:rPr>
      </w:pPr>
      <w:bookmarkStart w:id="0" w:name="_GoBack"/>
      <w:bookmarkEnd w:id="0"/>
      <w:r w:rsidRPr="00391AC8">
        <w:rPr>
          <w:rFonts w:ascii="Times New Roman" w:hAnsi="Times New Roman"/>
          <w:iCs/>
          <w:color w:val="000000"/>
        </w:rPr>
        <w:t>LB:rf</w:t>
      </w:r>
    </w:p>
    <w:p w:rsidR="00043A4E" w:rsidRPr="00391AC8" w:rsidRDefault="00043A4E" w:rsidP="008F216F">
      <w:pPr>
        <w:autoSpaceDE w:val="0"/>
        <w:autoSpaceDN w:val="0"/>
        <w:adjustRightInd w:val="0"/>
        <w:ind w:left="-180" w:right="-180"/>
        <w:outlineLvl w:val="0"/>
        <w:rPr>
          <w:rFonts w:ascii="Times New Roman" w:hAnsi="Times New Roman"/>
          <w:iCs/>
          <w:color w:val="000000"/>
        </w:rPr>
      </w:pPr>
    </w:p>
    <w:sectPr w:rsidR="00043A4E" w:rsidRPr="00391AC8" w:rsidSect="00646C96">
      <w:headerReference w:type="default" r:id="rId9"/>
      <w:footerReference w:type="default" r:id="rId10"/>
      <w:pgSz w:w="12240" w:h="15840" w:code="1"/>
      <w:pgMar w:top="2880" w:right="1800" w:bottom="28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8BD" w:rsidRDefault="007738BD" w:rsidP="00304BFE">
      <w:r>
        <w:separator/>
      </w:r>
    </w:p>
  </w:endnote>
  <w:endnote w:type="continuationSeparator" w:id="0">
    <w:p w:rsidR="007738BD" w:rsidRDefault="007738BD" w:rsidP="0030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NorthCarolina">
    <w:altName w:val="Times New Roman"/>
    <w:panose1 w:val="00000000000000000000"/>
    <w:charset w:val="00"/>
    <w:family w:val="modern"/>
    <w:notTrueType/>
    <w:pitch w:val="variable"/>
    <w:sig w:usb0="80000003" w:usb1="40000008"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FE" w:rsidRDefault="0020420B">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49" type="#_x0000_t75" style="position:absolute;margin-left:-89.95pt;margin-top:773.25pt;width:612pt;height:18pt;z-index:251659776;visibility:visible;mso-position-vertical-relative:page">
          <v:imagedata r:id="rId1" o:title=""/>
          <w10:wrap anchory="page"/>
        </v:shape>
      </w:pict>
    </w:r>
    <w:r>
      <w:rPr>
        <w:noProof/>
      </w:rPr>
      <w:pict>
        <v:shape id="Picture 5" o:spid="_x0000_s2051" type="#_x0000_t75" style="position:absolute;margin-left:2in;margin-top:709.5pt;width:147.6pt;height:11.9pt;z-index:251657728;visibility:visible;mso-position-vertical-relative:page" o:preferrelative="f" o:allowincell="f" o:allowoverlap="f">
          <v:imagedata r:id="rId2" o:title=""/>
          <w10:wrap anchory="page"/>
          <w10:anchorlock/>
        </v:shape>
      </w:pict>
    </w:r>
    <w:r>
      <w:rPr>
        <w:noProof/>
      </w:rPr>
      <w:pict>
        <v:shapetype id="_x0000_t202" coordsize="21600,21600" o:spt="202" path="m,l,21600r21600,l21600,xe">
          <v:stroke joinstyle="miter"/>
          <v:path gradientshapeok="t" o:connecttype="rect"/>
        </v:shapetype>
        <v:shape id="Text Box 6" o:spid="_x0000_s2050" type="#_x0000_t202" style="position:absolute;margin-left:-17.95pt;margin-top:-14pt;width:477pt;height:37.1pt;z-index:251658752;visibility:visible;mso-width-relative:margin;mso-height-relative:margin" o:allowincell="f" o:allowoverlap="f" filled="f" stroked="f">
          <v:textbox style="mso-next-textbox:#Text Box 6">
            <w:txbxContent>
              <w:p w:rsidR="00304BFE" w:rsidRPr="003A1F74" w:rsidRDefault="009505C1" w:rsidP="00304BFE">
                <w:pPr>
                  <w:spacing w:after="44"/>
                  <w:jc w:val="center"/>
                  <w:rPr>
                    <w:rFonts w:ascii="NorthCarolina" w:hAnsi="NorthCarolina"/>
                    <w:color w:val="778591"/>
                    <w:sz w:val="14"/>
                    <w:szCs w:val="14"/>
                  </w:rPr>
                </w:pPr>
                <w:r>
                  <w:rPr>
                    <w:rFonts w:ascii="NorthCarolina" w:hAnsi="NorthCarolina"/>
                    <w:color w:val="778591"/>
                    <w:sz w:val="14"/>
                    <w:szCs w:val="14"/>
                  </w:rPr>
                  <w:t xml:space="preserve">Department of Health and Human </w:t>
                </w:r>
                <w:proofErr w:type="gramStart"/>
                <w:r>
                  <w:rPr>
                    <w:rFonts w:ascii="NorthCarolina" w:hAnsi="NorthCarolina"/>
                    <w:color w:val="778591"/>
                    <w:sz w:val="14"/>
                    <w:szCs w:val="14"/>
                  </w:rPr>
                  <w:t>Services</w:t>
                </w:r>
                <w:r w:rsidR="00304BFE" w:rsidRPr="003A1F74">
                  <w:rPr>
                    <w:rFonts w:ascii="NorthCarolina" w:hAnsi="NorthCarolina"/>
                    <w:color w:val="778591"/>
                    <w:sz w:val="14"/>
                    <w:szCs w:val="14"/>
                  </w:rPr>
                  <w:t xml:space="preserve">  |</w:t>
                </w:r>
                <w:proofErr w:type="gramEnd"/>
                <w:r w:rsidR="00304BFE" w:rsidRPr="003A1F74">
                  <w:rPr>
                    <w:rFonts w:ascii="NorthCarolina" w:hAnsi="NorthCarolina"/>
                    <w:color w:val="778591"/>
                    <w:sz w:val="14"/>
                    <w:szCs w:val="14"/>
                  </w:rPr>
                  <w:t xml:space="preserve">  </w:t>
                </w:r>
                <w:r w:rsidR="00304BFE">
                  <w:rPr>
                    <w:rFonts w:ascii="NorthCarolina" w:hAnsi="NorthCarolina"/>
                    <w:color w:val="778591"/>
                    <w:sz w:val="14"/>
                    <w:szCs w:val="14"/>
                  </w:rPr>
                  <w:t xml:space="preserve">Division of </w:t>
                </w:r>
                <w:r w:rsidR="006E21A8">
                  <w:rPr>
                    <w:rFonts w:ascii="NorthCarolina" w:hAnsi="NorthCarolina"/>
                    <w:color w:val="778591"/>
                    <w:sz w:val="14"/>
                    <w:szCs w:val="14"/>
                  </w:rPr>
                  <w:t>Aging and Adult Services</w:t>
                </w:r>
              </w:p>
              <w:p w:rsidR="00304BFE" w:rsidRPr="003A1F74" w:rsidRDefault="00C04CEA" w:rsidP="00304BFE">
                <w:pPr>
                  <w:spacing w:after="44"/>
                  <w:jc w:val="center"/>
                  <w:rPr>
                    <w:rFonts w:ascii="NorthCarolina" w:hAnsi="NorthCarolina"/>
                    <w:color w:val="778591"/>
                    <w:sz w:val="14"/>
                    <w:szCs w:val="14"/>
                  </w:rPr>
                </w:pPr>
                <w:r>
                  <w:rPr>
                    <w:rFonts w:ascii="NorthCarolina" w:hAnsi="NorthCarolina"/>
                    <w:color w:val="778591"/>
                    <w:sz w:val="14"/>
                    <w:szCs w:val="14"/>
                  </w:rPr>
                  <w:t xml:space="preserve">693 Palmer Drive, Taylor </w:t>
                </w:r>
                <w:proofErr w:type="gramStart"/>
                <w:r>
                  <w:rPr>
                    <w:rFonts w:ascii="NorthCarolina" w:hAnsi="NorthCarolina"/>
                    <w:color w:val="778591"/>
                    <w:sz w:val="14"/>
                    <w:szCs w:val="14"/>
                  </w:rPr>
                  <w:t>Hall</w:t>
                </w:r>
                <w:r w:rsidR="00304BFE" w:rsidRPr="003A1F74">
                  <w:rPr>
                    <w:rFonts w:ascii="NorthCarolina" w:hAnsi="NorthCarolina"/>
                    <w:color w:val="778591"/>
                    <w:sz w:val="14"/>
                    <w:szCs w:val="14"/>
                  </w:rPr>
                  <w:t xml:space="preserve">  |</w:t>
                </w:r>
                <w:proofErr w:type="gramEnd"/>
                <w:r w:rsidR="00304BFE" w:rsidRPr="003A1F74">
                  <w:rPr>
                    <w:rFonts w:ascii="NorthCarolina" w:hAnsi="NorthCarolina"/>
                    <w:color w:val="778591"/>
                    <w:sz w:val="14"/>
                    <w:szCs w:val="14"/>
                  </w:rPr>
                  <w:t xml:space="preserve">  </w:t>
                </w:r>
                <w:r>
                  <w:rPr>
                    <w:rFonts w:ascii="NorthCarolina" w:hAnsi="NorthCarolina"/>
                    <w:color w:val="778591"/>
                    <w:sz w:val="14"/>
                    <w:szCs w:val="14"/>
                  </w:rPr>
                  <w:t>2101 Mail Service Center</w:t>
                </w:r>
                <w:r w:rsidR="00304BFE" w:rsidRPr="003A1F74">
                  <w:rPr>
                    <w:rFonts w:ascii="NorthCarolina" w:hAnsi="NorthCarolina"/>
                    <w:color w:val="778591"/>
                    <w:sz w:val="14"/>
                    <w:szCs w:val="14"/>
                  </w:rPr>
                  <w:t xml:space="preserve">  |  </w:t>
                </w:r>
                <w:r>
                  <w:rPr>
                    <w:rFonts w:ascii="NorthCarolina" w:hAnsi="NorthCarolina"/>
                    <w:color w:val="778591"/>
                    <w:sz w:val="14"/>
                    <w:szCs w:val="14"/>
                  </w:rPr>
                  <w:t>Raleigh, NC 27699-2101</w:t>
                </w:r>
              </w:p>
              <w:p w:rsidR="00304BFE" w:rsidRPr="003A1F74" w:rsidRDefault="00C04CEA" w:rsidP="00304BFE">
                <w:pPr>
                  <w:spacing w:after="44"/>
                  <w:jc w:val="center"/>
                  <w:rPr>
                    <w:rFonts w:ascii="NorthCarolina" w:hAnsi="NorthCarolina"/>
                    <w:color w:val="778591"/>
                    <w:sz w:val="14"/>
                    <w:szCs w:val="14"/>
                  </w:rPr>
                </w:pPr>
                <w:r>
                  <w:rPr>
                    <w:rFonts w:ascii="NorthCarolina" w:hAnsi="NorthCarolina"/>
                    <w:color w:val="778591"/>
                    <w:sz w:val="14"/>
                    <w:szCs w:val="14"/>
                  </w:rPr>
                  <w:t xml:space="preserve">919 855 3400 </w:t>
                </w:r>
                <w:proofErr w:type="gramStart"/>
                <w:r>
                  <w:rPr>
                    <w:rFonts w:ascii="NorthCarolina" w:hAnsi="NorthCarolina"/>
                    <w:color w:val="778591"/>
                    <w:sz w:val="14"/>
                    <w:szCs w:val="14"/>
                  </w:rPr>
                  <w:t>T  |</w:t>
                </w:r>
                <w:proofErr w:type="gramEnd"/>
                <w:r>
                  <w:rPr>
                    <w:rFonts w:ascii="NorthCarolina" w:hAnsi="NorthCarolina"/>
                    <w:color w:val="778591"/>
                    <w:sz w:val="14"/>
                    <w:szCs w:val="14"/>
                  </w:rPr>
                  <w:t xml:space="preserve">  919 733 0443 </w:t>
                </w:r>
                <w:r w:rsidR="00304BFE">
                  <w:rPr>
                    <w:rFonts w:ascii="NorthCarolina" w:hAnsi="NorthCarolina"/>
                    <w:color w:val="778591"/>
                    <w:sz w:val="14"/>
                    <w:szCs w:val="14"/>
                  </w:rPr>
                  <w:t xml:space="preserve"> F</w:t>
                </w:r>
              </w:p>
            </w:txbxContent>
          </v:textbox>
          <w10:wrap type="square"/>
          <w10:anchorlock/>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8BD" w:rsidRDefault="007738BD" w:rsidP="00304BFE">
      <w:r>
        <w:separator/>
      </w:r>
    </w:p>
  </w:footnote>
  <w:footnote w:type="continuationSeparator" w:id="0">
    <w:p w:rsidR="007738BD" w:rsidRDefault="007738BD" w:rsidP="00304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FE" w:rsidRDefault="0020420B" w:rsidP="00AB3543">
    <w:pPr>
      <w:pStyle w:val="Header"/>
      <w:tabs>
        <w:tab w:val="clear" w:pos="8640"/>
      </w:tabs>
      <w:ind w:left="-720" w:right="-7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63.3pt;margin-top:36pt;width:107.95pt;height:85.6pt;z-index:251655680;visibility:visible;mso-position-vertical-relative:page">
          <v:imagedata r:id="rId1" o:title=""/>
          <w10:wrap anchory="page"/>
          <w10:anchorlock/>
        </v:shape>
      </w:pict>
    </w:r>
    <w:r>
      <w:rPr>
        <w:noProof/>
      </w:rPr>
      <w:pict>
        <v:shapetype id="_x0000_t202" coordsize="21600,21600" o:spt="202" path="m,l,21600r21600,l21600,xe">
          <v:stroke joinstyle="miter"/>
          <v:path gradientshapeok="t" o:connecttype="rect"/>
        </v:shapetype>
        <v:shape id="Text Box 4" o:spid="_x0000_s2052" type="#_x0000_t202" style="position:absolute;left:0;text-align:left;margin-left:177.7pt;margin-top:20.85pt;width:304.55pt;height:78.85pt;z-index:25165670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" filled="f" stroked="f">
          <v:textbox style="mso-next-textbox:#Text Box 4">
            <w:txbxContent>
              <w:p w:rsidR="00304BFE" w:rsidRPr="003A1F74" w:rsidRDefault="00C04CEA" w:rsidP="00304BFE">
                <w:pPr>
                  <w:jc w:val="right"/>
                  <w:rPr>
                    <w:rFonts w:ascii="NorthCarolina" w:hAnsi="NorthCarolina"/>
                    <w:color w:val="0B3C61"/>
                    <w:spacing w:val="20"/>
                    <w:sz w:val="20"/>
                    <w:szCs w:val="20"/>
                  </w:rPr>
                </w:pPr>
                <w:r>
                  <w:rPr>
                    <w:rFonts w:ascii="NorthCarolina" w:hAnsi="NorthCarolina"/>
                    <w:color w:val="0B3C61"/>
                    <w:spacing w:val="20"/>
                    <w:sz w:val="20"/>
                    <w:szCs w:val="20"/>
                  </w:rPr>
                  <w:t>RICHARD O. BRAJER</w:t>
                </w:r>
              </w:p>
              <w:p w:rsidR="00304BFE" w:rsidRPr="003A1F74" w:rsidRDefault="00C04CEA" w:rsidP="00304BFE">
                <w:pPr>
                  <w:spacing w:before="20"/>
                  <w:jc w:val="right"/>
                  <w:rPr>
                    <w:rFonts w:ascii="NorthCarolina" w:hAnsi="NorthCarolina"/>
                    <w:i/>
                    <w:iCs/>
                    <w:color w:val="288DC2"/>
                    <w:sz w:val="14"/>
                    <w:szCs w:val="14"/>
                  </w:rPr>
                </w:pPr>
                <w:r>
                  <w:rPr>
                    <w:rFonts w:ascii="NorthCarolina" w:hAnsi="NorthCarolina"/>
                    <w:i/>
                    <w:iCs/>
                    <w:color w:val="288DC2"/>
                    <w:sz w:val="14"/>
                    <w:szCs w:val="14"/>
                  </w:rPr>
                  <w:t>Secretary</w:t>
                </w:r>
              </w:p>
              <w:p w:rsidR="00304BFE" w:rsidRPr="003A1F74" w:rsidRDefault="00C04CEA" w:rsidP="00304BFE">
                <w:pPr>
                  <w:spacing w:before="180"/>
                  <w:jc w:val="right"/>
                  <w:rPr>
                    <w:rFonts w:ascii="NorthCarolina" w:hAnsi="NorthCarolina"/>
                    <w:color w:val="0B3C61"/>
                    <w:spacing w:val="20"/>
                    <w:sz w:val="20"/>
                    <w:szCs w:val="20"/>
                  </w:rPr>
                </w:pPr>
                <w:r>
                  <w:rPr>
                    <w:rFonts w:ascii="NorthCarolina" w:hAnsi="NorthCarolina"/>
                    <w:color w:val="0B3C61"/>
                    <w:spacing w:val="20"/>
                    <w:sz w:val="20"/>
                    <w:szCs w:val="20"/>
                  </w:rPr>
                  <w:t>SUZANNE P. MERRILL</w:t>
                </w:r>
              </w:p>
              <w:p w:rsidR="00304BFE" w:rsidRPr="003A1F74" w:rsidRDefault="00C04CEA" w:rsidP="00304BFE">
                <w:pPr>
                  <w:spacing w:before="20"/>
                  <w:jc w:val="right"/>
                  <w:rPr>
                    <w:rFonts w:ascii="NorthCarolina" w:hAnsi="NorthCarolina"/>
                    <w:i/>
                    <w:iCs/>
                    <w:color w:val="288DC2"/>
                    <w:sz w:val="14"/>
                    <w:szCs w:val="14"/>
                  </w:rPr>
                </w:pPr>
                <w:r>
                  <w:rPr>
                    <w:rFonts w:ascii="NorthCarolina" w:hAnsi="NorthCarolina"/>
                    <w:i/>
                    <w:iCs/>
                    <w:color w:val="288DC2"/>
                    <w:sz w:val="14"/>
                    <w:szCs w:val="14"/>
                  </w:rPr>
                  <w:t>Director, Division of Aging and Adult Services</w:t>
                </w:r>
              </w:p>
              <w:p w:rsidR="00304BFE" w:rsidRDefault="00304BFE" w:rsidP="00304BFE">
                <w:pPr>
                  <w:jc w:val="right"/>
                </w:pPr>
              </w:p>
            </w:txbxContent>
          </v:textbox>
          <w10:wrap type="squar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970"/>
    <w:rsid w:val="00037C0B"/>
    <w:rsid w:val="00043A4E"/>
    <w:rsid w:val="000470A0"/>
    <w:rsid w:val="000A07A2"/>
    <w:rsid w:val="000C351F"/>
    <w:rsid w:val="001D016F"/>
    <w:rsid w:val="0020420B"/>
    <w:rsid w:val="00252D8A"/>
    <w:rsid w:val="002B7ACA"/>
    <w:rsid w:val="002F6870"/>
    <w:rsid w:val="00304BFE"/>
    <w:rsid w:val="00324DC2"/>
    <w:rsid w:val="00391AC8"/>
    <w:rsid w:val="003A1F74"/>
    <w:rsid w:val="00432E72"/>
    <w:rsid w:val="004C1473"/>
    <w:rsid w:val="004D71FB"/>
    <w:rsid w:val="005171DC"/>
    <w:rsid w:val="005A58ED"/>
    <w:rsid w:val="00646C96"/>
    <w:rsid w:val="0066419E"/>
    <w:rsid w:val="00682D9D"/>
    <w:rsid w:val="00687568"/>
    <w:rsid w:val="006A2518"/>
    <w:rsid w:val="006D458A"/>
    <w:rsid w:val="006E21A8"/>
    <w:rsid w:val="00712C63"/>
    <w:rsid w:val="007143D8"/>
    <w:rsid w:val="0076341C"/>
    <w:rsid w:val="007738BD"/>
    <w:rsid w:val="007C2472"/>
    <w:rsid w:val="008006F7"/>
    <w:rsid w:val="0087143E"/>
    <w:rsid w:val="008D344A"/>
    <w:rsid w:val="008F216F"/>
    <w:rsid w:val="00942289"/>
    <w:rsid w:val="009505C1"/>
    <w:rsid w:val="00986FBB"/>
    <w:rsid w:val="00987BE8"/>
    <w:rsid w:val="009E7384"/>
    <w:rsid w:val="009F429E"/>
    <w:rsid w:val="00AA0B34"/>
    <w:rsid w:val="00AB25B2"/>
    <w:rsid w:val="00AB3543"/>
    <w:rsid w:val="00B05DCC"/>
    <w:rsid w:val="00B8088D"/>
    <w:rsid w:val="00B84A29"/>
    <w:rsid w:val="00C04CEA"/>
    <w:rsid w:val="00C7573E"/>
    <w:rsid w:val="00CA19E2"/>
    <w:rsid w:val="00CA4193"/>
    <w:rsid w:val="00CD7666"/>
    <w:rsid w:val="00CF5062"/>
    <w:rsid w:val="00D17C4B"/>
    <w:rsid w:val="00D922C3"/>
    <w:rsid w:val="00DF28CE"/>
    <w:rsid w:val="00E35FD5"/>
    <w:rsid w:val="00E73C3A"/>
    <w:rsid w:val="00F06970"/>
    <w:rsid w:val="00FC2A34"/>
    <w:rsid w:val="00FF2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5:chartTrackingRefBased/>
  <w15:docId w15:val="{1E5DCBF4-D197-4952-8AC1-A580FF5F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970"/>
    <w:rPr>
      <w:rFonts w:ascii="Lucida Grande" w:hAnsi="Lucida Grande" w:cs="Lucida Grande"/>
      <w:sz w:val="18"/>
      <w:szCs w:val="18"/>
    </w:rPr>
  </w:style>
  <w:style w:type="character" w:customStyle="1" w:styleId="BalloonTextChar">
    <w:name w:val="Balloon Text Char"/>
    <w:link w:val="BalloonText"/>
    <w:uiPriority w:val="99"/>
    <w:semiHidden/>
    <w:rsid w:val="00F06970"/>
    <w:rPr>
      <w:rFonts w:ascii="Lucida Grande" w:hAnsi="Lucida Grande" w:cs="Lucida Grande"/>
      <w:sz w:val="18"/>
      <w:szCs w:val="18"/>
    </w:rPr>
  </w:style>
  <w:style w:type="paragraph" w:styleId="Header">
    <w:name w:val="header"/>
    <w:basedOn w:val="Normal"/>
    <w:link w:val="HeaderChar"/>
    <w:uiPriority w:val="99"/>
    <w:unhideWhenUsed/>
    <w:rsid w:val="00304BFE"/>
    <w:pPr>
      <w:tabs>
        <w:tab w:val="center" w:pos="4320"/>
        <w:tab w:val="right" w:pos="8640"/>
      </w:tabs>
    </w:pPr>
  </w:style>
  <w:style w:type="character" w:customStyle="1" w:styleId="HeaderChar">
    <w:name w:val="Header Char"/>
    <w:basedOn w:val="DefaultParagraphFont"/>
    <w:link w:val="Header"/>
    <w:uiPriority w:val="99"/>
    <w:rsid w:val="00304BFE"/>
  </w:style>
  <w:style w:type="paragraph" w:styleId="Footer">
    <w:name w:val="footer"/>
    <w:basedOn w:val="Normal"/>
    <w:link w:val="FooterChar"/>
    <w:uiPriority w:val="99"/>
    <w:unhideWhenUsed/>
    <w:rsid w:val="00304BFE"/>
    <w:pPr>
      <w:tabs>
        <w:tab w:val="center" w:pos="4320"/>
        <w:tab w:val="right" w:pos="8640"/>
      </w:tabs>
    </w:pPr>
  </w:style>
  <w:style w:type="character" w:customStyle="1" w:styleId="FooterChar">
    <w:name w:val="Footer Char"/>
    <w:basedOn w:val="DefaultParagraphFont"/>
    <w:link w:val="Footer"/>
    <w:uiPriority w:val="99"/>
    <w:rsid w:val="00304BFE"/>
  </w:style>
  <w:style w:type="paragraph" w:customStyle="1" w:styleId="ContentStyle">
    <w:name w:val="Content Style"/>
    <w:next w:val="Normal"/>
    <w:qFormat/>
    <w:rsid w:val="00AB25B2"/>
    <w:rPr>
      <w:rFonts w:ascii="Times New Roman" w:hAnsi="Times New Roman"/>
      <w:sz w:val="22"/>
      <w:szCs w:val="22"/>
    </w:rPr>
  </w:style>
  <w:style w:type="character" w:styleId="Hyperlink">
    <w:name w:val="Hyperlink"/>
    <w:rsid w:val="00DF28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75970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rebecca.freeman@dhhs.nc.gov" TargetMode="External"/><Relationship Id="rId3" Type="http://schemas.openxmlformats.org/officeDocument/2006/relationships/settings" Target="settings.xml"/><Relationship Id="rId7" Type="http://schemas.openxmlformats.org/officeDocument/2006/relationships/hyperlink" Target="mailto:leslee.breen@dhhs.n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726A3-B330-4C7E-B48B-1313D749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Aging and Adult Services Letterhead Template</vt:lpstr>
    </vt:vector>
  </TitlesOfParts>
  <Manager/>
  <Company>N.C. Department of Health and Human Services</Company>
  <LinksUpToDate>false</LinksUpToDate>
  <CharactersWithSpaces>3133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Aging and Adult Services Letterhead Template</dc:title>
  <dc:subject/>
  <dc:creator>Christie Adams</dc:creator>
  <cp:keywords/>
  <dc:description/>
  <cp:lastModifiedBy>Schindler, Kathy</cp:lastModifiedBy>
  <cp:revision>9</cp:revision>
  <cp:lastPrinted>2016-03-24T19:23:00Z</cp:lastPrinted>
  <dcterms:created xsi:type="dcterms:W3CDTF">2016-03-24T18:48:00Z</dcterms:created>
  <dcterms:modified xsi:type="dcterms:W3CDTF">2016-03-24T20:06:00Z</dcterms:modified>
  <cp:category/>
</cp:coreProperties>
</file>