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91948" w14:textId="38883894" w:rsidR="004C438C" w:rsidRPr="00BD4AEA" w:rsidRDefault="004C438C" w:rsidP="00595EFA">
      <w:pPr>
        <w:rPr>
          <w:rFonts w:asciiTheme="minorHAnsi" w:hAnsiTheme="minorHAnsi" w:cstheme="minorHAnsi"/>
          <w:sz w:val="24"/>
          <w:szCs w:val="28"/>
        </w:rPr>
      </w:pPr>
    </w:p>
    <w:p w14:paraId="5CEF575C" w14:textId="7C7E6A3E" w:rsidR="00595EFA" w:rsidRPr="008671C9" w:rsidRDefault="002D7BA0" w:rsidP="00943AAA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June 30</w:t>
      </w:r>
      <w:r w:rsidR="00943AAA" w:rsidRPr="008671C9">
        <w:rPr>
          <w:rFonts w:asciiTheme="minorHAnsi" w:hAnsiTheme="minorHAnsi" w:cstheme="minorHAnsi"/>
          <w:szCs w:val="22"/>
        </w:rPr>
        <w:t>, 2021</w:t>
      </w:r>
    </w:p>
    <w:p w14:paraId="673A870A" w14:textId="77777777" w:rsidR="00943AAA" w:rsidRPr="008671C9" w:rsidRDefault="00943AAA" w:rsidP="00595EFA">
      <w:pPr>
        <w:pStyle w:val="BodyText"/>
        <w:spacing w:before="91"/>
        <w:rPr>
          <w:rFonts w:asciiTheme="minorHAnsi" w:hAnsiTheme="minorHAnsi" w:cstheme="minorHAnsi"/>
          <w:w w:val="105"/>
          <w:sz w:val="22"/>
          <w:szCs w:val="22"/>
        </w:rPr>
      </w:pPr>
    </w:p>
    <w:p w14:paraId="105BE686" w14:textId="3A84A434" w:rsidR="00595EFA" w:rsidRPr="008671C9" w:rsidRDefault="00595EFA" w:rsidP="00595EFA">
      <w:pPr>
        <w:pStyle w:val="BodyText"/>
        <w:spacing w:before="91"/>
        <w:rPr>
          <w:rFonts w:asciiTheme="minorHAnsi" w:hAnsiTheme="minorHAnsi" w:cstheme="minorHAnsi"/>
          <w:w w:val="105"/>
          <w:sz w:val="22"/>
          <w:szCs w:val="22"/>
        </w:rPr>
      </w:pPr>
      <w:r w:rsidRPr="008671C9">
        <w:rPr>
          <w:rFonts w:asciiTheme="minorHAnsi" w:hAnsiTheme="minorHAnsi" w:cstheme="minorHAnsi"/>
          <w:w w:val="105"/>
          <w:sz w:val="22"/>
          <w:szCs w:val="22"/>
        </w:rPr>
        <w:t>To</w:t>
      </w:r>
      <w:r w:rsidRPr="008671C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Whom</w:t>
      </w:r>
      <w:r w:rsidRPr="008671C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It</w:t>
      </w:r>
      <w:r w:rsidRPr="008671C9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May</w:t>
      </w:r>
      <w:r w:rsidRPr="008671C9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Concern:</w:t>
      </w:r>
    </w:p>
    <w:p w14:paraId="30A7606C" w14:textId="77777777" w:rsidR="00595EFA" w:rsidRPr="008671C9" w:rsidRDefault="00595EFA" w:rsidP="00595EFA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202ADC7D" w14:textId="1D1EB8EE" w:rsidR="00595EFA" w:rsidRPr="008671C9" w:rsidRDefault="00595EFA" w:rsidP="00595EFA">
      <w:pPr>
        <w:pStyle w:val="BodyText"/>
        <w:spacing w:line="249" w:lineRule="auto"/>
        <w:ind w:right="862"/>
        <w:rPr>
          <w:rFonts w:asciiTheme="minorHAnsi" w:hAnsiTheme="minorHAnsi" w:cstheme="minorHAnsi"/>
          <w:sz w:val="22"/>
          <w:szCs w:val="22"/>
        </w:rPr>
      </w:pPr>
      <w:r w:rsidRPr="008671C9">
        <w:rPr>
          <w:rFonts w:asciiTheme="minorHAnsi" w:hAnsiTheme="minorHAnsi" w:cstheme="minorHAnsi"/>
          <w:w w:val="105"/>
          <w:sz w:val="22"/>
          <w:szCs w:val="22"/>
        </w:rPr>
        <w:t xml:space="preserve">The State of North Carolina </w:t>
      </w:r>
      <w:r w:rsidR="004C7DA0" w:rsidRPr="008671C9">
        <w:rPr>
          <w:rFonts w:asciiTheme="minorHAnsi" w:hAnsiTheme="minorHAnsi" w:cstheme="minorHAnsi"/>
          <w:w w:val="105"/>
          <w:sz w:val="22"/>
          <w:szCs w:val="22"/>
        </w:rPr>
        <w:t xml:space="preserve">developed Transitions to Community Living (TCL, formerly known as TCLI) for adults </w:t>
      </w:r>
      <w:r w:rsidR="003417C3" w:rsidRPr="008671C9">
        <w:rPr>
          <w:rFonts w:asciiTheme="minorHAnsi" w:hAnsiTheme="minorHAnsi" w:cstheme="minorHAnsi"/>
          <w:w w:val="105"/>
          <w:sz w:val="22"/>
          <w:szCs w:val="22"/>
        </w:rPr>
        <w:t>who live with</w:t>
      </w:r>
      <w:r w:rsidR="004C7DA0" w:rsidRPr="008671C9">
        <w:rPr>
          <w:rFonts w:asciiTheme="minorHAnsi" w:hAnsiTheme="minorHAnsi" w:cstheme="minorHAnsi"/>
          <w:w w:val="105"/>
          <w:sz w:val="22"/>
          <w:szCs w:val="22"/>
        </w:rPr>
        <w:t xml:space="preserve"> serious and persistent mental illness.  TCL began as an eligibility criteria for adults with serious and persistent mental illness</w:t>
      </w:r>
      <w:r w:rsidR="00B04DA3" w:rsidRPr="008671C9">
        <w:rPr>
          <w:rFonts w:asciiTheme="minorHAnsi" w:hAnsiTheme="minorHAnsi" w:cstheme="minorHAnsi"/>
          <w:w w:val="105"/>
          <w:sz w:val="22"/>
          <w:szCs w:val="22"/>
        </w:rPr>
        <w:t>,</w:t>
      </w:r>
      <w:r w:rsidR="004C7DA0" w:rsidRPr="008671C9">
        <w:rPr>
          <w:rFonts w:asciiTheme="minorHAnsi" w:hAnsiTheme="minorHAnsi" w:cstheme="minorHAnsi"/>
          <w:w w:val="105"/>
          <w:sz w:val="22"/>
          <w:szCs w:val="22"/>
        </w:rPr>
        <w:t xml:space="preserve"> as identified in the </w:t>
      </w:r>
      <w:r w:rsidR="00B04DA3" w:rsidRPr="008671C9">
        <w:rPr>
          <w:rFonts w:asciiTheme="minorHAnsi" w:hAnsiTheme="minorHAnsi" w:cstheme="minorHAnsi"/>
          <w:w w:val="105"/>
          <w:sz w:val="22"/>
          <w:szCs w:val="22"/>
        </w:rPr>
        <w:t>US Department of Justice</w:t>
      </w:r>
      <w:r w:rsidR="004C7DA0" w:rsidRPr="008671C9">
        <w:rPr>
          <w:rFonts w:asciiTheme="minorHAnsi" w:hAnsiTheme="minorHAnsi" w:cstheme="minorHAnsi"/>
          <w:w w:val="105"/>
          <w:sz w:val="22"/>
          <w:szCs w:val="22"/>
        </w:rPr>
        <w:t xml:space="preserve"> Settlement, but will become a centerpiece for Tailored Plans</w:t>
      </w:r>
      <w:r w:rsidR="00B04DA3" w:rsidRPr="008671C9">
        <w:rPr>
          <w:rFonts w:asciiTheme="minorHAnsi" w:hAnsiTheme="minorHAnsi" w:cstheme="minorHAnsi"/>
          <w:w w:val="105"/>
          <w:sz w:val="22"/>
          <w:szCs w:val="22"/>
        </w:rPr>
        <w:t xml:space="preserve"> moving forward</w:t>
      </w:r>
      <w:r w:rsidR="004C7DA0" w:rsidRPr="008671C9">
        <w:rPr>
          <w:rFonts w:asciiTheme="minorHAnsi" w:hAnsiTheme="minorHAnsi" w:cstheme="minorHAnsi"/>
          <w:w w:val="105"/>
          <w:sz w:val="22"/>
          <w:szCs w:val="22"/>
        </w:rPr>
        <w:t xml:space="preserve">.   </w:t>
      </w:r>
      <w:r w:rsidRPr="008671C9">
        <w:rPr>
          <w:rFonts w:asciiTheme="minorHAnsi" w:hAnsiTheme="minorHAnsi" w:cstheme="minorHAnsi"/>
          <w:sz w:val="22"/>
          <w:szCs w:val="22"/>
        </w:rPr>
        <w:t>LME</w:t>
      </w:r>
      <w:r w:rsidR="00B04DA3" w:rsidRPr="008671C9">
        <w:rPr>
          <w:rFonts w:asciiTheme="minorHAnsi" w:hAnsiTheme="minorHAnsi" w:cstheme="minorHAnsi"/>
          <w:sz w:val="22"/>
          <w:szCs w:val="22"/>
        </w:rPr>
        <w:t xml:space="preserve">/ </w:t>
      </w:r>
      <w:r w:rsidRPr="008671C9">
        <w:rPr>
          <w:rFonts w:asciiTheme="minorHAnsi" w:hAnsiTheme="minorHAnsi" w:cstheme="minorHAnsi"/>
          <w:sz w:val="22"/>
          <w:szCs w:val="22"/>
        </w:rPr>
        <w:t>MCOs</w:t>
      </w:r>
      <w:r w:rsidRPr="008671C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 xml:space="preserve">across the state </w:t>
      </w:r>
      <w:r w:rsidR="004C7DA0" w:rsidRPr="008671C9">
        <w:rPr>
          <w:rFonts w:asciiTheme="minorHAnsi" w:hAnsiTheme="minorHAnsi" w:cstheme="minorHAnsi"/>
          <w:sz w:val="22"/>
          <w:szCs w:val="22"/>
        </w:rPr>
        <w:t xml:space="preserve">have been </w:t>
      </w:r>
      <w:r w:rsidRPr="008671C9">
        <w:rPr>
          <w:rFonts w:asciiTheme="minorHAnsi" w:hAnsiTheme="minorHAnsi" w:cstheme="minorHAnsi"/>
          <w:sz w:val="22"/>
          <w:szCs w:val="22"/>
        </w:rPr>
        <w:t xml:space="preserve"> providing</w:t>
      </w:r>
      <w:r w:rsidRPr="008671C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2D7BA0" w:rsidRPr="008671C9">
        <w:rPr>
          <w:rFonts w:asciiTheme="minorHAnsi" w:hAnsiTheme="minorHAnsi" w:cstheme="minorHAnsi"/>
          <w:spacing w:val="1"/>
          <w:sz w:val="22"/>
          <w:szCs w:val="22"/>
        </w:rPr>
        <w:t xml:space="preserve">education by in reach specialists </w:t>
      </w:r>
      <w:r w:rsidRPr="008671C9">
        <w:rPr>
          <w:rFonts w:asciiTheme="minorHAnsi" w:hAnsiTheme="minorHAnsi" w:cstheme="minorHAnsi"/>
          <w:sz w:val="22"/>
          <w:szCs w:val="22"/>
        </w:rPr>
        <w:t>to individuals</w:t>
      </w:r>
      <w:r w:rsidRPr="008671C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 xml:space="preserve">living </w:t>
      </w:r>
      <w:r w:rsidR="004C7DA0" w:rsidRPr="008671C9">
        <w:rPr>
          <w:rFonts w:asciiTheme="minorHAnsi" w:hAnsiTheme="minorHAnsi" w:cstheme="minorHAnsi"/>
          <w:sz w:val="22"/>
          <w:szCs w:val="22"/>
        </w:rPr>
        <w:t xml:space="preserve">in Adult Care Homes and State Psychiatric Hospitals who </w:t>
      </w:r>
      <w:r w:rsidRPr="008671C9">
        <w:rPr>
          <w:rFonts w:asciiTheme="minorHAnsi" w:hAnsiTheme="minorHAnsi" w:cstheme="minorHAnsi"/>
          <w:sz w:val="22"/>
          <w:szCs w:val="22"/>
        </w:rPr>
        <w:t>qualify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 xml:space="preserve"> for </w:t>
      </w:r>
      <w:r w:rsidR="004C7DA0" w:rsidRPr="008671C9">
        <w:rPr>
          <w:rFonts w:asciiTheme="minorHAnsi" w:hAnsiTheme="minorHAnsi" w:cstheme="minorHAnsi"/>
          <w:w w:val="105"/>
          <w:sz w:val="22"/>
          <w:szCs w:val="22"/>
        </w:rPr>
        <w:t>the TCL benefits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.</w:t>
      </w:r>
      <w:r w:rsidRPr="008671C9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="00B04DA3" w:rsidRPr="008671C9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 xml:space="preserve">In-Reach </w:t>
      </w:r>
      <w:r w:rsidR="00B04DA3" w:rsidRPr="008671C9">
        <w:rPr>
          <w:rFonts w:asciiTheme="minorHAnsi" w:hAnsiTheme="minorHAnsi" w:cstheme="minorHAnsi"/>
          <w:w w:val="105"/>
          <w:sz w:val="22"/>
          <w:szCs w:val="22"/>
        </w:rPr>
        <w:t xml:space="preserve">also provides information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about</w:t>
      </w:r>
      <w:r w:rsidRPr="008671C9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community-based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option</w:t>
      </w:r>
      <w:r w:rsidR="00B04DA3" w:rsidRPr="008671C9">
        <w:rPr>
          <w:rFonts w:asciiTheme="minorHAnsi" w:hAnsiTheme="minorHAnsi" w:cstheme="minorHAnsi"/>
          <w:w w:val="105"/>
          <w:sz w:val="22"/>
          <w:szCs w:val="22"/>
        </w:rPr>
        <w:t>s</w:t>
      </w:r>
      <w:r w:rsidR="003417C3" w:rsidRPr="008671C9">
        <w:rPr>
          <w:rFonts w:asciiTheme="minorHAnsi" w:hAnsiTheme="minorHAnsi" w:cstheme="minorHAnsi"/>
          <w:w w:val="105"/>
          <w:sz w:val="22"/>
          <w:szCs w:val="22"/>
        </w:rPr>
        <w:t xml:space="preserve"> such as</w:t>
      </w:r>
      <w:r w:rsidR="00B04DA3" w:rsidRPr="008671C9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pacing w:val="-1"/>
          <w:w w:val="105"/>
          <w:sz w:val="22"/>
          <w:szCs w:val="22"/>
        </w:rPr>
        <w:t>the</w:t>
      </w:r>
      <w:r w:rsidRPr="008671C9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pacing w:val="-1"/>
          <w:w w:val="105"/>
          <w:sz w:val="22"/>
          <w:szCs w:val="22"/>
        </w:rPr>
        <w:t>array</w:t>
      </w:r>
      <w:r w:rsidRPr="008671C9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pacing w:val="-1"/>
          <w:w w:val="105"/>
          <w:sz w:val="22"/>
          <w:szCs w:val="22"/>
        </w:rPr>
        <w:t>of</w:t>
      </w:r>
      <w:r w:rsidRPr="008671C9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pacing w:val="-1"/>
          <w:w w:val="105"/>
          <w:sz w:val="22"/>
          <w:szCs w:val="22"/>
        </w:rPr>
        <w:t>services</w:t>
      </w:r>
      <w:r w:rsidRPr="008671C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pacing w:val="-1"/>
          <w:w w:val="105"/>
          <w:sz w:val="22"/>
          <w:szCs w:val="22"/>
        </w:rPr>
        <w:t>and</w:t>
      </w:r>
      <w:r w:rsidRPr="008671C9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supports</w:t>
      </w:r>
      <w:r w:rsidRPr="008671C9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availabl</w:t>
      </w:r>
      <w:r w:rsidR="00B04DA3" w:rsidRPr="008671C9">
        <w:rPr>
          <w:rFonts w:asciiTheme="minorHAnsi" w:hAnsiTheme="minorHAnsi" w:cstheme="minorHAnsi"/>
          <w:w w:val="105"/>
          <w:sz w:val="22"/>
          <w:szCs w:val="22"/>
        </w:rPr>
        <w:t>e</w:t>
      </w:r>
      <w:r w:rsidR="003417C3" w:rsidRPr="008671C9">
        <w:rPr>
          <w:rFonts w:asciiTheme="minorHAnsi" w:hAnsiTheme="minorHAnsi" w:cstheme="minorHAnsi"/>
          <w:w w:val="105"/>
          <w:sz w:val="22"/>
          <w:szCs w:val="22"/>
        </w:rPr>
        <w:t xml:space="preserve">; </w:t>
      </w:r>
      <w:r w:rsidR="00B04DA3" w:rsidRPr="008671C9">
        <w:rPr>
          <w:rFonts w:asciiTheme="minorHAnsi" w:hAnsiTheme="minorHAnsi" w:cstheme="minorHAnsi"/>
          <w:w w:val="105"/>
          <w:sz w:val="22"/>
          <w:szCs w:val="22"/>
        </w:rPr>
        <w:t xml:space="preserve"> the benefits specific to those who are TCL-eligible, including the availability of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rental subsid</w:t>
      </w:r>
      <w:r w:rsidR="004C7DA0" w:rsidRPr="008671C9">
        <w:rPr>
          <w:rFonts w:asciiTheme="minorHAnsi" w:hAnsiTheme="minorHAnsi" w:cstheme="minorHAnsi"/>
          <w:w w:val="105"/>
          <w:sz w:val="22"/>
          <w:szCs w:val="22"/>
        </w:rPr>
        <w:t>ies and tenancy supports</w:t>
      </w:r>
      <w:r w:rsidR="003417C3" w:rsidRPr="008671C9">
        <w:rPr>
          <w:rFonts w:asciiTheme="minorHAnsi" w:hAnsiTheme="minorHAnsi" w:cstheme="minorHAnsi"/>
          <w:w w:val="105"/>
          <w:sz w:val="22"/>
          <w:szCs w:val="22"/>
        </w:rPr>
        <w:t xml:space="preserve">; </w:t>
      </w:r>
      <w:r w:rsidR="004C7DA0" w:rsidRPr="008671C9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and other assistance that may be needed for an</w:t>
      </w:r>
      <w:r w:rsidRPr="008671C9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individual</w:t>
      </w:r>
      <w:r w:rsidRPr="008671C9">
        <w:rPr>
          <w:rFonts w:asciiTheme="minorHAnsi" w:hAnsiTheme="minorHAnsi" w:cstheme="minorHAnsi"/>
          <w:spacing w:val="21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to</w:t>
      </w:r>
      <w:r w:rsidRPr="008671C9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live</w:t>
      </w:r>
      <w:r w:rsidRPr="008671C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successfully</w:t>
      </w:r>
      <w:r w:rsidRPr="008671C9">
        <w:rPr>
          <w:rFonts w:asciiTheme="minorHAnsi" w:hAnsiTheme="minorHAnsi" w:cstheme="minorHAnsi"/>
          <w:spacing w:val="23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8671C9">
        <w:rPr>
          <w:rFonts w:asciiTheme="minorHAnsi" w:hAnsiTheme="minorHAnsi" w:cstheme="minorHAnsi"/>
          <w:spacing w:val="10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8671C9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community.</w:t>
      </w:r>
    </w:p>
    <w:p w14:paraId="2759654E" w14:textId="77777777" w:rsidR="00595EFA" w:rsidRPr="008671C9" w:rsidRDefault="00595EFA" w:rsidP="00595EFA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14:paraId="51AEFEE8" w14:textId="40A407BD" w:rsidR="00595EFA" w:rsidRPr="008671C9" w:rsidRDefault="00595EFA" w:rsidP="003417C3">
      <w:pPr>
        <w:pStyle w:val="BodyText"/>
        <w:spacing w:before="1" w:line="247" w:lineRule="auto"/>
        <w:ind w:right="888"/>
        <w:rPr>
          <w:rFonts w:asciiTheme="minorHAnsi" w:hAnsiTheme="minorHAnsi" w:cstheme="minorHAnsi"/>
          <w:sz w:val="22"/>
          <w:szCs w:val="22"/>
        </w:rPr>
      </w:pPr>
      <w:r w:rsidRPr="008671C9">
        <w:rPr>
          <w:rFonts w:asciiTheme="minorHAnsi" w:hAnsiTheme="minorHAnsi" w:cstheme="minorHAnsi"/>
          <w:w w:val="105"/>
          <w:sz w:val="22"/>
          <w:szCs w:val="22"/>
        </w:rPr>
        <w:t xml:space="preserve">For any of </w:t>
      </w:r>
      <w:r w:rsidR="003417C3" w:rsidRPr="008671C9">
        <w:rPr>
          <w:rFonts w:asciiTheme="minorHAnsi" w:hAnsiTheme="minorHAnsi" w:cstheme="minorHAnsi"/>
          <w:w w:val="105"/>
          <w:sz w:val="22"/>
          <w:szCs w:val="22"/>
        </w:rPr>
        <w:t xml:space="preserve">your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residents</w:t>
      </w:r>
      <w:r w:rsidR="00B04DA3" w:rsidRPr="008671C9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3417C3" w:rsidRPr="008671C9">
        <w:rPr>
          <w:rFonts w:asciiTheme="minorHAnsi" w:hAnsiTheme="minorHAnsi" w:cstheme="minorHAnsi"/>
          <w:w w:val="105"/>
          <w:sz w:val="22"/>
          <w:szCs w:val="22"/>
        </w:rPr>
        <w:t xml:space="preserve">who qualify for TCL and who have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a legal guardian, a copy of the court order</w:t>
      </w:r>
      <w:r w:rsidRPr="008671C9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="003417C3" w:rsidRPr="008671C9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naming the person as guardian, </w:t>
      </w:r>
      <w:r w:rsidR="003417C3" w:rsidRPr="008671C9">
        <w:rPr>
          <w:rFonts w:asciiTheme="minorHAnsi" w:hAnsiTheme="minorHAnsi" w:cstheme="minorHAnsi"/>
          <w:w w:val="105"/>
          <w:sz w:val="22"/>
          <w:szCs w:val="22"/>
        </w:rPr>
        <w:t>must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 xml:space="preserve"> be provided to the LME/MCO In-Reach worker</w:t>
      </w:r>
      <w:r w:rsidR="003417C3" w:rsidRPr="008671C9">
        <w:rPr>
          <w:rFonts w:asciiTheme="minorHAnsi" w:hAnsiTheme="minorHAnsi" w:cstheme="minorHAnsi"/>
          <w:w w:val="105"/>
          <w:sz w:val="22"/>
          <w:szCs w:val="22"/>
        </w:rPr>
        <w:t>,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 xml:space="preserve"> along with the guardians' phone</w:t>
      </w:r>
      <w:r w:rsidRPr="008671C9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number</w:t>
      </w:r>
      <w:r w:rsidRPr="008671C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and</w:t>
      </w:r>
      <w:r w:rsidRPr="008671C9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mailing</w:t>
      </w:r>
      <w:r w:rsidRPr="008671C9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address.</w:t>
      </w:r>
      <w:r w:rsidRPr="008671C9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This</w:t>
      </w:r>
      <w:r w:rsidRPr="008671C9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is</w:t>
      </w:r>
      <w:r w:rsidRPr="008671C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essential</w:t>
      </w:r>
      <w:r w:rsidRPr="008671C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in</w:t>
      </w:r>
      <w:r w:rsidRPr="008671C9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helping</w:t>
      </w:r>
      <w:r w:rsidRPr="008671C9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to</w:t>
      </w:r>
      <w:r w:rsidRPr="008671C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ensure</w:t>
      </w:r>
      <w:r w:rsidRPr="008671C9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that</w:t>
      </w:r>
      <w:r w:rsidRPr="008671C9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the</w:t>
      </w:r>
      <w:r w:rsidRPr="008671C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3417C3" w:rsidRPr="008671C9">
        <w:rPr>
          <w:rFonts w:asciiTheme="minorHAnsi" w:hAnsiTheme="minorHAnsi" w:cstheme="minorHAnsi"/>
          <w:sz w:val="22"/>
          <w:szCs w:val="22"/>
        </w:rPr>
        <w:t xml:space="preserve">guardian is apprised of </w:t>
      </w:r>
      <w:r w:rsidR="00C942D8" w:rsidRPr="008671C9">
        <w:rPr>
          <w:rFonts w:asciiTheme="minorHAnsi" w:hAnsiTheme="minorHAnsi" w:cstheme="minorHAnsi"/>
          <w:sz w:val="22"/>
          <w:szCs w:val="22"/>
        </w:rPr>
        <w:t xml:space="preserve">an upcoming </w:t>
      </w:r>
      <w:r w:rsidR="003417C3" w:rsidRPr="008671C9">
        <w:rPr>
          <w:rFonts w:asciiTheme="minorHAnsi" w:hAnsiTheme="minorHAnsi" w:cstheme="minorHAnsi"/>
          <w:sz w:val="22"/>
          <w:szCs w:val="22"/>
        </w:rPr>
        <w:t xml:space="preserve">conversation </w:t>
      </w:r>
      <w:r w:rsidR="00C942D8" w:rsidRPr="008671C9">
        <w:rPr>
          <w:rFonts w:asciiTheme="minorHAnsi" w:hAnsiTheme="minorHAnsi" w:cstheme="minorHAnsi"/>
          <w:sz w:val="22"/>
          <w:szCs w:val="22"/>
        </w:rPr>
        <w:t xml:space="preserve">with In Reach, </w:t>
      </w:r>
      <w:r w:rsidR="003417C3" w:rsidRPr="008671C9">
        <w:rPr>
          <w:rFonts w:asciiTheme="minorHAnsi" w:hAnsiTheme="minorHAnsi" w:cstheme="minorHAnsi"/>
          <w:sz w:val="22"/>
          <w:szCs w:val="22"/>
        </w:rPr>
        <w:t xml:space="preserve">without violating the rights of the individual.  </w:t>
      </w:r>
    </w:p>
    <w:p w14:paraId="2365063D" w14:textId="75AD0F86" w:rsidR="003417C3" w:rsidRPr="008671C9" w:rsidRDefault="003417C3" w:rsidP="003417C3">
      <w:pPr>
        <w:pStyle w:val="BodyText"/>
        <w:spacing w:before="1" w:line="247" w:lineRule="auto"/>
        <w:ind w:right="888"/>
        <w:rPr>
          <w:rFonts w:asciiTheme="minorHAnsi" w:hAnsiTheme="minorHAnsi" w:cstheme="minorHAnsi"/>
          <w:sz w:val="22"/>
          <w:szCs w:val="22"/>
        </w:rPr>
      </w:pPr>
    </w:p>
    <w:p w14:paraId="4175E638" w14:textId="3EA935B6" w:rsidR="00595EFA" w:rsidRPr="008671C9" w:rsidRDefault="00595EFA" w:rsidP="00595EFA">
      <w:pPr>
        <w:pStyle w:val="BodyText"/>
        <w:spacing w:line="249" w:lineRule="auto"/>
        <w:ind w:right="862"/>
        <w:rPr>
          <w:rFonts w:asciiTheme="minorHAnsi" w:hAnsiTheme="minorHAnsi" w:cstheme="minorHAnsi"/>
          <w:sz w:val="22"/>
          <w:szCs w:val="22"/>
        </w:rPr>
      </w:pPr>
      <w:r w:rsidRPr="008671C9">
        <w:rPr>
          <w:rFonts w:asciiTheme="minorHAnsi" w:hAnsiTheme="minorHAnsi" w:cstheme="minorHAnsi"/>
          <w:sz w:val="22"/>
          <w:szCs w:val="22"/>
        </w:rPr>
        <w:t>We</w:t>
      </w:r>
      <w:r w:rsidRPr="008671C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appreciate</w:t>
      </w:r>
      <w:r w:rsidRPr="008671C9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your</w:t>
      </w:r>
      <w:r w:rsidRPr="008671C9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assistance</w:t>
      </w:r>
      <w:r w:rsidRPr="008671C9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in</w:t>
      </w:r>
      <w:r w:rsidRPr="008671C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ensuring</w:t>
      </w:r>
      <w:r w:rsidRPr="008671C9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that</w:t>
      </w:r>
      <w:r w:rsidR="002D7BA0" w:rsidRPr="008671C9">
        <w:rPr>
          <w:rFonts w:asciiTheme="minorHAnsi" w:hAnsiTheme="minorHAnsi" w:cstheme="minorHAnsi"/>
          <w:sz w:val="22"/>
          <w:szCs w:val="22"/>
        </w:rPr>
        <w:t xml:space="preserve"> residents that are Medicaid eligible</w:t>
      </w:r>
      <w:r w:rsidRPr="008671C9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are</w:t>
      </w:r>
      <w:r w:rsidRPr="008671C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fully</w:t>
      </w:r>
      <w:r w:rsidRPr="008671C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sz w:val="22"/>
          <w:szCs w:val="22"/>
        </w:rPr>
        <w:t>informed</w:t>
      </w:r>
      <w:r w:rsidRPr="008671C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about the</w:t>
      </w:r>
      <w:r w:rsidRPr="008671C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options</w:t>
      </w:r>
      <w:r w:rsidRPr="008671C9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available</w:t>
      </w:r>
      <w:r w:rsidRPr="008671C9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to</w:t>
      </w:r>
      <w:r w:rsidRPr="008671C9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them</w:t>
      </w:r>
      <w:r w:rsidRPr="008671C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for</w:t>
      </w:r>
      <w:r w:rsidRPr="008671C9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services</w:t>
      </w:r>
      <w:r w:rsidRPr="008671C9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8671C9">
        <w:rPr>
          <w:rFonts w:asciiTheme="minorHAnsi" w:hAnsiTheme="minorHAnsi" w:cstheme="minorHAnsi"/>
          <w:spacing w:val="7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living</w:t>
      </w:r>
      <w:r w:rsidRPr="008671C9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 w:val="22"/>
          <w:szCs w:val="22"/>
        </w:rPr>
        <w:t>accommodations</w:t>
      </w:r>
      <w:r w:rsidR="003417C3" w:rsidRPr="008671C9">
        <w:rPr>
          <w:rFonts w:asciiTheme="minorHAnsi" w:hAnsiTheme="minorHAnsi" w:cstheme="minorHAnsi"/>
          <w:w w:val="105"/>
          <w:sz w:val="22"/>
          <w:szCs w:val="22"/>
        </w:rPr>
        <w:t xml:space="preserve"> under the Americans with Disabilities Act and the Olmstead US Supreme Court decision.  </w:t>
      </w:r>
      <w:r w:rsidR="00B04DA3" w:rsidRPr="008671C9">
        <w:rPr>
          <w:rFonts w:asciiTheme="minorHAnsi" w:hAnsiTheme="minorHAnsi" w:cstheme="minorHAnsi"/>
          <w:w w:val="105"/>
          <w:sz w:val="22"/>
          <w:szCs w:val="22"/>
        </w:rPr>
        <w:t xml:space="preserve">  </w:t>
      </w:r>
    </w:p>
    <w:p w14:paraId="630DC750" w14:textId="77777777" w:rsidR="00595EFA" w:rsidRPr="008671C9" w:rsidRDefault="00595EFA" w:rsidP="00595EFA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68C0E7A9" w14:textId="77777777" w:rsidR="00BD4AEA" w:rsidRPr="008671C9" w:rsidRDefault="00595EFA" w:rsidP="00BD4AEA">
      <w:pPr>
        <w:pStyle w:val="NoSpacing"/>
        <w:rPr>
          <w:rFonts w:asciiTheme="minorHAnsi" w:hAnsiTheme="minorHAnsi" w:cstheme="minorHAnsi"/>
          <w:szCs w:val="22"/>
        </w:rPr>
      </w:pPr>
      <w:r w:rsidRPr="008671C9">
        <w:rPr>
          <w:rFonts w:asciiTheme="minorHAnsi" w:hAnsiTheme="minorHAnsi" w:cstheme="minorHAnsi"/>
          <w:szCs w:val="22"/>
        </w:rPr>
        <w:t>If you have any questions, please do not hesitate to contact</w:t>
      </w:r>
      <w:r w:rsidR="00BD4AEA" w:rsidRPr="008671C9">
        <w:rPr>
          <w:rFonts w:asciiTheme="minorHAnsi" w:hAnsiTheme="minorHAnsi" w:cstheme="minorHAnsi"/>
          <w:szCs w:val="22"/>
        </w:rPr>
        <w:t xml:space="preserve"> </w:t>
      </w:r>
      <w:r w:rsidRPr="008671C9">
        <w:rPr>
          <w:rFonts w:asciiTheme="minorHAnsi" w:hAnsiTheme="minorHAnsi" w:cstheme="minorHAnsi"/>
          <w:szCs w:val="22"/>
        </w:rPr>
        <w:t>me.</w:t>
      </w:r>
    </w:p>
    <w:p w14:paraId="28BEC3A6" w14:textId="77777777" w:rsidR="00BD4AEA" w:rsidRPr="008671C9" w:rsidRDefault="00BD4AEA" w:rsidP="00BD4AEA">
      <w:pPr>
        <w:pStyle w:val="NoSpacing"/>
        <w:rPr>
          <w:rFonts w:asciiTheme="minorHAnsi" w:hAnsiTheme="minorHAnsi" w:cstheme="minorHAnsi"/>
          <w:szCs w:val="22"/>
        </w:rPr>
      </w:pPr>
    </w:p>
    <w:p w14:paraId="5DB75CF0" w14:textId="77777777" w:rsidR="00BD4AEA" w:rsidRPr="008671C9" w:rsidRDefault="00BD4AEA" w:rsidP="00BD4AEA">
      <w:pPr>
        <w:pStyle w:val="NoSpacing"/>
        <w:rPr>
          <w:rFonts w:asciiTheme="minorHAnsi" w:hAnsiTheme="minorHAnsi" w:cstheme="minorHAnsi"/>
          <w:szCs w:val="22"/>
        </w:rPr>
      </w:pPr>
    </w:p>
    <w:p w14:paraId="22A42128" w14:textId="396473B3" w:rsidR="00595EFA" w:rsidRPr="008671C9" w:rsidRDefault="00595EFA" w:rsidP="00BD4AEA">
      <w:pPr>
        <w:pStyle w:val="NoSpacing"/>
        <w:rPr>
          <w:rFonts w:asciiTheme="minorHAnsi" w:hAnsiTheme="minorHAnsi" w:cstheme="minorHAnsi"/>
          <w:w w:val="105"/>
          <w:szCs w:val="22"/>
        </w:rPr>
      </w:pPr>
      <w:r w:rsidRPr="008671C9">
        <w:rPr>
          <w:rFonts w:asciiTheme="minorHAnsi" w:hAnsiTheme="minorHAnsi" w:cstheme="minorHAnsi"/>
          <w:spacing w:val="-55"/>
          <w:szCs w:val="22"/>
        </w:rPr>
        <w:t xml:space="preserve"> </w:t>
      </w:r>
      <w:r w:rsidRPr="008671C9">
        <w:rPr>
          <w:rFonts w:asciiTheme="minorHAnsi" w:hAnsiTheme="minorHAnsi" w:cstheme="minorHAnsi"/>
          <w:w w:val="105"/>
          <w:szCs w:val="22"/>
        </w:rPr>
        <w:t>Sincerely,</w:t>
      </w:r>
    </w:p>
    <w:p w14:paraId="314C119D" w14:textId="4E4C73F3" w:rsidR="00595EFA" w:rsidRPr="008671C9" w:rsidRDefault="00595EFA" w:rsidP="00595EFA">
      <w:pPr>
        <w:pStyle w:val="BodyText"/>
        <w:spacing w:line="491" w:lineRule="auto"/>
        <w:ind w:right="3170"/>
        <w:rPr>
          <w:rFonts w:ascii="Arial" w:hAnsi="Arial" w:cs="Arial"/>
          <w:w w:val="105"/>
          <w:sz w:val="22"/>
          <w:szCs w:val="22"/>
        </w:rPr>
      </w:pPr>
    </w:p>
    <w:p w14:paraId="740A10E3" w14:textId="77777777" w:rsidR="00BD4AEA" w:rsidRPr="008671C9" w:rsidRDefault="00595EFA" w:rsidP="00BD4AEA">
      <w:pPr>
        <w:pStyle w:val="NoSpacing"/>
        <w:rPr>
          <w:rFonts w:asciiTheme="minorHAnsi" w:hAnsiTheme="minorHAnsi" w:cstheme="minorHAnsi"/>
          <w:b/>
          <w:bCs/>
          <w:w w:val="105"/>
          <w:szCs w:val="22"/>
        </w:rPr>
      </w:pPr>
      <w:r w:rsidRPr="008671C9">
        <w:rPr>
          <w:rFonts w:asciiTheme="minorHAnsi" w:hAnsiTheme="minorHAnsi" w:cstheme="minorHAnsi"/>
          <w:b/>
          <w:bCs/>
          <w:w w:val="105"/>
          <w:szCs w:val="22"/>
        </w:rPr>
        <w:t>Sam Hedrick</w:t>
      </w:r>
    </w:p>
    <w:p w14:paraId="797BD0FB" w14:textId="53E0D9A2" w:rsidR="00CC228D" w:rsidRPr="008671C9" w:rsidRDefault="00CC228D" w:rsidP="00BD4AEA">
      <w:pPr>
        <w:pStyle w:val="NoSpacing"/>
        <w:rPr>
          <w:rFonts w:asciiTheme="minorHAnsi" w:hAnsiTheme="minorHAnsi" w:cstheme="minorHAnsi"/>
          <w:szCs w:val="22"/>
        </w:rPr>
      </w:pPr>
      <w:r w:rsidRPr="008671C9">
        <w:rPr>
          <w:rFonts w:asciiTheme="minorHAnsi" w:hAnsiTheme="minorHAnsi" w:cstheme="minorHAnsi"/>
          <w:color w:val="000000"/>
          <w:szCs w:val="22"/>
        </w:rPr>
        <w:t>Senior Advisor ADA</w:t>
      </w:r>
    </w:p>
    <w:p w14:paraId="1E0D1436" w14:textId="77777777" w:rsidR="00CC228D" w:rsidRPr="008671C9" w:rsidRDefault="00CC228D" w:rsidP="00BD4AEA">
      <w:pPr>
        <w:pStyle w:val="NoSpacing"/>
        <w:rPr>
          <w:rFonts w:asciiTheme="minorHAnsi" w:hAnsiTheme="minorHAnsi" w:cstheme="minorHAnsi"/>
          <w:color w:val="000000"/>
          <w:szCs w:val="22"/>
        </w:rPr>
      </w:pPr>
      <w:r w:rsidRPr="008671C9">
        <w:rPr>
          <w:rFonts w:asciiTheme="minorHAnsi" w:hAnsiTheme="minorHAnsi" w:cstheme="minorHAnsi"/>
          <w:color w:val="000000"/>
          <w:szCs w:val="22"/>
        </w:rPr>
        <w:t xml:space="preserve">Transitions to Community Living </w:t>
      </w:r>
    </w:p>
    <w:p w14:paraId="76CD2C29" w14:textId="77777777" w:rsidR="00CC228D" w:rsidRPr="008671C9" w:rsidRDefault="00CC228D" w:rsidP="00BD4AEA">
      <w:pPr>
        <w:pStyle w:val="NoSpacing"/>
        <w:rPr>
          <w:rFonts w:asciiTheme="minorHAnsi" w:hAnsiTheme="minorHAnsi" w:cstheme="minorHAnsi"/>
          <w:color w:val="000000"/>
          <w:szCs w:val="22"/>
        </w:rPr>
      </w:pPr>
      <w:r w:rsidRPr="008671C9">
        <w:rPr>
          <w:rFonts w:asciiTheme="minorHAnsi" w:hAnsiTheme="minorHAnsi" w:cstheme="minorHAnsi"/>
          <w:color w:val="000000"/>
          <w:szCs w:val="22"/>
        </w:rPr>
        <w:t xml:space="preserve">NC Department of Health and Human Services </w:t>
      </w:r>
    </w:p>
    <w:p w14:paraId="38242B37" w14:textId="77777777" w:rsidR="00CC228D" w:rsidRPr="008671C9" w:rsidRDefault="00CC228D" w:rsidP="00BD4AEA">
      <w:pPr>
        <w:pStyle w:val="NoSpacing"/>
        <w:rPr>
          <w:rFonts w:asciiTheme="minorHAnsi" w:hAnsiTheme="minorHAnsi" w:cstheme="minorHAnsi"/>
          <w:color w:val="000000"/>
          <w:szCs w:val="22"/>
        </w:rPr>
      </w:pPr>
      <w:r w:rsidRPr="008671C9">
        <w:rPr>
          <w:rFonts w:asciiTheme="minorHAnsi" w:hAnsiTheme="minorHAnsi" w:cstheme="minorHAnsi"/>
          <w:color w:val="000000"/>
          <w:szCs w:val="22"/>
        </w:rPr>
        <w:t>Office: 919-527-7525</w:t>
      </w:r>
    </w:p>
    <w:p w14:paraId="5E9A9C71" w14:textId="77777777" w:rsidR="00CC228D" w:rsidRPr="008671C9" w:rsidRDefault="00CC228D" w:rsidP="00BD4AEA">
      <w:pPr>
        <w:pStyle w:val="NoSpacing"/>
        <w:rPr>
          <w:rFonts w:asciiTheme="minorHAnsi" w:hAnsiTheme="minorHAnsi" w:cstheme="minorHAnsi"/>
          <w:color w:val="000000"/>
          <w:szCs w:val="22"/>
        </w:rPr>
      </w:pPr>
      <w:r w:rsidRPr="008671C9">
        <w:rPr>
          <w:rFonts w:asciiTheme="minorHAnsi" w:hAnsiTheme="minorHAnsi" w:cstheme="minorHAnsi"/>
          <w:color w:val="000000"/>
          <w:szCs w:val="22"/>
        </w:rPr>
        <w:t xml:space="preserve">Mobile: 919-665-8934 </w:t>
      </w:r>
    </w:p>
    <w:p w14:paraId="3EFC2EA7" w14:textId="77777777" w:rsidR="00595EFA" w:rsidRPr="00BD4AEA" w:rsidRDefault="00595EFA" w:rsidP="00595EFA">
      <w:pPr>
        <w:rPr>
          <w:rFonts w:cs="Arial"/>
          <w:szCs w:val="22"/>
        </w:rPr>
      </w:pPr>
    </w:p>
    <w:sectPr w:rsidR="00595EFA" w:rsidRPr="00BD4AEA" w:rsidSect="00595EF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09FF7" w14:textId="77777777" w:rsidR="00907060" w:rsidRDefault="00907060" w:rsidP="00A32A4C">
      <w:r>
        <w:separator/>
      </w:r>
    </w:p>
    <w:p w14:paraId="2785CAFB" w14:textId="77777777" w:rsidR="00907060" w:rsidRDefault="00907060"/>
  </w:endnote>
  <w:endnote w:type="continuationSeparator" w:id="0">
    <w:p w14:paraId="7BEA677D" w14:textId="77777777" w:rsidR="00907060" w:rsidRDefault="00907060" w:rsidP="00A32A4C">
      <w:r>
        <w:continuationSeparator/>
      </w:r>
    </w:p>
    <w:p w14:paraId="6A912B1B" w14:textId="77777777" w:rsidR="00907060" w:rsidRDefault="00907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56362" w14:textId="77777777" w:rsidR="00C30A39" w:rsidRPr="00644243" w:rsidRDefault="00C30A39" w:rsidP="00C30A39">
    <w:pPr>
      <w:pStyle w:val="Footer"/>
      <w:framePr w:wrap="none" w:vAnchor="text" w:hAnchor="margin" w:xAlign="center" w:y="1"/>
      <w:rPr>
        <w:rStyle w:val="PageNumber"/>
        <w:rFonts w:ascii="Gotham Bold" w:hAnsi="Gotham Bold"/>
        <w:b/>
        <w:bCs/>
        <w:sz w:val="18"/>
        <w:szCs w:val="18"/>
      </w:rPr>
    </w:pPr>
    <w:r w:rsidRPr="00644243">
      <w:rPr>
        <w:rStyle w:val="PageNumber"/>
        <w:rFonts w:ascii="Gotham Bold" w:hAnsi="Gotham Bold"/>
        <w:b/>
        <w:bCs/>
        <w:sz w:val="18"/>
        <w:szCs w:val="18"/>
      </w:rPr>
      <w:fldChar w:fldCharType="begin"/>
    </w:r>
    <w:r w:rsidRPr="00644243">
      <w:rPr>
        <w:rStyle w:val="PageNumber"/>
        <w:rFonts w:ascii="Gotham Bold" w:hAnsi="Gotham Bold"/>
        <w:b/>
        <w:bCs/>
        <w:sz w:val="18"/>
        <w:szCs w:val="18"/>
      </w:rPr>
      <w:instrText xml:space="preserve">PAGE  </w:instrText>
    </w:r>
    <w:r w:rsidRPr="00644243">
      <w:rPr>
        <w:rStyle w:val="PageNumber"/>
        <w:rFonts w:ascii="Gotham Bold" w:hAnsi="Gotham Bold"/>
        <w:b/>
        <w:bCs/>
        <w:sz w:val="18"/>
        <w:szCs w:val="18"/>
      </w:rPr>
      <w:fldChar w:fldCharType="separate"/>
    </w:r>
    <w:r w:rsidR="00807252">
      <w:rPr>
        <w:rStyle w:val="PageNumber"/>
        <w:rFonts w:ascii="Gotham Bold" w:hAnsi="Gotham Bold"/>
        <w:b/>
        <w:bCs/>
        <w:noProof/>
        <w:sz w:val="18"/>
        <w:szCs w:val="18"/>
      </w:rPr>
      <w:t>4</w:t>
    </w:r>
    <w:r w:rsidRPr="00644243">
      <w:rPr>
        <w:rStyle w:val="PageNumber"/>
        <w:rFonts w:ascii="Gotham Bold" w:hAnsi="Gotham Bold"/>
        <w:b/>
        <w:bCs/>
        <w:sz w:val="18"/>
        <w:szCs w:val="18"/>
      </w:rPr>
      <w:fldChar w:fldCharType="end"/>
    </w:r>
  </w:p>
  <w:p w14:paraId="5ED27DD1" w14:textId="77777777" w:rsidR="00A32A4C" w:rsidRPr="00C30A39" w:rsidRDefault="00A32A4C" w:rsidP="00C30A39">
    <w:pPr>
      <w:pStyle w:val="Footer"/>
    </w:pPr>
  </w:p>
  <w:p w14:paraId="7D67136D" w14:textId="77777777" w:rsidR="005D70EB" w:rsidRDefault="005D70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EC45C" w14:textId="77777777" w:rsidR="007D4756" w:rsidRDefault="007D4756" w:rsidP="007D4756">
    <w:pPr>
      <w:pStyle w:val="Footer"/>
      <w:spacing w:after="120"/>
      <w:jc w:val="center"/>
      <w:rPr>
        <w:rFonts w:ascii="Gotham Bold" w:hAnsi="Gotham Bold"/>
        <w:b/>
        <w:bCs/>
        <w:sz w:val="16"/>
        <w:szCs w:val="16"/>
      </w:rPr>
    </w:pPr>
    <w:r>
      <w:tab/>
    </w:r>
  </w:p>
  <w:p w14:paraId="6EB0099C" w14:textId="326DD19A" w:rsidR="007D4756" w:rsidRPr="00042993" w:rsidRDefault="007D4756" w:rsidP="007D4756">
    <w:pPr>
      <w:pStyle w:val="Footer"/>
      <w:spacing w:after="120"/>
      <w:jc w:val="center"/>
      <w:rPr>
        <w:rFonts w:ascii="Gotham Bold" w:hAnsi="Gotham Bold"/>
        <w:b/>
        <w:bCs/>
        <w:sz w:val="16"/>
        <w:szCs w:val="16"/>
      </w:rPr>
    </w:pPr>
    <w:r>
      <w:rPr>
        <w:rFonts w:ascii="Gotham Bold" w:hAnsi="Gotham Bold"/>
        <w:b/>
        <w:bCs/>
        <w:sz w:val="16"/>
        <w:szCs w:val="16"/>
      </w:rPr>
      <w:t>NC DEPARTME</w:t>
    </w:r>
    <w:r w:rsidR="00DF188B">
      <w:rPr>
        <w:rFonts w:ascii="Gotham Bold" w:hAnsi="Gotham Bold"/>
        <w:b/>
        <w:bCs/>
        <w:sz w:val="16"/>
        <w:szCs w:val="16"/>
      </w:rPr>
      <w:t>NT OF HEALTH AND HUMAN SERVICES</w:t>
    </w:r>
  </w:p>
  <w:p w14:paraId="069D9A02" w14:textId="77777777" w:rsidR="007D4756" w:rsidRPr="008129C9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Gotham Book" w:hAnsi="Gotham Book"/>
        <w:sz w:val="16"/>
        <w:szCs w:val="16"/>
      </w:rPr>
    </w:pPr>
    <w:r w:rsidRPr="008129C9">
      <w:rPr>
        <w:rFonts w:ascii="Gotham Book" w:hAnsi="Gotham Book"/>
        <w:sz w:val="16"/>
        <w:szCs w:val="16"/>
      </w:rPr>
      <w:t xml:space="preserve">www.ncdhhs.gov  •  </w:t>
    </w:r>
    <w:r w:rsidRPr="008129C9">
      <w:rPr>
        <w:rFonts w:ascii="Gotham Book" w:hAnsi="Gotham Book"/>
        <w:sz w:val="13"/>
        <w:szCs w:val="16"/>
      </w:rPr>
      <w:t xml:space="preserve">TEL: </w:t>
    </w:r>
    <w:r w:rsidR="00745231">
      <w:rPr>
        <w:rFonts w:ascii="Gotham Book" w:hAnsi="Gotham Book"/>
        <w:sz w:val="16"/>
        <w:szCs w:val="16"/>
      </w:rPr>
      <w:t>919-733-7011</w:t>
    </w:r>
    <w:r w:rsidRPr="008129C9">
      <w:rPr>
        <w:rFonts w:ascii="Gotham Book" w:hAnsi="Gotham Book"/>
        <w:sz w:val="16"/>
        <w:szCs w:val="16"/>
      </w:rPr>
      <w:t xml:space="preserve">  •  </w:t>
    </w:r>
    <w:r w:rsidRPr="008129C9">
      <w:rPr>
        <w:rFonts w:ascii="Gotham Book" w:hAnsi="Gotham Book"/>
        <w:sz w:val="13"/>
        <w:szCs w:val="16"/>
      </w:rPr>
      <w:t xml:space="preserve">FAX: </w:t>
    </w:r>
    <w:r w:rsidR="00745231">
      <w:rPr>
        <w:rFonts w:ascii="Gotham Book" w:hAnsi="Gotham Book"/>
        <w:sz w:val="16"/>
        <w:szCs w:val="16"/>
      </w:rPr>
      <w:t>919-508-0951</w:t>
    </w:r>
  </w:p>
  <w:p w14:paraId="6729F366" w14:textId="77777777" w:rsidR="00783262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</w:pPr>
    <w:r w:rsidRPr="008129C9">
      <w:rPr>
        <w:rFonts w:ascii="Gotham Book" w:hAnsi="Gotham Book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484D8" w14:textId="77777777" w:rsidR="00907060" w:rsidRDefault="00907060" w:rsidP="00A32A4C">
      <w:r>
        <w:separator/>
      </w:r>
    </w:p>
    <w:p w14:paraId="60394AE0" w14:textId="77777777" w:rsidR="00907060" w:rsidRDefault="00907060"/>
  </w:footnote>
  <w:footnote w:type="continuationSeparator" w:id="0">
    <w:p w14:paraId="72986D4A" w14:textId="77777777" w:rsidR="00907060" w:rsidRDefault="00907060" w:rsidP="00A32A4C">
      <w:r>
        <w:continuationSeparator/>
      </w:r>
    </w:p>
    <w:p w14:paraId="5CA5A3DF" w14:textId="77777777" w:rsidR="00907060" w:rsidRDefault="009070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38ADE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2D48ACB4" w14:textId="77777777" w:rsidR="005D70EB" w:rsidRDefault="005D70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0"/>
      <w:gridCol w:w="3689"/>
      <w:gridCol w:w="360"/>
      <w:gridCol w:w="5130"/>
    </w:tblGrid>
    <w:tr w:rsidR="00680B31" w:rsidRPr="00AF3AE1" w14:paraId="5A560EB6" w14:textId="77777777" w:rsidTr="00AF3AE1">
      <w:trPr>
        <w:trHeight w:val="100"/>
        <w:jc w:val="center"/>
      </w:trPr>
      <w:tc>
        <w:tcPr>
          <w:tcW w:w="10799" w:type="dxa"/>
          <w:gridSpan w:val="4"/>
          <w:shd w:val="clear" w:color="auto" w:fill="auto"/>
          <w:vAlign w:val="center"/>
        </w:tcPr>
        <w:p w14:paraId="279D586D" w14:textId="77777777" w:rsidR="00680B31" w:rsidRPr="00AF3AE1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Times New Roman" w:hAnsi="Times New Roman"/>
              <w:sz w:val="18"/>
              <w:szCs w:val="18"/>
            </w:rPr>
          </w:pPr>
        </w:p>
      </w:tc>
    </w:tr>
    <w:tr w:rsidR="00680B31" w:rsidRPr="00AF3AE1" w14:paraId="23B80BC0" w14:textId="77777777" w:rsidTr="00AF3AE1">
      <w:trPr>
        <w:trHeight w:val="1116"/>
        <w:jc w:val="center"/>
      </w:trPr>
      <w:tc>
        <w:tcPr>
          <w:tcW w:w="1620" w:type="dxa"/>
          <w:shd w:val="clear" w:color="auto" w:fill="auto"/>
        </w:tcPr>
        <w:p w14:paraId="327F300A" w14:textId="77777777" w:rsidR="00680B31" w:rsidRPr="00AF3AE1" w:rsidRDefault="007452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Times New Roman" w:hAnsi="Times New Roman"/>
            </w:rPr>
          </w:pPr>
          <w:r w:rsidRPr="00AF3AE1">
            <w:rPr>
              <w:rFonts w:ascii="Times New Roman" w:hAnsi="Times New Roman"/>
              <w:noProof/>
            </w:rPr>
            <w:drawing>
              <wp:inline distT="0" distB="0" distL="0" distR="0" wp14:anchorId="64D899DC" wp14:editId="64936D0E">
                <wp:extent cx="923925" cy="9144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9" w:type="dxa"/>
          <w:tcBorders>
            <w:right w:val="single" w:sz="18" w:space="0" w:color="F1CC00"/>
          </w:tcBorders>
          <w:shd w:val="clear" w:color="auto" w:fill="auto"/>
          <w:vAlign w:val="center"/>
        </w:tcPr>
        <w:p w14:paraId="5462B3E4" w14:textId="2C755183" w:rsidR="00680B31" w:rsidRPr="00AF3AE1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Gotham Book" w:hAnsi="Gotham Book"/>
              <w:color w:val="33414F"/>
              <w:sz w:val="20"/>
              <w:szCs w:val="20"/>
            </w:rPr>
          </w:pPr>
          <w:r w:rsidRPr="00AF3AE1">
            <w:rPr>
              <w:rFonts w:ascii="Gotham Book" w:hAnsi="Gotham Book"/>
              <w:color w:val="33414F"/>
              <w:sz w:val="20"/>
              <w:szCs w:val="20"/>
            </w:rPr>
            <w:t>N</w:t>
          </w:r>
          <w:r w:rsidR="00DF188B">
            <w:rPr>
              <w:rFonts w:ascii="Gotham Book" w:hAnsi="Gotham Book"/>
              <w:color w:val="33414F"/>
              <w:sz w:val="20"/>
              <w:szCs w:val="20"/>
            </w:rPr>
            <w:t>ORTH CAROLINA</w:t>
          </w:r>
          <w:r w:rsidRPr="00AF3AE1">
            <w:rPr>
              <w:rFonts w:ascii="Gotham Book" w:hAnsi="Gotham Book"/>
              <w:color w:val="33414F"/>
              <w:sz w:val="20"/>
              <w:szCs w:val="20"/>
            </w:rPr>
            <w:t xml:space="preserve"> DEPARTMENT OF</w:t>
          </w:r>
        </w:p>
        <w:p w14:paraId="2532F15E" w14:textId="6E4AD63B" w:rsidR="00680B31" w:rsidRPr="00DF188B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line="280" w:lineRule="exact"/>
            <w:rPr>
              <w:rFonts w:ascii="Gotham Bold" w:hAnsi="Gotham Bold"/>
              <w:b/>
              <w:bCs/>
              <w:color w:val="33414F"/>
              <w:szCs w:val="22"/>
            </w:rPr>
          </w:pPr>
          <w:r w:rsidRPr="00AF3AE1">
            <w:rPr>
              <w:rFonts w:ascii="Gotham Bold" w:hAnsi="Gotham Bold"/>
              <w:b/>
              <w:bCs/>
              <w:color w:val="33414F"/>
              <w:szCs w:val="22"/>
            </w:rPr>
            <w:t>HEALTH AND</w:t>
          </w:r>
          <w:r w:rsidR="00DF188B">
            <w:rPr>
              <w:rFonts w:ascii="Gotham Bold" w:hAnsi="Gotham Bold"/>
              <w:b/>
              <w:bCs/>
              <w:color w:val="33414F"/>
              <w:szCs w:val="22"/>
            </w:rPr>
            <w:t xml:space="preserve"> </w:t>
          </w:r>
          <w:r w:rsidRPr="00AF3AE1">
            <w:rPr>
              <w:rFonts w:ascii="Gotham Bold" w:hAnsi="Gotham Bold"/>
              <w:b/>
              <w:bCs/>
              <w:color w:val="33414F"/>
              <w:szCs w:val="22"/>
            </w:rPr>
            <w:t>HUMAN SERVICES</w:t>
          </w:r>
        </w:p>
        <w:p w14:paraId="2E627891" w14:textId="62F58AFB" w:rsidR="00680B31" w:rsidRPr="00AF3AE1" w:rsidRDefault="00FE778B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Gotham Book" w:hAnsi="Gotham Book"/>
              <w:color w:val="33414F"/>
              <w:sz w:val="18"/>
              <w:szCs w:val="18"/>
            </w:rPr>
          </w:pPr>
          <w:r>
            <w:rPr>
              <w:rFonts w:ascii="Gotham Book" w:hAnsi="Gotham Book"/>
              <w:color w:val="33414F"/>
              <w:sz w:val="18"/>
              <w:szCs w:val="18"/>
            </w:rPr>
            <w:t>Office of the Secretary</w:t>
          </w:r>
        </w:p>
      </w:tc>
      <w:tc>
        <w:tcPr>
          <w:tcW w:w="36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12B82F37" w14:textId="77777777" w:rsidR="00680B31" w:rsidRPr="00AF3AE1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Times New Roman" w:hAnsi="Times New Roman"/>
            </w:rPr>
          </w:pPr>
        </w:p>
      </w:tc>
      <w:tc>
        <w:tcPr>
          <w:tcW w:w="5130" w:type="dxa"/>
          <w:shd w:val="clear" w:color="auto" w:fill="auto"/>
          <w:vAlign w:val="center"/>
        </w:tcPr>
        <w:p w14:paraId="3EF810F8" w14:textId="77777777" w:rsidR="00680B31" w:rsidRPr="00AF3AE1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Gotham Book" w:hAnsi="Gotham Book"/>
              <w:color w:val="33414F"/>
              <w:sz w:val="18"/>
              <w:szCs w:val="18"/>
            </w:rPr>
          </w:pPr>
          <w:r w:rsidRPr="00AF3AE1">
            <w:rPr>
              <w:rFonts w:ascii="Gotham Bold" w:hAnsi="Gotham Bold"/>
              <w:b/>
              <w:bCs/>
              <w:color w:val="33414F"/>
              <w:sz w:val="18"/>
              <w:szCs w:val="18"/>
            </w:rPr>
            <w:t>ROY COOPER</w:t>
          </w:r>
          <w:r w:rsidRPr="00AF3AE1">
            <w:rPr>
              <w:rFonts w:ascii="Gotham Book" w:hAnsi="Gotham Book"/>
              <w:color w:val="33414F"/>
              <w:sz w:val="18"/>
              <w:szCs w:val="18"/>
            </w:rPr>
            <w:t xml:space="preserve">  •  Governor</w:t>
          </w:r>
        </w:p>
        <w:p w14:paraId="4DAFD894" w14:textId="77777777" w:rsidR="00680B31" w:rsidRPr="00AF3AE1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Gotham Book" w:hAnsi="Gotham Book"/>
              <w:color w:val="33414F"/>
              <w:sz w:val="18"/>
              <w:szCs w:val="18"/>
            </w:rPr>
          </w:pPr>
          <w:r w:rsidRPr="00AF3AE1">
            <w:rPr>
              <w:rFonts w:ascii="Gotham Bold" w:hAnsi="Gotham Bold"/>
              <w:b/>
              <w:bCs/>
              <w:color w:val="33414F"/>
              <w:sz w:val="18"/>
              <w:szCs w:val="18"/>
            </w:rPr>
            <w:t>MANDY COHEN, MD, MPH</w:t>
          </w:r>
          <w:r w:rsidRPr="00AF3AE1">
            <w:rPr>
              <w:rFonts w:ascii="Gotham Book" w:hAnsi="Gotham Book"/>
              <w:color w:val="33414F"/>
              <w:sz w:val="18"/>
              <w:szCs w:val="18"/>
            </w:rPr>
            <w:t xml:space="preserve">  •  Secretary</w:t>
          </w:r>
        </w:p>
        <w:p w14:paraId="6E14817A" w14:textId="327BBE8D" w:rsidR="000B13EA" w:rsidRPr="00AF3AE1" w:rsidRDefault="000B13EA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Gotham Book" w:hAnsi="Gotham Book"/>
              <w:color w:val="33414F"/>
              <w:sz w:val="18"/>
              <w:szCs w:val="18"/>
            </w:rPr>
          </w:pPr>
          <w:r>
            <w:rPr>
              <w:rFonts w:ascii="Gotham Bold" w:hAnsi="Gotham Bold"/>
              <w:b/>
              <w:bCs/>
              <w:color w:val="33414F"/>
              <w:sz w:val="18"/>
              <w:szCs w:val="18"/>
            </w:rPr>
            <w:t>Kody H. Kinsley</w:t>
          </w:r>
          <w:r w:rsidR="00680B31" w:rsidRPr="00AF3AE1">
            <w:rPr>
              <w:rFonts w:ascii="Gotham Book" w:hAnsi="Gotham Book"/>
              <w:color w:val="33414F"/>
              <w:sz w:val="18"/>
              <w:szCs w:val="18"/>
            </w:rPr>
            <w:t xml:space="preserve">  •  </w:t>
          </w:r>
          <w:r>
            <w:rPr>
              <w:rFonts w:ascii="Gotham Book" w:hAnsi="Gotham Book"/>
              <w:color w:val="33414F"/>
              <w:sz w:val="18"/>
              <w:szCs w:val="18"/>
            </w:rPr>
            <w:t>Deputy Secretary for Behavioral Health &amp; IDD</w:t>
          </w:r>
        </w:p>
      </w:tc>
    </w:tr>
  </w:tbl>
  <w:p w14:paraId="437C8691" w14:textId="454E162A" w:rsidR="00CA1E69" w:rsidRDefault="00CA1E69" w:rsidP="00680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3E5C"/>
    <w:multiLevelType w:val="hybridMultilevel"/>
    <w:tmpl w:val="94EC8F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4843BE"/>
    <w:multiLevelType w:val="hybridMultilevel"/>
    <w:tmpl w:val="0FD4A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23C0F"/>
    <w:multiLevelType w:val="hybridMultilevel"/>
    <w:tmpl w:val="9C3A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640E"/>
    <w:multiLevelType w:val="hybridMultilevel"/>
    <w:tmpl w:val="CA84E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9731A"/>
    <w:multiLevelType w:val="hybridMultilevel"/>
    <w:tmpl w:val="FBFA6D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B0884"/>
    <w:multiLevelType w:val="hybridMultilevel"/>
    <w:tmpl w:val="ADDA2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91F86"/>
    <w:multiLevelType w:val="hybridMultilevel"/>
    <w:tmpl w:val="47643F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0E2726"/>
    <w:multiLevelType w:val="hybridMultilevel"/>
    <w:tmpl w:val="112C11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020AA9"/>
    <w:multiLevelType w:val="hybridMultilevel"/>
    <w:tmpl w:val="5590D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96BDA"/>
    <w:multiLevelType w:val="hybridMultilevel"/>
    <w:tmpl w:val="CF92A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A53A7B"/>
    <w:multiLevelType w:val="hybridMultilevel"/>
    <w:tmpl w:val="58229E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F379F6"/>
    <w:multiLevelType w:val="hybridMultilevel"/>
    <w:tmpl w:val="39446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B30AF"/>
    <w:multiLevelType w:val="hybridMultilevel"/>
    <w:tmpl w:val="ED707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276421"/>
    <w:multiLevelType w:val="hybridMultilevel"/>
    <w:tmpl w:val="EC5C2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815"/>
    <w:multiLevelType w:val="hybridMultilevel"/>
    <w:tmpl w:val="CC02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B0047"/>
    <w:multiLevelType w:val="hybridMultilevel"/>
    <w:tmpl w:val="BC0A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24CCC"/>
    <w:multiLevelType w:val="multilevel"/>
    <w:tmpl w:val="612A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245B13"/>
    <w:multiLevelType w:val="hybridMultilevel"/>
    <w:tmpl w:val="EC5C2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A2A76"/>
    <w:multiLevelType w:val="hybridMultilevel"/>
    <w:tmpl w:val="4C18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04F2F"/>
    <w:multiLevelType w:val="hybridMultilevel"/>
    <w:tmpl w:val="1A58E5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CD5158"/>
    <w:multiLevelType w:val="hybridMultilevel"/>
    <w:tmpl w:val="1FA8B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24D90"/>
    <w:multiLevelType w:val="multilevel"/>
    <w:tmpl w:val="C8F0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1D4BC3"/>
    <w:multiLevelType w:val="hybridMultilevel"/>
    <w:tmpl w:val="671C0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460964"/>
    <w:multiLevelType w:val="multilevel"/>
    <w:tmpl w:val="612A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A764AC"/>
    <w:multiLevelType w:val="hybridMultilevel"/>
    <w:tmpl w:val="1FA8B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B1D5E"/>
    <w:multiLevelType w:val="hybridMultilevel"/>
    <w:tmpl w:val="8FD44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DF379F"/>
    <w:multiLevelType w:val="hybridMultilevel"/>
    <w:tmpl w:val="0AA81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3271F5"/>
    <w:multiLevelType w:val="hybridMultilevel"/>
    <w:tmpl w:val="46A0E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77E5"/>
    <w:multiLevelType w:val="hybridMultilevel"/>
    <w:tmpl w:val="CC8C9D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20"/>
  </w:num>
  <w:num w:numId="5">
    <w:abstractNumId w:val="23"/>
  </w:num>
  <w:num w:numId="6">
    <w:abstractNumId w:val="21"/>
  </w:num>
  <w:num w:numId="7">
    <w:abstractNumId w:val="12"/>
  </w:num>
  <w:num w:numId="8">
    <w:abstractNumId w:val="25"/>
  </w:num>
  <w:num w:numId="9">
    <w:abstractNumId w:val="15"/>
  </w:num>
  <w:num w:numId="10">
    <w:abstractNumId w:val="13"/>
  </w:num>
  <w:num w:numId="11">
    <w:abstractNumId w:val="18"/>
  </w:num>
  <w:num w:numId="12">
    <w:abstractNumId w:val="4"/>
  </w:num>
  <w:num w:numId="13">
    <w:abstractNumId w:val="9"/>
  </w:num>
  <w:num w:numId="14">
    <w:abstractNumId w:val="28"/>
  </w:num>
  <w:num w:numId="15">
    <w:abstractNumId w:val="17"/>
  </w:num>
  <w:num w:numId="16">
    <w:abstractNumId w:val="1"/>
  </w:num>
  <w:num w:numId="17">
    <w:abstractNumId w:val="7"/>
  </w:num>
  <w:num w:numId="18">
    <w:abstractNumId w:val="10"/>
  </w:num>
  <w:num w:numId="19">
    <w:abstractNumId w:val="0"/>
  </w:num>
  <w:num w:numId="20">
    <w:abstractNumId w:val="6"/>
  </w:num>
  <w:num w:numId="21">
    <w:abstractNumId w:val="19"/>
  </w:num>
  <w:num w:numId="22">
    <w:abstractNumId w:val="11"/>
  </w:num>
  <w:num w:numId="23">
    <w:abstractNumId w:val="2"/>
  </w:num>
  <w:num w:numId="24">
    <w:abstractNumId w:val="27"/>
  </w:num>
  <w:num w:numId="25">
    <w:abstractNumId w:val="24"/>
  </w:num>
  <w:num w:numId="26">
    <w:abstractNumId w:val="22"/>
  </w:num>
  <w:num w:numId="27">
    <w:abstractNumId w:val="16"/>
  </w:num>
  <w:num w:numId="28">
    <w:abstractNumId w:val="8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BD"/>
    <w:rsid w:val="000132C8"/>
    <w:rsid w:val="00040E4D"/>
    <w:rsid w:val="000417EE"/>
    <w:rsid w:val="00042993"/>
    <w:rsid w:val="0005793A"/>
    <w:rsid w:val="00057C97"/>
    <w:rsid w:val="00067D79"/>
    <w:rsid w:val="00073D7F"/>
    <w:rsid w:val="00081190"/>
    <w:rsid w:val="00083773"/>
    <w:rsid w:val="00090A1C"/>
    <w:rsid w:val="000A2FE1"/>
    <w:rsid w:val="000B13EA"/>
    <w:rsid w:val="000B3EE5"/>
    <w:rsid w:val="000C0F5D"/>
    <w:rsid w:val="000C4697"/>
    <w:rsid w:val="000F4634"/>
    <w:rsid w:val="00126152"/>
    <w:rsid w:val="00127772"/>
    <w:rsid w:val="00134277"/>
    <w:rsid w:val="0015365F"/>
    <w:rsid w:val="001649C6"/>
    <w:rsid w:val="00180439"/>
    <w:rsid w:val="00183324"/>
    <w:rsid w:val="001954FF"/>
    <w:rsid w:val="00195849"/>
    <w:rsid w:val="00196292"/>
    <w:rsid w:val="00197165"/>
    <w:rsid w:val="001A1824"/>
    <w:rsid w:val="001A2A19"/>
    <w:rsid w:val="001B2DBF"/>
    <w:rsid w:val="001B5ECD"/>
    <w:rsid w:val="001C5937"/>
    <w:rsid w:val="001F009E"/>
    <w:rsid w:val="001F13AD"/>
    <w:rsid w:val="0020630D"/>
    <w:rsid w:val="00220515"/>
    <w:rsid w:val="00222DB3"/>
    <w:rsid w:val="00223B9E"/>
    <w:rsid w:val="00227C49"/>
    <w:rsid w:val="0023013C"/>
    <w:rsid w:val="002347A9"/>
    <w:rsid w:val="00235BAE"/>
    <w:rsid w:val="00237720"/>
    <w:rsid w:val="002434D0"/>
    <w:rsid w:val="002519AE"/>
    <w:rsid w:val="00265C2B"/>
    <w:rsid w:val="00274AE1"/>
    <w:rsid w:val="00280A9F"/>
    <w:rsid w:val="002911E9"/>
    <w:rsid w:val="00292C38"/>
    <w:rsid w:val="0029300D"/>
    <w:rsid w:val="002A734C"/>
    <w:rsid w:val="002B6B3D"/>
    <w:rsid w:val="002C03EB"/>
    <w:rsid w:val="002C47A7"/>
    <w:rsid w:val="002D55BD"/>
    <w:rsid w:val="002D6111"/>
    <w:rsid w:val="002D7BA0"/>
    <w:rsid w:val="002E5B24"/>
    <w:rsid w:val="002E639B"/>
    <w:rsid w:val="002F6027"/>
    <w:rsid w:val="00311C98"/>
    <w:rsid w:val="00320F2E"/>
    <w:rsid w:val="00322295"/>
    <w:rsid w:val="00333A2A"/>
    <w:rsid w:val="0033581E"/>
    <w:rsid w:val="003417C3"/>
    <w:rsid w:val="00347ADA"/>
    <w:rsid w:val="00347B01"/>
    <w:rsid w:val="003708BD"/>
    <w:rsid w:val="0037310E"/>
    <w:rsid w:val="00381462"/>
    <w:rsid w:val="00385DE1"/>
    <w:rsid w:val="003E717F"/>
    <w:rsid w:val="00405B73"/>
    <w:rsid w:val="00410D58"/>
    <w:rsid w:val="00411AA0"/>
    <w:rsid w:val="00412E9F"/>
    <w:rsid w:val="0042230E"/>
    <w:rsid w:val="004307D3"/>
    <w:rsid w:val="004318E0"/>
    <w:rsid w:val="0043494A"/>
    <w:rsid w:val="00441319"/>
    <w:rsid w:val="00450150"/>
    <w:rsid w:val="00472E03"/>
    <w:rsid w:val="00490689"/>
    <w:rsid w:val="004943D5"/>
    <w:rsid w:val="004A3B0F"/>
    <w:rsid w:val="004B0E3B"/>
    <w:rsid w:val="004C438C"/>
    <w:rsid w:val="004C5B0B"/>
    <w:rsid w:val="004C723E"/>
    <w:rsid w:val="004C7DA0"/>
    <w:rsid w:val="005173D7"/>
    <w:rsid w:val="00517565"/>
    <w:rsid w:val="00522CC9"/>
    <w:rsid w:val="0054334E"/>
    <w:rsid w:val="00550716"/>
    <w:rsid w:val="00551EB8"/>
    <w:rsid w:val="00555212"/>
    <w:rsid w:val="00572BA3"/>
    <w:rsid w:val="00590885"/>
    <w:rsid w:val="00595EFA"/>
    <w:rsid w:val="005B79F0"/>
    <w:rsid w:val="005C1F9B"/>
    <w:rsid w:val="005C6943"/>
    <w:rsid w:val="005C72B7"/>
    <w:rsid w:val="005D58A2"/>
    <w:rsid w:val="005D70EB"/>
    <w:rsid w:val="005F2A1D"/>
    <w:rsid w:val="0060445F"/>
    <w:rsid w:val="00614C56"/>
    <w:rsid w:val="00644DBF"/>
    <w:rsid w:val="00657373"/>
    <w:rsid w:val="0066500E"/>
    <w:rsid w:val="00680B31"/>
    <w:rsid w:val="00690D63"/>
    <w:rsid w:val="00693D53"/>
    <w:rsid w:val="006B709D"/>
    <w:rsid w:val="006B7677"/>
    <w:rsid w:val="006E287C"/>
    <w:rsid w:val="006F351C"/>
    <w:rsid w:val="006F3E92"/>
    <w:rsid w:val="00727E11"/>
    <w:rsid w:val="007313DD"/>
    <w:rsid w:val="00745231"/>
    <w:rsid w:val="0074714B"/>
    <w:rsid w:val="00761A6C"/>
    <w:rsid w:val="007800BA"/>
    <w:rsid w:val="00783262"/>
    <w:rsid w:val="007A773C"/>
    <w:rsid w:val="007B295C"/>
    <w:rsid w:val="007B33AF"/>
    <w:rsid w:val="007B40A3"/>
    <w:rsid w:val="007C1499"/>
    <w:rsid w:val="007D3F05"/>
    <w:rsid w:val="007D4756"/>
    <w:rsid w:val="00807252"/>
    <w:rsid w:val="008273E6"/>
    <w:rsid w:val="00836372"/>
    <w:rsid w:val="00837A34"/>
    <w:rsid w:val="008661B6"/>
    <w:rsid w:val="008671C9"/>
    <w:rsid w:val="00877CF2"/>
    <w:rsid w:val="00880E8B"/>
    <w:rsid w:val="00891AF3"/>
    <w:rsid w:val="008A38D9"/>
    <w:rsid w:val="008A6744"/>
    <w:rsid w:val="008C133F"/>
    <w:rsid w:val="008D4518"/>
    <w:rsid w:val="008D7DB4"/>
    <w:rsid w:val="008F63BA"/>
    <w:rsid w:val="009026FD"/>
    <w:rsid w:val="00905C93"/>
    <w:rsid w:val="00907060"/>
    <w:rsid w:val="00922591"/>
    <w:rsid w:val="009311E6"/>
    <w:rsid w:val="00936494"/>
    <w:rsid w:val="00943AAA"/>
    <w:rsid w:val="00950F64"/>
    <w:rsid w:val="00952D1E"/>
    <w:rsid w:val="00952F9D"/>
    <w:rsid w:val="00953719"/>
    <w:rsid w:val="00960ECE"/>
    <w:rsid w:val="0096461A"/>
    <w:rsid w:val="00974D9A"/>
    <w:rsid w:val="009832B1"/>
    <w:rsid w:val="00994D4B"/>
    <w:rsid w:val="00997965"/>
    <w:rsid w:val="009A04F0"/>
    <w:rsid w:val="009A5180"/>
    <w:rsid w:val="009B4783"/>
    <w:rsid w:val="009C4F7B"/>
    <w:rsid w:val="009D6270"/>
    <w:rsid w:val="009E6B44"/>
    <w:rsid w:val="009F1D5E"/>
    <w:rsid w:val="00A20E9B"/>
    <w:rsid w:val="00A24A06"/>
    <w:rsid w:val="00A31394"/>
    <w:rsid w:val="00A32A4C"/>
    <w:rsid w:val="00A34615"/>
    <w:rsid w:val="00A86018"/>
    <w:rsid w:val="00A8798E"/>
    <w:rsid w:val="00A87EDF"/>
    <w:rsid w:val="00A905ED"/>
    <w:rsid w:val="00A9511E"/>
    <w:rsid w:val="00AB6EC9"/>
    <w:rsid w:val="00AC3445"/>
    <w:rsid w:val="00AC63CE"/>
    <w:rsid w:val="00AC6A68"/>
    <w:rsid w:val="00AD05B1"/>
    <w:rsid w:val="00AD1A46"/>
    <w:rsid w:val="00AE6C8F"/>
    <w:rsid w:val="00AF3AE1"/>
    <w:rsid w:val="00AF5EE7"/>
    <w:rsid w:val="00B04DA3"/>
    <w:rsid w:val="00B12C50"/>
    <w:rsid w:val="00B20C7B"/>
    <w:rsid w:val="00B54912"/>
    <w:rsid w:val="00B84ED5"/>
    <w:rsid w:val="00B85743"/>
    <w:rsid w:val="00B952BC"/>
    <w:rsid w:val="00BA14C1"/>
    <w:rsid w:val="00BC1449"/>
    <w:rsid w:val="00BD24CA"/>
    <w:rsid w:val="00BD4AEA"/>
    <w:rsid w:val="00BE140B"/>
    <w:rsid w:val="00BE7729"/>
    <w:rsid w:val="00BF503C"/>
    <w:rsid w:val="00C22E49"/>
    <w:rsid w:val="00C30A39"/>
    <w:rsid w:val="00C37ED0"/>
    <w:rsid w:val="00C60A8F"/>
    <w:rsid w:val="00C70F09"/>
    <w:rsid w:val="00C92A00"/>
    <w:rsid w:val="00C942D8"/>
    <w:rsid w:val="00CA1E69"/>
    <w:rsid w:val="00CA1F5A"/>
    <w:rsid w:val="00CA22FF"/>
    <w:rsid w:val="00CA409C"/>
    <w:rsid w:val="00CB41C7"/>
    <w:rsid w:val="00CC228D"/>
    <w:rsid w:val="00CC3075"/>
    <w:rsid w:val="00CE1261"/>
    <w:rsid w:val="00CE1C87"/>
    <w:rsid w:val="00CE6565"/>
    <w:rsid w:val="00CF2D55"/>
    <w:rsid w:val="00CF6773"/>
    <w:rsid w:val="00CF7B12"/>
    <w:rsid w:val="00D005F6"/>
    <w:rsid w:val="00D10915"/>
    <w:rsid w:val="00D313F0"/>
    <w:rsid w:val="00D34180"/>
    <w:rsid w:val="00D45047"/>
    <w:rsid w:val="00D509E1"/>
    <w:rsid w:val="00D57A3C"/>
    <w:rsid w:val="00D6331C"/>
    <w:rsid w:val="00D80145"/>
    <w:rsid w:val="00D80A47"/>
    <w:rsid w:val="00D97751"/>
    <w:rsid w:val="00DA4E36"/>
    <w:rsid w:val="00DA6DBA"/>
    <w:rsid w:val="00DA7677"/>
    <w:rsid w:val="00DB2496"/>
    <w:rsid w:val="00DB2F6C"/>
    <w:rsid w:val="00DC1135"/>
    <w:rsid w:val="00DC3B0A"/>
    <w:rsid w:val="00DC70EE"/>
    <w:rsid w:val="00DE71C4"/>
    <w:rsid w:val="00DF188B"/>
    <w:rsid w:val="00E0552B"/>
    <w:rsid w:val="00E14957"/>
    <w:rsid w:val="00E17CEA"/>
    <w:rsid w:val="00E21B49"/>
    <w:rsid w:val="00E43A83"/>
    <w:rsid w:val="00E43F53"/>
    <w:rsid w:val="00E50689"/>
    <w:rsid w:val="00E5635F"/>
    <w:rsid w:val="00E56D00"/>
    <w:rsid w:val="00E61AF7"/>
    <w:rsid w:val="00E630C8"/>
    <w:rsid w:val="00E70B01"/>
    <w:rsid w:val="00E71747"/>
    <w:rsid w:val="00E81D21"/>
    <w:rsid w:val="00E93E4F"/>
    <w:rsid w:val="00EA4FDD"/>
    <w:rsid w:val="00EC1003"/>
    <w:rsid w:val="00EC132E"/>
    <w:rsid w:val="00EE26DD"/>
    <w:rsid w:val="00EE2990"/>
    <w:rsid w:val="00EE3EDB"/>
    <w:rsid w:val="00EF43DA"/>
    <w:rsid w:val="00F2106E"/>
    <w:rsid w:val="00F44031"/>
    <w:rsid w:val="00F70243"/>
    <w:rsid w:val="00F70DF4"/>
    <w:rsid w:val="00F76AE3"/>
    <w:rsid w:val="00FC422B"/>
    <w:rsid w:val="00FD15FA"/>
    <w:rsid w:val="00FE1CB1"/>
    <w:rsid w:val="00FE6D1B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A05F1CB"/>
  <w14:defaultImageDpi w14:val="32767"/>
  <w15:docId w15:val="{B3A48A08-7B14-4D5B-976A-88F3D87F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ADA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9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22FF"/>
    <w:pPr>
      <w:ind w:left="720"/>
      <w:contextualSpacing/>
    </w:pPr>
  </w:style>
  <w:style w:type="character" w:customStyle="1" w:styleId="st">
    <w:name w:val="st"/>
    <w:basedOn w:val="DefaultParagraphFont"/>
    <w:rsid w:val="00073D7F"/>
  </w:style>
  <w:style w:type="character" w:styleId="CommentReference">
    <w:name w:val="annotation reference"/>
    <w:basedOn w:val="DefaultParagraphFont"/>
    <w:uiPriority w:val="99"/>
    <w:semiHidden/>
    <w:unhideWhenUsed/>
    <w:rsid w:val="00EE2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9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9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73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34C"/>
  </w:style>
  <w:style w:type="character" w:styleId="FootnoteReference">
    <w:name w:val="footnote reference"/>
    <w:basedOn w:val="DefaultParagraphFont"/>
    <w:uiPriority w:val="99"/>
    <w:semiHidden/>
    <w:unhideWhenUsed/>
    <w:rsid w:val="002A734C"/>
    <w:rPr>
      <w:vertAlign w:val="superscript"/>
    </w:rPr>
  </w:style>
  <w:style w:type="paragraph" w:styleId="NoSpacing">
    <w:name w:val="No Spacing"/>
    <w:uiPriority w:val="1"/>
    <w:qFormat/>
    <w:rsid w:val="00E61AF7"/>
    <w:rPr>
      <w:rFonts w:ascii="Arial" w:hAnsi="Arial"/>
      <w:sz w:val="22"/>
      <w:szCs w:val="24"/>
    </w:rPr>
  </w:style>
  <w:style w:type="paragraph" w:customStyle="1" w:styleId="Default">
    <w:name w:val="Default"/>
    <w:rsid w:val="004C438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4C438C"/>
    <w:rPr>
      <w:rFonts w:ascii="Calibri" w:eastAsiaTheme="minorHAnsi" w:hAnsi="Calibri" w:cs="Calibri"/>
      <w:szCs w:val="22"/>
    </w:rPr>
  </w:style>
  <w:style w:type="paragraph" w:customStyle="1" w:styleId="xmsolistparagraph">
    <w:name w:val="x_msolistparagraph"/>
    <w:basedOn w:val="Normal"/>
    <w:rsid w:val="004C438C"/>
    <w:pPr>
      <w:spacing w:after="160" w:line="252" w:lineRule="auto"/>
      <w:ind w:left="720"/>
    </w:pPr>
    <w:rPr>
      <w:rFonts w:ascii="Calibri" w:eastAsiaTheme="minorHAnsi" w:hAnsi="Calibri" w:cs="Calibr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51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19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95EFA"/>
    <w:pPr>
      <w:widowControl w:val="0"/>
      <w:autoSpaceDE w:val="0"/>
      <w:autoSpaceDN w:val="0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95EFA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vis35\Documents\Miscellaneous\Tempates\2018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F98630-8662-4E0E-88BB-4C569F8C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 Memo template</Template>
  <TotalTime>1</TotalTime>
  <Pages>1</Pages>
  <Words>277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Joseph</dc:creator>
  <cp:keywords/>
  <dc:description/>
  <cp:lastModifiedBy>Smith, Tamara</cp:lastModifiedBy>
  <cp:revision>2</cp:revision>
  <cp:lastPrinted>2018-04-17T21:25:00Z</cp:lastPrinted>
  <dcterms:created xsi:type="dcterms:W3CDTF">2021-07-14T13:13:00Z</dcterms:created>
  <dcterms:modified xsi:type="dcterms:W3CDTF">2021-07-14T13:13:00Z</dcterms:modified>
</cp:coreProperties>
</file>