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6E" w:rsidRPr="003D0D5B" w:rsidRDefault="00B47A40" w:rsidP="00B47A40">
      <w:pPr>
        <w:pStyle w:val="NoSpacing"/>
        <w:tabs>
          <w:tab w:val="left" w:pos="3270"/>
          <w:tab w:val="center" w:pos="5411"/>
        </w:tabs>
        <w:rPr>
          <w:rFonts w:ascii="Arial" w:hAnsi="Arial" w:cs="Arial"/>
          <w:b/>
          <w:sz w:val="24"/>
          <w:szCs w:val="24"/>
        </w:rPr>
      </w:pPr>
      <w:bookmarkStart w:id="0" w:name="_GoBack"/>
      <w:bookmarkEnd w:id="0"/>
      <w:r>
        <w:rPr>
          <w:rFonts w:ascii="Arial" w:hAnsi="Arial" w:cs="Arial"/>
          <w:b/>
          <w:sz w:val="24"/>
          <w:szCs w:val="24"/>
        </w:rPr>
        <w:tab/>
      </w:r>
      <w:r>
        <w:rPr>
          <w:rFonts w:ascii="Arial" w:hAnsi="Arial" w:cs="Arial"/>
          <w:b/>
          <w:sz w:val="24"/>
          <w:szCs w:val="24"/>
        </w:rPr>
        <w:tab/>
      </w:r>
      <w:r w:rsidR="0028626E" w:rsidRPr="003D0D5B">
        <w:rPr>
          <w:rFonts w:ascii="Arial" w:hAnsi="Arial" w:cs="Arial"/>
          <w:b/>
          <w:sz w:val="24"/>
          <w:szCs w:val="24"/>
        </w:rPr>
        <w:t>APPENDIX F</w:t>
      </w:r>
    </w:p>
    <w:p w:rsidR="0028626E" w:rsidRPr="003D0D5B" w:rsidRDefault="0028626E" w:rsidP="0028626E">
      <w:pPr>
        <w:pStyle w:val="NoSpacing"/>
        <w:jc w:val="center"/>
        <w:rPr>
          <w:rFonts w:ascii="Arial" w:hAnsi="Arial" w:cs="Arial"/>
          <w:b/>
          <w:sz w:val="24"/>
          <w:szCs w:val="24"/>
        </w:rPr>
      </w:pPr>
      <w:r w:rsidRPr="003D0D5B">
        <w:rPr>
          <w:rFonts w:ascii="Arial" w:hAnsi="Arial" w:cs="Arial"/>
          <w:b/>
          <w:sz w:val="24"/>
          <w:szCs w:val="24"/>
        </w:rPr>
        <w:t>MIXED SERVICES PAYMENT PROTOCOL</w:t>
      </w:r>
    </w:p>
    <w:tbl>
      <w:tblPr>
        <w:tblW w:w="10995" w:type="dxa"/>
        <w:tblInd w:w="15" w:type="dxa"/>
        <w:tblLayout w:type="fixed"/>
        <w:tblCellMar>
          <w:left w:w="0" w:type="dxa"/>
          <w:right w:w="0" w:type="dxa"/>
        </w:tblCellMar>
        <w:tblLook w:val="04A0" w:firstRow="1" w:lastRow="0" w:firstColumn="1" w:lastColumn="0" w:noHBand="0" w:noVBand="1"/>
      </w:tblPr>
      <w:tblGrid>
        <w:gridCol w:w="6016"/>
        <w:gridCol w:w="4979"/>
      </w:tblGrid>
      <w:tr w:rsidR="0028626E" w:rsidTr="00FF5BDE">
        <w:trPr>
          <w:trHeight w:hRule="exact" w:val="517"/>
        </w:trPr>
        <w:tc>
          <w:tcPr>
            <w:tcW w:w="6016" w:type="dxa"/>
            <w:tcBorders>
              <w:top w:val="single" w:sz="4" w:space="0" w:color="auto"/>
              <w:left w:val="single" w:sz="4" w:space="0" w:color="auto"/>
              <w:bottom w:val="single" w:sz="4" w:space="0" w:color="auto"/>
              <w:right w:val="single" w:sz="4" w:space="0" w:color="auto"/>
            </w:tcBorders>
          </w:tcPr>
          <w:p w:rsidR="0028626E" w:rsidRPr="003D0D5B" w:rsidRDefault="0028626E" w:rsidP="00A55B8B">
            <w:pPr>
              <w:ind w:right="3223"/>
              <w:jc w:val="right"/>
              <w:rPr>
                <w:rFonts w:ascii="Arial" w:hAnsi="Arial" w:cs="Arial"/>
                <w:b/>
                <w:sz w:val="20"/>
                <w:szCs w:val="20"/>
              </w:rPr>
            </w:pPr>
          </w:p>
          <w:p w:rsidR="0028626E" w:rsidRPr="003D0D5B" w:rsidRDefault="0028626E" w:rsidP="00A55B8B">
            <w:pPr>
              <w:ind w:right="3223"/>
              <w:jc w:val="right"/>
              <w:rPr>
                <w:rFonts w:ascii="Arial" w:hAnsi="Arial" w:cs="Arial"/>
                <w:b/>
                <w:sz w:val="20"/>
                <w:szCs w:val="20"/>
              </w:rPr>
            </w:pPr>
            <w:r w:rsidRPr="003D0D5B">
              <w:rPr>
                <w:rFonts w:ascii="Arial" w:hAnsi="Arial" w:cs="Arial"/>
                <w:b/>
                <w:sz w:val="20"/>
                <w:szCs w:val="20"/>
              </w:rPr>
              <w:t>Services</w:t>
            </w:r>
          </w:p>
        </w:tc>
        <w:tc>
          <w:tcPr>
            <w:tcW w:w="4979" w:type="dxa"/>
            <w:tcBorders>
              <w:top w:val="single" w:sz="4" w:space="0" w:color="auto"/>
              <w:left w:val="single" w:sz="4" w:space="0" w:color="auto"/>
              <w:bottom w:val="single" w:sz="4" w:space="0" w:color="auto"/>
              <w:right w:val="single" w:sz="4" w:space="0" w:color="auto"/>
            </w:tcBorders>
            <w:vAlign w:val="center"/>
            <w:hideMark/>
          </w:tcPr>
          <w:p w:rsidR="0028626E" w:rsidRPr="005B60A7" w:rsidRDefault="0028626E" w:rsidP="00A55B8B">
            <w:pPr>
              <w:jc w:val="center"/>
              <w:rPr>
                <w:rFonts w:ascii="Arial" w:hAnsi="Arial" w:cs="Arial"/>
                <w:b/>
                <w:sz w:val="20"/>
                <w:szCs w:val="20"/>
              </w:rPr>
            </w:pPr>
            <w:r w:rsidRPr="005B60A7">
              <w:rPr>
                <w:rFonts w:ascii="Arial" w:hAnsi="Arial" w:cs="Arial"/>
                <w:b/>
                <w:sz w:val="20"/>
                <w:szCs w:val="20"/>
              </w:rPr>
              <w:t>Claim Processing And/Or Financial</w:t>
            </w:r>
            <w:r w:rsidRPr="005B60A7">
              <w:rPr>
                <w:rFonts w:ascii="Arial" w:hAnsi="Arial" w:cs="Arial"/>
                <w:b/>
                <w:sz w:val="20"/>
                <w:szCs w:val="20"/>
              </w:rPr>
              <w:br/>
              <w:t>Liability</w:t>
            </w:r>
          </w:p>
        </w:tc>
      </w:tr>
      <w:tr w:rsidR="0028626E" w:rsidTr="00FF5BDE">
        <w:trPr>
          <w:trHeight w:hRule="exact" w:val="490"/>
        </w:trPr>
        <w:tc>
          <w:tcPr>
            <w:tcW w:w="6016" w:type="dxa"/>
            <w:tcBorders>
              <w:top w:val="single" w:sz="4" w:space="0" w:color="auto"/>
              <w:left w:val="single" w:sz="4" w:space="0" w:color="auto"/>
              <w:bottom w:val="single" w:sz="4" w:space="0" w:color="auto"/>
              <w:right w:val="single" w:sz="4" w:space="0" w:color="auto"/>
            </w:tcBorders>
            <w:hideMark/>
          </w:tcPr>
          <w:p w:rsidR="0028626E" w:rsidRPr="003D0D5B" w:rsidRDefault="0028626E" w:rsidP="004D530F">
            <w:pPr>
              <w:ind w:left="130" w:right="864"/>
              <w:rPr>
                <w:rFonts w:ascii="Arial" w:hAnsi="Arial" w:cs="Arial"/>
                <w:b/>
                <w:sz w:val="20"/>
                <w:szCs w:val="20"/>
              </w:rPr>
            </w:pPr>
            <w:r w:rsidRPr="003D0D5B">
              <w:rPr>
                <w:rFonts w:ascii="Arial" w:hAnsi="Arial" w:cs="Arial"/>
                <w:b/>
                <w:sz w:val="20"/>
                <w:szCs w:val="20"/>
              </w:rPr>
              <w:t>Inpatient Charges for Psychiatric and Substance Abuse Diagnostic Related Groupings (DRGs)</w:t>
            </w:r>
          </w:p>
        </w:tc>
        <w:tc>
          <w:tcPr>
            <w:tcW w:w="4979" w:type="dxa"/>
            <w:tcBorders>
              <w:top w:val="single" w:sz="4" w:space="0" w:color="auto"/>
              <w:left w:val="single" w:sz="4" w:space="0" w:color="auto"/>
              <w:bottom w:val="single" w:sz="4" w:space="0" w:color="auto"/>
              <w:right w:val="single" w:sz="4" w:space="0" w:color="auto"/>
            </w:tcBorders>
            <w:hideMark/>
          </w:tcPr>
          <w:p w:rsidR="0028626E" w:rsidRPr="005B60A7" w:rsidRDefault="0028626E" w:rsidP="00A55B8B">
            <w:pPr>
              <w:ind w:left="101"/>
              <w:rPr>
                <w:rFonts w:ascii="Arial" w:hAnsi="Arial" w:cs="Arial"/>
                <w:b/>
                <w:sz w:val="20"/>
                <w:szCs w:val="20"/>
              </w:rPr>
            </w:pPr>
            <w:r w:rsidRPr="005B60A7">
              <w:rPr>
                <w:rFonts w:ascii="Arial" w:hAnsi="Arial" w:cs="Arial"/>
                <w:b/>
                <w:sz w:val="20"/>
                <w:szCs w:val="20"/>
              </w:rPr>
              <w:t>MCO/LME/PIHP</w:t>
            </w:r>
          </w:p>
        </w:tc>
      </w:tr>
      <w:tr w:rsidR="0028626E" w:rsidTr="00FF5BDE">
        <w:trPr>
          <w:trHeight w:hRule="exact" w:val="254"/>
        </w:trPr>
        <w:tc>
          <w:tcPr>
            <w:tcW w:w="6016" w:type="dxa"/>
            <w:tcBorders>
              <w:top w:val="single" w:sz="4" w:space="0" w:color="auto"/>
              <w:left w:val="single" w:sz="4" w:space="0" w:color="auto"/>
              <w:bottom w:val="single" w:sz="4" w:space="0" w:color="auto"/>
              <w:right w:val="single" w:sz="4" w:space="0" w:color="auto"/>
            </w:tcBorders>
          </w:tcPr>
          <w:p w:rsidR="0028626E" w:rsidRPr="003D0D5B" w:rsidRDefault="0028626E" w:rsidP="004D530F">
            <w:pPr>
              <w:ind w:left="130"/>
              <w:rPr>
                <w:rFonts w:ascii="Arial" w:hAnsi="Arial" w:cs="Arial"/>
                <w:b/>
                <w:sz w:val="20"/>
                <w:szCs w:val="20"/>
              </w:rPr>
            </w:pPr>
          </w:p>
        </w:tc>
        <w:tc>
          <w:tcPr>
            <w:tcW w:w="4979" w:type="dxa"/>
            <w:tcBorders>
              <w:top w:val="single" w:sz="4" w:space="0" w:color="auto"/>
              <w:left w:val="single" w:sz="4" w:space="0" w:color="auto"/>
              <w:bottom w:val="single" w:sz="4" w:space="0" w:color="auto"/>
              <w:right w:val="single" w:sz="4" w:space="0" w:color="auto"/>
            </w:tcBorders>
          </w:tcPr>
          <w:p w:rsidR="0028626E" w:rsidRPr="005B60A7" w:rsidRDefault="0028626E" w:rsidP="005B60A7">
            <w:pPr>
              <w:ind w:left="101"/>
              <w:rPr>
                <w:rFonts w:ascii="Arial" w:hAnsi="Arial" w:cs="Arial"/>
                <w:sz w:val="20"/>
                <w:szCs w:val="20"/>
              </w:rPr>
            </w:pPr>
          </w:p>
        </w:tc>
      </w:tr>
      <w:tr w:rsidR="0028626E" w:rsidTr="00FF5BDE">
        <w:trPr>
          <w:trHeight w:hRule="exact" w:val="922"/>
        </w:trPr>
        <w:tc>
          <w:tcPr>
            <w:tcW w:w="6016" w:type="dxa"/>
            <w:tcBorders>
              <w:top w:val="single" w:sz="4" w:space="0" w:color="auto"/>
              <w:left w:val="single" w:sz="4" w:space="0" w:color="auto"/>
              <w:bottom w:val="single" w:sz="4" w:space="0" w:color="auto"/>
              <w:right w:val="single" w:sz="4" w:space="0" w:color="auto"/>
            </w:tcBorders>
            <w:hideMark/>
          </w:tcPr>
          <w:p w:rsidR="0028626E" w:rsidRPr="003D0D5B" w:rsidRDefault="0028626E" w:rsidP="004D530F">
            <w:pPr>
              <w:ind w:left="130"/>
              <w:rPr>
                <w:rFonts w:ascii="Arial" w:hAnsi="Arial" w:cs="Arial"/>
                <w:b/>
                <w:sz w:val="20"/>
                <w:szCs w:val="20"/>
              </w:rPr>
            </w:pPr>
            <w:r w:rsidRPr="003D0D5B">
              <w:rPr>
                <w:rFonts w:ascii="Arial" w:hAnsi="Arial" w:cs="Arial"/>
                <w:b/>
                <w:sz w:val="20"/>
                <w:szCs w:val="20"/>
              </w:rPr>
              <w:t>Outpatient X-ray and Lab Work</w:t>
            </w:r>
          </w:p>
        </w:tc>
        <w:tc>
          <w:tcPr>
            <w:tcW w:w="4979" w:type="dxa"/>
            <w:tcBorders>
              <w:top w:val="single" w:sz="4" w:space="0" w:color="auto"/>
              <w:left w:val="single" w:sz="4" w:space="0" w:color="auto"/>
              <w:bottom w:val="single" w:sz="4" w:space="0" w:color="auto"/>
              <w:right w:val="single" w:sz="4" w:space="0" w:color="auto"/>
            </w:tcBorders>
            <w:hideMark/>
          </w:tcPr>
          <w:p w:rsidR="0028626E" w:rsidRPr="005B60A7" w:rsidRDefault="0028626E" w:rsidP="00552737">
            <w:pPr>
              <w:ind w:left="101"/>
              <w:rPr>
                <w:rFonts w:ascii="Arial" w:hAnsi="Arial" w:cs="Arial"/>
                <w:b/>
                <w:sz w:val="20"/>
                <w:szCs w:val="20"/>
              </w:rPr>
            </w:pPr>
            <w:r w:rsidRPr="005B60A7">
              <w:rPr>
                <w:rFonts w:ascii="Arial" w:hAnsi="Arial" w:cs="Arial"/>
                <w:sz w:val="20"/>
                <w:szCs w:val="20"/>
              </w:rPr>
              <w:t>DMA fee-for-service Medicaid</w:t>
            </w:r>
            <w:r w:rsidR="00431201">
              <w:rPr>
                <w:rFonts w:ascii="Arial" w:hAnsi="Arial" w:cs="Arial"/>
                <w:sz w:val="20"/>
                <w:szCs w:val="20"/>
              </w:rPr>
              <w:t xml:space="preserve"> </w:t>
            </w:r>
            <w:r w:rsidRPr="005B60A7">
              <w:rPr>
                <w:rFonts w:ascii="Arial" w:hAnsi="Arial" w:cs="Arial"/>
                <w:b/>
                <w:sz w:val="20"/>
                <w:szCs w:val="20"/>
              </w:rPr>
              <w:t>except when provided during emergency room visits where the primary diagnosis is in the following range: 290-319</w:t>
            </w:r>
          </w:p>
        </w:tc>
      </w:tr>
      <w:tr w:rsidR="0028626E" w:rsidTr="00FF5BDE">
        <w:trPr>
          <w:trHeight w:hRule="exact" w:val="1215"/>
        </w:trPr>
        <w:tc>
          <w:tcPr>
            <w:tcW w:w="6016" w:type="dxa"/>
            <w:tcBorders>
              <w:top w:val="single" w:sz="4" w:space="0" w:color="auto"/>
              <w:left w:val="single" w:sz="4" w:space="0" w:color="auto"/>
              <w:bottom w:val="single" w:sz="4" w:space="0" w:color="auto"/>
              <w:right w:val="single" w:sz="4" w:space="0" w:color="auto"/>
            </w:tcBorders>
            <w:hideMark/>
          </w:tcPr>
          <w:p w:rsidR="0028626E" w:rsidRDefault="0028626E" w:rsidP="004D530F">
            <w:pPr>
              <w:ind w:left="130"/>
              <w:rPr>
                <w:rFonts w:ascii="Arial" w:hAnsi="Arial" w:cs="Arial"/>
                <w:spacing w:val="-1"/>
                <w:sz w:val="20"/>
                <w:szCs w:val="20"/>
              </w:rPr>
            </w:pPr>
            <w:r w:rsidRPr="006A07B7">
              <w:rPr>
                <w:rFonts w:ascii="Arial" w:hAnsi="Arial" w:cs="Arial"/>
                <w:sz w:val="20"/>
                <w:szCs w:val="20"/>
              </w:rPr>
              <w:t xml:space="preserve">Prescribed by an MCO/LME/PIHP </w:t>
            </w:r>
            <w:r w:rsidR="0020560D" w:rsidRPr="006A07B7">
              <w:rPr>
                <w:rFonts w:ascii="Arial" w:hAnsi="Arial" w:cs="Arial"/>
                <w:sz w:val="20"/>
                <w:szCs w:val="20"/>
              </w:rPr>
              <w:t>n</w:t>
            </w:r>
            <w:r w:rsidRPr="006A07B7">
              <w:rPr>
                <w:rFonts w:ascii="Arial" w:hAnsi="Arial" w:cs="Arial"/>
                <w:sz w:val="20"/>
                <w:szCs w:val="20"/>
              </w:rPr>
              <w:t>etwork provider on an Inpatient basis such as VDRL, SMA, C</w:t>
            </w:r>
            <w:r w:rsidR="00A43315" w:rsidRPr="006A07B7">
              <w:rPr>
                <w:rFonts w:ascii="Arial" w:hAnsi="Arial" w:cs="Arial"/>
                <w:sz w:val="20"/>
                <w:szCs w:val="20"/>
              </w:rPr>
              <w:t>BC, UA (urinalysis), cortisol, x</w:t>
            </w:r>
            <w:r w:rsidRPr="006A07B7">
              <w:rPr>
                <w:rFonts w:ascii="Arial" w:hAnsi="Arial" w:cs="Arial"/>
                <w:sz w:val="20"/>
                <w:szCs w:val="20"/>
              </w:rPr>
              <w:t xml:space="preserve">-rays for </w:t>
            </w:r>
            <w:r w:rsidR="00A43315" w:rsidRPr="006A07B7">
              <w:rPr>
                <w:rFonts w:ascii="Arial" w:hAnsi="Arial" w:cs="Arial"/>
                <w:sz w:val="20"/>
                <w:szCs w:val="20"/>
              </w:rPr>
              <w:t>admission physicals, t</w:t>
            </w:r>
            <w:r w:rsidRPr="006A07B7">
              <w:rPr>
                <w:rFonts w:ascii="Arial" w:hAnsi="Arial" w:cs="Arial"/>
                <w:sz w:val="20"/>
                <w:szCs w:val="20"/>
              </w:rPr>
              <w:t>herapeutic</w:t>
            </w:r>
            <w:r w:rsidR="00083F30">
              <w:rPr>
                <w:rFonts w:ascii="Arial" w:hAnsi="Arial" w:cs="Arial"/>
                <w:sz w:val="20"/>
                <w:szCs w:val="20"/>
              </w:rPr>
              <w:t xml:space="preserve"> drug levels</w:t>
            </w:r>
          </w:p>
        </w:tc>
        <w:tc>
          <w:tcPr>
            <w:tcW w:w="4979" w:type="dxa"/>
            <w:tcBorders>
              <w:top w:val="single" w:sz="4" w:space="0" w:color="auto"/>
              <w:left w:val="single" w:sz="4" w:space="0" w:color="auto"/>
              <w:bottom w:val="single" w:sz="4" w:space="0" w:color="auto"/>
              <w:right w:val="single" w:sz="4" w:space="0" w:color="auto"/>
            </w:tcBorders>
            <w:hideMark/>
          </w:tcPr>
          <w:p w:rsidR="0028626E" w:rsidRPr="005B60A7" w:rsidRDefault="0028626E" w:rsidP="00552737">
            <w:pPr>
              <w:ind w:left="101"/>
              <w:rPr>
                <w:rFonts w:ascii="Arial" w:hAnsi="Arial" w:cs="Arial"/>
                <w:sz w:val="20"/>
                <w:szCs w:val="20"/>
              </w:rPr>
            </w:pPr>
            <w:r w:rsidRPr="005B60A7">
              <w:rPr>
                <w:rFonts w:ascii="Arial" w:hAnsi="Arial" w:cs="Arial"/>
                <w:sz w:val="20"/>
                <w:szCs w:val="20"/>
              </w:rPr>
              <w:t xml:space="preserve">DMA fee-for-service Medicaid fee-for-service Medicaid </w:t>
            </w:r>
            <w:r w:rsidRPr="005B60A7">
              <w:rPr>
                <w:rFonts w:ascii="Arial" w:hAnsi="Arial" w:cs="Arial"/>
                <w:b/>
                <w:sz w:val="20"/>
                <w:szCs w:val="20"/>
              </w:rPr>
              <w:t>except when provided during emergency room visits where the primary diagnosis is in the following range: 290-319</w:t>
            </w:r>
          </w:p>
        </w:tc>
      </w:tr>
      <w:tr w:rsidR="0028626E" w:rsidTr="00FF5BDE">
        <w:trPr>
          <w:trHeight w:hRule="exact" w:val="974"/>
        </w:trPr>
        <w:tc>
          <w:tcPr>
            <w:tcW w:w="6016" w:type="dxa"/>
            <w:tcBorders>
              <w:top w:val="single" w:sz="4" w:space="0" w:color="auto"/>
              <w:left w:val="single" w:sz="4" w:space="0" w:color="auto"/>
              <w:bottom w:val="single" w:sz="4" w:space="0" w:color="auto"/>
              <w:right w:val="single" w:sz="4" w:space="0" w:color="auto"/>
            </w:tcBorders>
            <w:hideMark/>
          </w:tcPr>
          <w:p w:rsidR="0028626E" w:rsidRDefault="0028626E" w:rsidP="004D530F">
            <w:pPr>
              <w:ind w:left="130"/>
              <w:rPr>
                <w:rFonts w:ascii="Arial" w:hAnsi="Arial" w:cs="Arial"/>
                <w:sz w:val="20"/>
                <w:szCs w:val="20"/>
              </w:rPr>
            </w:pPr>
            <w:r w:rsidRPr="006A07B7">
              <w:rPr>
                <w:rFonts w:ascii="Arial" w:hAnsi="Arial" w:cs="Arial"/>
                <w:sz w:val="20"/>
                <w:szCs w:val="20"/>
              </w:rPr>
              <w:t xml:space="preserve">Prescribed by MCO/LME/PIHP network provider on an outpatient basis such as </w:t>
            </w:r>
            <w:r w:rsidR="006A07B7">
              <w:rPr>
                <w:rFonts w:ascii="Arial" w:hAnsi="Arial" w:cs="Arial"/>
                <w:sz w:val="20"/>
                <w:szCs w:val="20"/>
              </w:rPr>
              <w:t>therapeutic drug levels</w:t>
            </w:r>
          </w:p>
        </w:tc>
        <w:tc>
          <w:tcPr>
            <w:tcW w:w="4979" w:type="dxa"/>
            <w:tcBorders>
              <w:top w:val="single" w:sz="4" w:space="0" w:color="auto"/>
              <w:left w:val="single" w:sz="4" w:space="0" w:color="auto"/>
              <w:bottom w:val="single" w:sz="4" w:space="0" w:color="auto"/>
              <w:right w:val="single" w:sz="4" w:space="0" w:color="auto"/>
            </w:tcBorders>
            <w:hideMark/>
          </w:tcPr>
          <w:p w:rsidR="0028626E" w:rsidRPr="005B60A7" w:rsidRDefault="0028626E" w:rsidP="00552737">
            <w:pPr>
              <w:ind w:left="101"/>
              <w:rPr>
                <w:rFonts w:ascii="Arial" w:hAnsi="Arial" w:cs="Arial"/>
                <w:sz w:val="20"/>
                <w:szCs w:val="20"/>
              </w:rPr>
            </w:pPr>
            <w:r w:rsidRPr="005B60A7">
              <w:rPr>
                <w:rFonts w:ascii="Arial" w:hAnsi="Arial" w:cs="Arial"/>
                <w:sz w:val="20"/>
                <w:szCs w:val="20"/>
              </w:rPr>
              <w:t xml:space="preserve">DMA fee-for-service Medicaid </w:t>
            </w:r>
            <w:r w:rsidRPr="005B60A7">
              <w:rPr>
                <w:rFonts w:ascii="Arial" w:hAnsi="Arial" w:cs="Arial"/>
                <w:b/>
                <w:sz w:val="20"/>
                <w:szCs w:val="20"/>
              </w:rPr>
              <w:t>except for emergency room visits where the primary diagnosis is in the following range: 290-319</w:t>
            </w:r>
          </w:p>
        </w:tc>
      </w:tr>
      <w:tr w:rsidR="0028626E" w:rsidTr="00FF5BDE">
        <w:trPr>
          <w:trHeight w:hRule="exact" w:val="1012"/>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Pr>
                <w:rFonts w:ascii="Arial" w:hAnsi="Arial" w:cs="Arial"/>
                <w:spacing w:val="-5"/>
                <w:sz w:val="20"/>
                <w:szCs w:val="20"/>
              </w:rPr>
            </w:pPr>
            <w:r w:rsidRPr="006A07B7">
              <w:rPr>
                <w:rFonts w:ascii="Arial" w:hAnsi="Arial" w:cs="Arial"/>
                <w:sz w:val="20"/>
                <w:szCs w:val="20"/>
              </w:rPr>
              <w:t>Ordered for evaluation of medical problems or to establish organic pathology, cat scans thyroid studies, EKG etc. or any tests ordered prior to hav</w:t>
            </w:r>
            <w:r w:rsidR="00083F30">
              <w:rPr>
                <w:rFonts w:ascii="Arial" w:hAnsi="Arial" w:cs="Arial"/>
                <w:sz w:val="20"/>
                <w:szCs w:val="20"/>
              </w:rPr>
              <w:t>ing a patient medically cleared</w:t>
            </w:r>
          </w:p>
        </w:tc>
        <w:tc>
          <w:tcPr>
            <w:tcW w:w="4979" w:type="dxa"/>
            <w:tcBorders>
              <w:top w:val="single" w:sz="4" w:space="0" w:color="auto"/>
              <w:left w:val="single" w:sz="4" w:space="0" w:color="auto"/>
              <w:bottom w:val="single" w:sz="4" w:space="0" w:color="auto"/>
              <w:right w:val="single" w:sz="4" w:space="0" w:color="auto"/>
            </w:tcBorders>
            <w:hideMark/>
          </w:tcPr>
          <w:p w:rsidR="0028626E" w:rsidRPr="005B60A7" w:rsidRDefault="0028626E" w:rsidP="00552737">
            <w:pPr>
              <w:ind w:left="101"/>
              <w:rPr>
                <w:rFonts w:ascii="Arial" w:hAnsi="Arial" w:cs="Arial"/>
                <w:sz w:val="20"/>
                <w:szCs w:val="20"/>
              </w:rPr>
            </w:pPr>
            <w:r w:rsidRPr="005B60A7">
              <w:rPr>
                <w:rFonts w:ascii="Arial" w:hAnsi="Arial" w:cs="Arial"/>
                <w:sz w:val="20"/>
                <w:szCs w:val="20"/>
              </w:rPr>
              <w:t xml:space="preserve">DMA fee-for-service Medicaid </w:t>
            </w:r>
            <w:r w:rsidRPr="005B60A7">
              <w:rPr>
                <w:rFonts w:ascii="Arial" w:hAnsi="Arial" w:cs="Arial"/>
                <w:b/>
                <w:sz w:val="20"/>
                <w:szCs w:val="20"/>
              </w:rPr>
              <w:t>except for emergency room visits where the primary diagnosis is in the following range: 290-319</w:t>
            </w:r>
          </w:p>
        </w:tc>
      </w:tr>
      <w:tr w:rsidR="0028626E" w:rsidTr="00FF5BDE">
        <w:trPr>
          <w:trHeight w:hRule="exact" w:val="850"/>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ight="1080"/>
              <w:rPr>
                <w:rFonts w:ascii="Arial" w:hAnsi="Arial" w:cs="Arial"/>
                <w:spacing w:val="-5"/>
                <w:sz w:val="20"/>
                <w:szCs w:val="20"/>
              </w:rPr>
            </w:pPr>
            <w:r w:rsidRPr="0020560D">
              <w:rPr>
                <w:rFonts w:ascii="Arial" w:hAnsi="Arial" w:cs="Arial"/>
                <w:spacing w:val="-5"/>
                <w:sz w:val="20"/>
                <w:szCs w:val="20"/>
              </w:rPr>
              <w:t>Other tests ordered by non-MCO/LME/PIHP physician</w:t>
            </w:r>
          </w:p>
        </w:tc>
        <w:tc>
          <w:tcPr>
            <w:tcW w:w="4979" w:type="dxa"/>
            <w:tcBorders>
              <w:top w:val="single" w:sz="4" w:space="0" w:color="auto"/>
              <w:left w:val="single" w:sz="4" w:space="0" w:color="auto"/>
              <w:bottom w:val="single" w:sz="4" w:space="0" w:color="auto"/>
              <w:right w:val="single" w:sz="4" w:space="0" w:color="auto"/>
            </w:tcBorders>
            <w:hideMark/>
          </w:tcPr>
          <w:p w:rsidR="0028626E" w:rsidRPr="005B60A7" w:rsidRDefault="0028626E" w:rsidP="00552737">
            <w:pPr>
              <w:ind w:left="101"/>
              <w:rPr>
                <w:rFonts w:ascii="Arial" w:hAnsi="Arial" w:cs="Arial"/>
                <w:sz w:val="20"/>
                <w:szCs w:val="20"/>
              </w:rPr>
            </w:pPr>
            <w:r w:rsidRPr="005B60A7">
              <w:rPr>
                <w:rFonts w:ascii="Arial" w:hAnsi="Arial" w:cs="Arial"/>
                <w:sz w:val="20"/>
                <w:szCs w:val="20"/>
              </w:rPr>
              <w:t xml:space="preserve">DMA fee-for-service Medicaid </w:t>
            </w:r>
            <w:r w:rsidRPr="005B60A7">
              <w:rPr>
                <w:rFonts w:ascii="Arial" w:hAnsi="Arial" w:cs="Arial"/>
                <w:b/>
                <w:sz w:val="20"/>
                <w:szCs w:val="20"/>
              </w:rPr>
              <w:t>except for emergency room visits where the primary diagnosis is in the following range: 290-319</w:t>
            </w:r>
          </w:p>
        </w:tc>
      </w:tr>
      <w:tr w:rsidR="0028626E" w:rsidTr="00FF5BDE">
        <w:trPr>
          <w:trHeight w:hRule="exact" w:val="250"/>
        </w:trPr>
        <w:tc>
          <w:tcPr>
            <w:tcW w:w="6016" w:type="dxa"/>
            <w:tcBorders>
              <w:top w:val="single" w:sz="4" w:space="0" w:color="auto"/>
              <w:left w:val="single" w:sz="4" w:space="0" w:color="auto"/>
              <w:bottom w:val="single" w:sz="4" w:space="0" w:color="auto"/>
              <w:right w:val="single" w:sz="4" w:space="0" w:color="auto"/>
            </w:tcBorders>
            <w:vAlign w:val="center"/>
            <w:hideMark/>
          </w:tcPr>
          <w:p w:rsidR="0028626E" w:rsidRPr="0020560D" w:rsidRDefault="0028626E" w:rsidP="004D530F">
            <w:pPr>
              <w:ind w:left="130" w:right="1080"/>
              <w:rPr>
                <w:rFonts w:ascii="Arial" w:hAnsi="Arial" w:cs="Arial"/>
                <w:b/>
                <w:spacing w:val="-5"/>
                <w:sz w:val="20"/>
                <w:szCs w:val="20"/>
              </w:rPr>
            </w:pPr>
            <w:r w:rsidRPr="0020560D">
              <w:rPr>
                <w:rFonts w:ascii="Arial" w:hAnsi="Arial" w:cs="Arial"/>
                <w:b/>
                <w:spacing w:val="-5"/>
                <w:sz w:val="20"/>
                <w:szCs w:val="20"/>
              </w:rPr>
              <w:t>Drugs</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Pr>
                <w:rFonts w:ascii="Tahoma" w:hAnsi="Tahoma" w:cs="Tahoma"/>
              </w:rPr>
            </w:pPr>
          </w:p>
        </w:tc>
      </w:tr>
      <w:tr w:rsidR="004E6830" w:rsidTr="00FF5BDE">
        <w:trPr>
          <w:trHeight w:hRule="exact" w:val="250"/>
        </w:trPr>
        <w:tc>
          <w:tcPr>
            <w:tcW w:w="6016" w:type="dxa"/>
            <w:tcBorders>
              <w:top w:val="single" w:sz="4" w:space="0" w:color="auto"/>
              <w:left w:val="single" w:sz="4" w:space="0" w:color="auto"/>
              <w:bottom w:val="single" w:sz="4" w:space="0" w:color="auto"/>
              <w:right w:val="single" w:sz="4" w:space="0" w:color="auto"/>
            </w:tcBorders>
            <w:vAlign w:val="center"/>
          </w:tcPr>
          <w:p w:rsidR="004E6830" w:rsidRPr="004E6830" w:rsidRDefault="004E6830" w:rsidP="004D530F">
            <w:pPr>
              <w:ind w:left="130" w:right="1080"/>
              <w:rPr>
                <w:rFonts w:ascii="Arial" w:hAnsi="Arial" w:cs="Arial"/>
                <w:spacing w:val="-5"/>
                <w:sz w:val="20"/>
                <w:szCs w:val="20"/>
              </w:rPr>
            </w:pPr>
            <w:r>
              <w:rPr>
                <w:rFonts w:ascii="Arial" w:hAnsi="Arial" w:cs="Arial"/>
                <w:spacing w:val="-5"/>
                <w:sz w:val="20"/>
                <w:szCs w:val="20"/>
              </w:rPr>
              <w:t>Outpatient prescription drugs and take home drugs</w:t>
            </w:r>
          </w:p>
        </w:tc>
        <w:tc>
          <w:tcPr>
            <w:tcW w:w="4979" w:type="dxa"/>
            <w:tcBorders>
              <w:top w:val="single" w:sz="4" w:space="0" w:color="auto"/>
              <w:left w:val="single" w:sz="4" w:space="0" w:color="auto"/>
              <w:bottom w:val="single" w:sz="4" w:space="0" w:color="auto"/>
              <w:right w:val="single" w:sz="4" w:space="0" w:color="auto"/>
            </w:tcBorders>
          </w:tcPr>
          <w:p w:rsidR="004E6830" w:rsidRPr="004E6830" w:rsidRDefault="004E6830" w:rsidP="00552737">
            <w:pPr>
              <w:ind w:left="101"/>
              <w:rPr>
                <w:rFonts w:ascii="Arial" w:hAnsi="Arial" w:cs="Arial"/>
                <w:sz w:val="20"/>
                <w:szCs w:val="20"/>
              </w:rPr>
            </w:pPr>
            <w:r>
              <w:rPr>
                <w:rFonts w:ascii="Arial" w:hAnsi="Arial" w:cs="Arial"/>
                <w:sz w:val="20"/>
                <w:szCs w:val="20"/>
              </w:rPr>
              <w:t>DMA fee-for-service Medicaid</w:t>
            </w:r>
          </w:p>
        </w:tc>
      </w:tr>
      <w:tr w:rsidR="0028626E" w:rsidTr="00FF5BDE">
        <w:trPr>
          <w:trHeight w:hRule="exact" w:val="250"/>
        </w:trPr>
        <w:tc>
          <w:tcPr>
            <w:tcW w:w="6016" w:type="dxa"/>
            <w:tcBorders>
              <w:top w:val="single" w:sz="4" w:space="0" w:color="auto"/>
              <w:left w:val="single" w:sz="4" w:space="0" w:color="auto"/>
              <w:bottom w:val="single" w:sz="4" w:space="0" w:color="auto"/>
              <w:right w:val="single" w:sz="4" w:space="0" w:color="auto"/>
            </w:tcBorders>
            <w:vAlign w:val="center"/>
            <w:hideMark/>
          </w:tcPr>
          <w:p w:rsidR="0028626E" w:rsidRPr="0020560D" w:rsidRDefault="0028626E" w:rsidP="004D530F">
            <w:pPr>
              <w:ind w:left="130"/>
              <w:rPr>
                <w:rFonts w:ascii="Arial" w:hAnsi="Arial" w:cs="Arial"/>
                <w:b/>
                <w:spacing w:val="-5"/>
                <w:sz w:val="20"/>
                <w:szCs w:val="20"/>
              </w:rPr>
            </w:pPr>
            <w:r w:rsidRPr="0020560D">
              <w:rPr>
                <w:rFonts w:ascii="Arial" w:hAnsi="Arial" w:cs="Arial"/>
                <w:b/>
                <w:spacing w:val="-5"/>
                <w:sz w:val="20"/>
                <w:szCs w:val="20"/>
              </w:rPr>
              <w:t>Ambulance</w:t>
            </w:r>
          </w:p>
        </w:tc>
        <w:tc>
          <w:tcPr>
            <w:tcW w:w="4979" w:type="dxa"/>
            <w:tcBorders>
              <w:top w:val="single" w:sz="4" w:space="0" w:color="auto"/>
              <w:left w:val="single" w:sz="4" w:space="0" w:color="auto"/>
              <w:bottom w:val="single" w:sz="4" w:space="0" w:color="auto"/>
              <w:right w:val="single" w:sz="4" w:space="0" w:color="auto"/>
            </w:tcBorders>
          </w:tcPr>
          <w:p w:rsidR="0028626E" w:rsidRPr="002F21C0" w:rsidRDefault="0028626E" w:rsidP="00552737">
            <w:pPr>
              <w:ind w:left="101"/>
              <w:rPr>
                <w:rFonts w:ascii="Arial" w:hAnsi="Arial" w:cs="Arial"/>
                <w:sz w:val="20"/>
                <w:szCs w:val="20"/>
              </w:rPr>
            </w:pPr>
          </w:p>
        </w:tc>
      </w:tr>
      <w:tr w:rsidR="00FF5BDE" w:rsidTr="00FF5BDE">
        <w:trPr>
          <w:trHeight w:hRule="exact" w:val="748"/>
        </w:trPr>
        <w:tc>
          <w:tcPr>
            <w:tcW w:w="6016" w:type="dxa"/>
            <w:tcBorders>
              <w:top w:val="single" w:sz="4" w:space="0" w:color="auto"/>
              <w:left w:val="single" w:sz="4" w:space="0" w:color="auto"/>
              <w:bottom w:val="single" w:sz="4" w:space="0" w:color="auto"/>
              <w:right w:val="single" w:sz="4" w:space="0" w:color="auto"/>
            </w:tcBorders>
          </w:tcPr>
          <w:p w:rsidR="00FF5BDE" w:rsidRDefault="00FF5BDE" w:rsidP="00083F30">
            <w:pPr>
              <w:ind w:left="130"/>
              <w:rPr>
                <w:rFonts w:ascii="Arial" w:hAnsi="Arial" w:cs="Arial"/>
                <w:spacing w:val="-5"/>
                <w:sz w:val="20"/>
                <w:szCs w:val="20"/>
              </w:rPr>
            </w:pPr>
            <w:r>
              <w:rPr>
                <w:rFonts w:ascii="Arial" w:hAnsi="Arial" w:cs="Arial"/>
                <w:spacing w:val="-5"/>
                <w:sz w:val="20"/>
                <w:szCs w:val="20"/>
              </w:rPr>
              <w:t>Transport to the hospital when the primary diagnosis is behavioral care</w:t>
            </w:r>
          </w:p>
        </w:tc>
        <w:tc>
          <w:tcPr>
            <w:tcW w:w="4979" w:type="dxa"/>
            <w:tcBorders>
              <w:top w:val="single" w:sz="4" w:space="0" w:color="auto"/>
              <w:left w:val="single" w:sz="4" w:space="0" w:color="auto"/>
              <w:bottom w:val="single" w:sz="4" w:space="0" w:color="auto"/>
              <w:right w:val="single" w:sz="4" w:space="0" w:color="auto"/>
            </w:tcBorders>
          </w:tcPr>
          <w:p w:rsidR="00FF5BDE" w:rsidRDefault="00FF5BDE" w:rsidP="00552737">
            <w:pPr>
              <w:ind w:left="101"/>
              <w:rPr>
                <w:rFonts w:ascii="Arial" w:hAnsi="Arial" w:cs="Arial"/>
                <w:sz w:val="20"/>
                <w:szCs w:val="20"/>
              </w:rPr>
            </w:pPr>
            <w:r>
              <w:rPr>
                <w:rFonts w:ascii="Arial" w:hAnsi="Arial" w:cs="Arial"/>
                <w:sz w:val="20"/>
                <w:szCs w:val="20"/>
              </w:rPr>
              <w:t>DMA fee-for-service Medicaid</w:t>
            </w:r>
          </w:p>
        </w:tc>
      </w:tr>
      <w:tr w:rsidR="0028626E" w:rsidTr="00FF5BDE">
        <w:trPr>
          <w:trHeight w:hRule="exact" w:val="748"/>
        </w:trPr>
        <w:tc>
          <w:tcPr>
            <w:tcW w:w="6016" w:type="dxa"/>
            <w:tcBorders>
              <w:top w:val="single" w:sz="4" w:space="0" w:color="auto"/>
              <w:left w:val="single" w:sz="4" w:space="0" w:color="auto"/>
              <w:bottom w:val="single" w:sz="4" w:space="0" w:color="auto"/>
              <w:right w:val="single" w:sz="4" w:space="0" w:color="auto"/>
            </w:tcBorders>
          </w:tcPr>
          <w:p w:rsidR="0028626E" w:rsidRPr="0020560D" w:rsidRDefault="0028626E" w:rsidP="00083F30">
            <w:pPr>
              <w:ind w:left="130"/>
              <w:rPr>
                <w:rFonts w:ascii="Arial" w:hAnsi="Arial" w:cs="Arial"/>
                <w:spacing w:val="-5"/>
                <w:sz w:val="20"/>
                <w:szCs w:val="20"/>
              </w:rPr>
            </w:pPr>
            <w:r>
              <w:rPr>
                <w:rFonts w:ascii="Arial" w:hAnsi="Arial" w:cs="Arial"/>
                <w:spacing w:val="-5"/>
                <w:sz w:val="20"/>
                <w:szCs w:val="20"/>
              </w:rPr>
              <w:t xml:space="preserve">Transport to a hospital prior to a medical emergency when the primary </w:t>
            </w:r>
            <w:r w:rsidRPr="0020560D">
              <w:rPr>
                <w:rFonts w:ascii="Arial" w:hAnsi="Arial" w:cs="Arial"/>
                <w:spacing w:val="-5"/>
                <w:sz w:val="20"/>
                <w:szCs w:val="20"/>
              </w:rPr>
              <w:t>diagnosis is medical</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Pr>
                <w:rFonts w:ascii="Arial" w:hAnsi="Arial" w:cs="Arial"/>
                <w:sz w:val="20"/>
                <w:szCs w:val="20"/>
              </w:rPr>
            </w:pPr>
            <w:r>
              <w:rPr>
                <w:rFonts w:ascii="Arial" w:hAnsi="Arial" w:cs="Arial"/>
                <w:sz w:val="20"/>
                <w:szCs w:val="20"/>
              </w:rPr>
              <w:t>DMA fee-for-service Medicaid</w:t>
            </w:r>
          </w:p>
        </w:tc>
      </w:tr>
      <w:tr w:rsidR="0028626E" w:rsidTr="00FF5BDE">
        <w:trPr>
          <w:trHeight w:hRule="exact" w:val="500"/>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Pr>
                <w:rFonts w:ascii="Arial" w:hAnsi="Arial" w:cs="Arial"/>
                <w:spacing w:val="-5"/>
                <w:sz w:val="20"/>
                <w:szCs w:val="20"/>
              </w:rPr>
            </w:pPr>
            <w:r w:rsidRPr="0020560D">
              <w:rPr>
                <w:rFonts w:ascii="Arial" w:hAnsi="Arial" w:cs="Arial"/>
                <w:spacing w:val="-5"/>
                <w:sz w:val="20"/>
                <w:szCs w:val="20"/>
              </w:rPr>
              <w:t>Transfers authorized by MCO/LME/PIHP from non-network facility to a network facility</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ight="1080"/>
              <w:rPr>
                <w:rFonts w:ascii="Arial" w:hAnsi="Arial" w:cs="Arial"/>
                <w:sz w:val="20"/>
                <w:szCs w:val="20"/>
              </w:rPr>
            </w:pPr>
            <w:r>
              <w:rPr>
                <w:rFonts w:ascii="Arial" w:hAnsi="Arial" w:cs="Arial"/>
                <w:sz w:val="20"/>
                <w:szCs w:val="20"/>
              </w:rPr>
              <w:t>MCO/LME/PIHP</w:t>
            </w:r>
          </w:p>
        </w:tc>
      </w:tr>
      <w:tr w:rsidR="0028626E" w:rsidTr="00FF5BDE">
        <w:trPr>
          <w:trHeight w:hRule="exact" w:val="249"/>
        </w:trPr>
        <w:tc>
          <w:tcPr>
            <w:tcW w:w="6016" w:type="dxa"/>
            <w:tcBorders>
              <w:top w:val="single" w:sz="4" w:space="0" w:color="auto"/>
              <w:left w:val="single" w:sz="4" w:space="0" w:color="auto"/>
              <w:bottom w:val="single" w:sz="4" w:space="0" w:color="auto"/>
              <w:right w:val="single" w:sz="4" w:space="0" w:color="auto"/>
            </w:tcBorders>
            <w:vAlign w:val="center"/>
            <w:hideMark/>
          </w:tcPr>
          <w:p w:rsidR="0028626E" w:rsidRPr="0020560D" w:rsidRDefault="0028626E" w:rsidP="004D530F">
            <w:pPr>
              <w:ind w:left="130"/>
              <w:rPr>
                <w:rFonts w:ascii="Arial" w:hAnsi="Arial" w:cs="Arial"/>
                <w:b/>
                <w:spacing w:val="-5"/>
                <w:sz w:val="20"/>
                <w:szCs w:val="20"/>
              </w:rPr>
            </w:pPr>
            <w:r w:rsidRPr="0020560D">
              <w:rPr>
                <w:rFonts w:ascii="Arial" w:hAnsi="Arial" w:cs="Arial"/>
                <w:b/>
                <w:spacing w:val="-5"/>
                <w:sz w:val="20"/>
                <w:szCs w:val="20"/>
              </w:rPr>
              <w:t>Consults</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ight="1080"/>
              <w:rPr>
                <w:rFonts w:ascii="Tahoma" w:hAnsi="Tahoma" w:cs="Tahoma"/>
              </w:rPr>
            </w:pPr>
          </w:p>
        </w:tc>
      </w:tr>
      <w:tr w:rsidR="0028626E" w:rsidTr="00FF5BDE">
        <w:trPr>
          <w:trHeight w:hRule="exact" w:val="485"/>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Pr>
                <w:rFonts w:ascii="Arial" w:hAnsi="Arial" w:cs="Arial"/>
                <w:spacing w:val="-5"/>
                <w:sz w:val="20"/>
                <w:szCs w:val="20"/>
              </w:rPr>
            </w:pPr>
            <w:r>
              <w:rPr>
                <w:rFonts w:ascii="Arial" w:hAnsi="Arial" w:cs="Arial"/>
                <w:spacing w:val="-5"/>
                <w:sz w:val="20"/>
                <w:szCs w:val="20"/>
              </w:rPr>
              <w:t xml:space="preserve">Mental Health or Alcohol/Substance Abuse on </w:t>
            </w:r>
            <w:r w:rsidRPr="0020560D">
              <w:rPr>
                <w:rFonts w:ascii="Arial" w:hAnsi="Arial" w:cs="Arial"/>
                <w:spacing w:val="-5"/>
                <w:sz w:val="20"/>
                <w:szCs w:val="20"/>
              </w:rPr>
              <w:t>Medical Surgical Unit</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ight="1080"/>
              <w:rPr>
                <w:rFonts w:ascii="Arial" w:hAnsi="Arial" w:cs="Arial"/>
                <w:sz w:val="20"/>
                <w:szCs w:val="20"/>
              </w:rPr>
            </w:pPr>
            <w:r>
              <w:rPr>
                <w:rFonts w:ascii="Arial" w:hAnsi="Arial" w:cs="Arial"/>
                <w:sz w:val="20"/>
                <w:szCs w:val="20"/>
              </w:rPr>
              <w:t>MCO/LME/PIHP</w:t>
            </w:r>
          </w:p>
        </w:tc>
      </w:tr>
      <w:tr w:rsidR="0028626E" w:rsidTr="00FF5BDE">
        <w:trPr>
          <w:trHeight w:hRule="exact" w:val="494"/>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Pr>
                <w:rFonts w:ascii="Arial" w:hAnsi="Arial" w:cs="Arial"/>
                <w:spacing w:val="-5"/>
                <w:sz w:val="20"/>
                <w:szCs w:val="20"/>
              </w:rPr>
            </w:pPr>
            <w:r>
              <w:rPr>
                <w:rFonts w:ascii="Arial" w:hAnsi="Arial" w:cs="Arial"/>
                <w:spacing w:val="-5"/>
                <w:sz w:val="20"/>
                <w:szCs w:val="20"/>
              </w:rPr>
              <w:t xml:space="preserve">Mental Health or Alcohol/Substance Abuse in a </w:t>
            </w:r>
            <w:r w:rsidRPr="0020560D">
              <w:rPr>
                <w:rFonts w:ascii="Arial" w:hAnsi="Arial" w:cs="Arial"/>
                <w:spacing w:val="-5"/>
                <w:sz w:val="20"/>
                <w:szCs w:val="20"/>
              </w:rPr>
              <w:t>Nursing Home or Assisted Living Facility</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ight="1080"/>
              <w:rPr>
                <w:rFonts w:ascii="Arial" w:hAnsi="Arial" w:cs="Arial"/>
                <w:sz w:val="20"/>
                <w:szCs w:val="20"/>
              </w:rPr>
            </w:pPr>
            <w:r>
              <w:rPr>
                <w:rFonts w:ascii="Arial" w:hAnsi="Arial" w:cs="Arial"/>
                <w:sz w:val="20"/>
                <w:szCs w:val="20"/>
              </w:rPr>
              <w:t>MCO/LME/PIHP</w:t>
            </w:r>
          </w:p>
        </w:tc>
      </w:tr>
      <w:tr w:rsidR="0028626E" w:rsidTr="00FF5BDE">
        <w:trPr>
          <w:trHeight w:hRule="exact" w:val="500"/>
        </w:trPr>
        <w:tc>
          <w:tcPr>
            <w:tcW w:w="6016" w:type="dxa"/>
            <w:tcBorders>
              <w:top w:val="single" w:sz="4" w:space="0" w:color="auto"/>
              <w:left w:val="single" w:sz="4" w:space="0" w:color="auto"/>
              <w:bottom w:val="single" w:sz="4" w:space="0" w:color="auto"/>
              <w:right w:val="single" w:sz="4" w:space="0" w:color="auto"/>
            </w:tcBorders>
          </w:tcPr>
          <w:p w:rsidR="0028626E" w:rsidRPr="0020560D" w:rsidRDefault="0028626E" w:rsidP="004D530F">
            <w:pPr>
              <w:ind w:left="130"/>
              <w:rPr>
                <w:rFonts w:ascii="Arial" w:hAnsi="Arial" w:cs="Arial"/>
                <w:spacing w:val="-5"/>
                <w:sz w:val="20"/>
                <w:szCs w:val="20"/>
              </w:rPr>
            </w:pPr>
            <w:r w:rsidRPr="0020560D">
              <w:rPr>
                <w:rFonts w:ascii="Arial" w:hAnsi="Arial" w:cs="Arial"/>
                <w:spacing w:val="-5"/>
                <w:sz w:val="20"/>
                <w:szCs w:val="20"/>
              </w:rPr>
              <w:t>Medical/Surgical on Mental Health/Substance Abuse Unit</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Pr>
                <w:rFonts w:ascii="Arial" w:hAnsi="Arial" w:cs="Arial"/>
                <w:sz w:val="20"/>
                <w:szCs w:val="20"/>
              </w:rPr>
            </w:pPr>
            <w:r>
              <w:rPr>
                <w:rFonts w:ascii="Arial" w:hAnsi="Arial" w:cs="Arial"/>
                <w:sz w:val="20"/>
                <w:szCs w:val="20"/>
              </w:rPr>
              <w:t>DMA fee-for-service Medicaid</w:t>
            </w:r>
          </w:p>
        </w:tc>
      </w:tr>
      <w:tr w:rsidR="0028626E" w:rsidTr="00FF5BDE">
        <w:trPr>
          <w:trHeight w:hRule="exact" w:val="249"/>
        </w:trPr>
        <w:tc>
          <w:tcPr>
            <w:tcW w:w="6016" w:type="dxa"/>
            <w:tcBorders>
              <w:top w:val="single" w:sz="4" w:space="0" w:color="auto"/>
              <w:left w:val="single" w:sz="4" w:space="0" w:color="auto"/>
              <w:bottom w:val="single" w:sz="4" w:space="0" w:color="auto"/>
              <w:right w:val="single" w:sz="4" w:space="0" w:color="auto"/>
            </w:tcBorders>
            <w:vAlign w:val="center"/>
            <w:hideMark/>
          </w:tcPr>
          <w:p w:rsidR="0028626E" w:rsidRPr="0020560D" w:rsidRDefault="0028626E" w:rsidP="004D530F">
            <w:pPr>
              <w:ind w:left="130"/>
              <w:rPr>
                <w:rFonts w:ascii="Arial" w:hAnsi="Arial" w:cs="Arial"/>
                <w:b/>
                <w:spacing w:val="-5"/>
                <w:sz w:val="20"/>
                <w:szCs w:val="20"/>
              </w:rPr>
            </w:pPr>
            <w:r w:rsidRPr="0020560D">
              <w:rPr>
                <w:rFonts w:ascii="Arial" w:hAnsi="Arial" w:cs="Arial"/>
                <w:b/>
                <w:spacing w:val="-5"/>
                <w:sz w:val="20"/>
                <w:szCs w:val="20"/>
              </w:rPr>
              <w:t>Emergency Room Charges — Professional Services</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Pr>
                <w:rFonts w:ascii="Tahoma" w:hAnsi="Tahoma" w:cs="Tahoma"/>
              </w:rPr>
            </w:pPr>
          </w:p>
        </w:tc>
      </w:tr>
      <w:tr w:rsidR="0028626E" w:rsidTr="00FF5BDE">
        <w:trPr>
          <w:trHeight w:hRule="exact" w:val="495"/>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Pr>
                <w:rFonts w:ascii="Arial" w:hAnsi="Arial" w:cs="Arial"/>
                <w:spacing w:val="-5"/>
                <w:sz w:val="20"/>
                <w:szCs w:val="20"/>
              </w:rPr>
            </w:pPr>
            <w:r w:rsidRPr="0020560D">
              <w:rPr>
                <w:rFonts w:ascii="Arial" w:hAnsi="Arial" w:cs="Arial"/>
                <w:spacing w:val="-5"/>
                <w:sz w:val="20"/>
                <w:szCs w:val="20"/>
              </w:rPr>
              <w:t>Emergency Mental Health, Alcohol/Substance Abuse services provided by MH/SA practitioners</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Pr>
                <w:rFonts w:ascii="Arial" w:hAnsi="Arial" w:cs="Arial"/>
                <w:sz w:val="20"/>
                <w:szCs w:val="20"/>
              </w:rPr>
            </w:pPr>
            <w:r>
              <w:rPr>
                <w:rFonts w:ascii="Arial" w:hAnsi="Arial" w:cs="Arial"/>
                <w:sz w:val="20"/>
                <w:szCs w:val="20"/>
              </w:rPr>
              <w:t>MCO/LME/PIHP</w:t>
            </w:r>
          </w:p>
        </w:tc>
      </w:tr>
      <w:tr w:rsidR="0028626E" w:rsidTr="00FF5BDE">
        <w:trPr>
          <w:trHeight w:hRule="exact" w:val="489"/>
        </w:trPr>
        <w:tc>
          <w:tcPr>
            <w:tcW w:w="6016" w:type="dxa"/>
            <w:tcBorders>
              <w:top w:val="single" w:sz="4" w:space="0" w:color="auto"/>
              <w:left w:val="single" w:sz="4" w:space="0" w:color="auto"/>
              <w:bottom w:val="single" w:sz="4" w:space="0" w:color="auto"/>
              <w:right w:val="single" w:sz="4" w:space="0" w:color="auto"/>
            </w:tcBorders>
            <w:hideMark/>
          </w:tcPr>
          <w:p w:rsidR="0028626E" w:rsidRPr="0020560D" w:rsidRDefault="0028626E" w:rsidP="004D530F">
            <w:pPr>
              <w:ind w:left="130"/>
              <w:rPr>
                <w:rFonts w:ascii="Arial" w:hAnsi="Arial" w:cs="Arial"/>
                <w:b/>
                <w:spacing w:val="-5"/>
                <w:sz w:val="20"/>
                <w:szCs w:val="20"/>
              </w:rPr>
            </w:pPr>
            <w:r w:rsidRPr="0020560D">
              <w:rPr>
                <w:rFonts w:ascii="Arial" w:hAnsi="Arial" w:cs="Arial"/>
                <w:b/>
                <w:spacing w:val="-5"/>
                <w:sz w:val="20"/>
                <w:szCs w:val="20"/>
              </w:rPr>
              <w:t>Emergency room services where the primary diagnosis on the claim is in the following range: 290-319</w:t>
            </w:r>
          </w:p>
        </w:tc>
        <w:tc>
          <w:tcPr>
            <w:tcW w:w="4979" w:type="dxa"/>
            <w:tcBorders>
              <w:top w:val="single" w:sz="4" w:space="0" w:color="auto"/>
              <w:left w:val="single" w:sz="4" w:space="0" w:color="auto"/>
              <w:bottom w:val="single" w:sz="4" w:space="0" w:color="auto"/>
              <w:right w:val="single" w:sz="4" w:space="0" w:color="auto"/>
            </w:tcBorders>
          </w:tcPr>
          <w:p w:rsidR="0028626E" w:rsidRDefault="0028626E" w:rsidP="00552737">
            <w:pPr>
              <w:ind w:left="101"/>
              <w:rPr>
                <w:rFonts w:ascii="Arial" w:hAnsi="Arial" w:cs="Arial"/>
                <w:sz w:val="20"/>
                <w:szCs w:val="20"/>
              </w:rPr>
            </w:pPr>
            <w:r>
              <w:rPr>
                <w:rFonts w:ascii="Arial" w:hAnsi="Arial" w:cs="Arial"/>
                <w:sz w:val="20"/>
                <w:szCs w:val="20"/>
              </w:rPr>
              <w:t>MCO/LME/PIHP</w:t>
            </w:r>
          </w:p>
        </w:tc>
      </w:tr>
    </w:tbl>
    <w:p w:rsidR="0028626E" w:rsidRDefault="0028626E" w:rsidP="0028626E">
      <w:pPr>
        <w:sectPr w:rsidR="0028626E">
          <w:pgSz w:w="12240" w:h="15840"/>
          <w:pgMar w:top="996" w:right="810" w:bottom="517" w:left="608" w:header="0" w:footer="621" w:gutter="0"/>
          <w:cols w:space="720"/>
        </w:sectPr>
      </w:pPr>
    </w:p>
    <w:tbl>
      <w:tblPr>
        <w:tblpPr w:leftFromText="180" w:rightFromText="180" w:vertAnchor="text" w:horzAnchor="margin" w:tblpXSpec="center" w:tblpY="-1019"/>
        <w:tblW w:w="11050" w:type="dxa"/>
        <w:tblLayout w:type="fixed"/>
        <w:tblCellMar>
          <w:left w:w="0" w:type="dxa"/>
          <w:right w:w="0" w:type="dxa"/>
        </w:tblCellMar>
        <w:tblLook w:val="04A0" w:firstRow="1" w:lastRow="0" w:firstColumn="1" w:lastColumn="0" w:noHBand="0" w:noVBand="1"/>
      </w:tblPr>
      <w:tblGrid>
        <w:gridCol w:w="6016"/>
        <w:gridCol w:w="5034"/>
      </w:tblGrid>
      <w:tr w:rsidR="002F21C0" w:rsidTr="002F21C0">
        <w:trPr>
          <w:trHeight w:hRule="exact" w:val="744"/>
        </w:trPr>
        <w:tc>
          <w:tcPr>
            <w:tcW w:w="6016" w:type="dxa"/>
            <w:tcBorders>
              <w:top w:val="single" w:sz="4" w:space="0" w:color="auto"/>
              <w:left w:val="single" w:sz="4" w:space="0" w:color="auto"/>
              <w:bottom w:val="single" w:sz="4" w:space="0" w:color="auto"/>
              <w:right w:val="single" w:sz="4" w:space="0" w:color="auto"/>
            </w:tcBorders>
            <w:hideMark/>
          </w:tcPr>
          <w:p w:rsidR="002F21C0" w:rsidRPr="005B60A7" w:rsidRDefault="002F21C0" w:rsidP="002F21C0">
            <w:pPr>
              <w:ind w:left="130" w:right="3147"/>
              <w:jc w:val="right"/>
              <w:rPr>
                <w:rFonts w:ascii="Arial" w:hAnsi="Arial" w:cs="Arial"/>
                <w:b/>
                <w:spacing w:val="-5"/>
                <w:sz w:val="20"/>
                <w:szCs w:val="20"/>
              </w:rPr>
            </w:pPr>
            <w:r w:rsidRPr="005B60A7">
              <w:rPr>
                <w:rFonts w:ascii="Arial" w:hAnsi="Arial" w:cs="Arial"/>
                <w:b/>
                <w:spacing w:val="-5"/>
                <w:sz w:val="20"/>
                <w:szCs w:val="20"/>
              </w:rPr>
              <w:lastRenderedPageBreak/>
              <w:t>Services</w:t>
            </w:r>
          </w:p>
        </w:tc>
        <w:tc>
          <w:tcPr>
            <w:tcW w:w="5034" w:type="dxa"/>
            <w:tcBorders>
              <w:top w:val="single" w:sz="4" w:space="0" w:color="auto"/>
              <w:left w:val="single" w:sz="4" w:space="0" w:color="auto"/>
              <w:bottom w:val="single" w:sz="4" w:space="0" w:color="auto"/>
              <w:right w:val="single" w:sz="4" w:space="0" w:color="auto"/>
            </w:tcBorders>
            <w:vAlign w:val="center"/>
            <w:hideMark/>
          </w:tcPr>
          <w:p w:rsidR="002F21C0" w:rsidRPr="005B60A7" w:rsidRDefault="002F21C0" w:rsidP="002F21C0">
            <w:pPr>
              <w:jc w:val="center"/>
              <w:rPr>
                <w:rFonts w:ascii="Arial" w:hAnsi="Arial" w:cs="Arial"/>
                <w:b/>
                <w:spacing w:val="-5"/>
                <w:sz w:val="20"/>
                <w:szCs w:val="20"/>
              </w:rPr>
            </w:pPr>
            <w:r w:rsidRPr="005B60A7">
              <w:rPr>
                <w:rFonts w:ascii="Arial" w:hAnsi="Arial" w:cs="Arial"/>
                <w:b/>
                <w:spacing w:val="-5"/>
                <w:sz w:val="20"/>
                <w:szCs w:val="20"/>
              </w:rPr>
              <w:t>Claim Processing And/Or Financial</w:t>
            </w:r>
            <w:r w:rsidRPr="005B60A7">
              <w:rPr>
                <w:rFonts w:ascii="Arial" w:hAnsi="Arial" w:cs="Arial"/>
                <w:b/>
                <w:spacing w:val="-5"/>
                <w:sz w:val="20"/>
                <w:szCs w:val="20"/>
              </w:rPr>
              <w:br/>
              <w:t>Liability</w:t>
            </w:r>
          </w:p>
        </w:tc>
      </w:tr>
      <w:tr w:rsidR="002F21C0" w:rsidTr="002F21C0">
        <w:trPr>
          <w:trHeight w:hRule="exact" w:val="250"/>
        </w:trPr>
        <w:tc>
          <w:tcPr>
            <w:tcW w:w="6016" w:type="dxa"/>
            <w:tcBorders>
              <w:top w:val="single" w:sz="4" w:space="0" w:color="auto"/>
              <w:left w:val="single" w:sz="4" w:space="0" w:color="auto"/>
              <w:bottom w:val="single" w:sz="4" w:space="0" w:color="auto"/>
              <w:right w:val="single" w:sz="4" w:space="0" w:color="auto"/>
            </w:tcBorders>
            <w:vAlign w:val="center"/>
            <w:hideMark/>
          </w:tcPr>
          <w:p w:rsidR="002F21C0" w:rsidRDefault="002F21C0" w:rsidP="002F21C0">
            <w:pPr>
              <w:ind w:left="130" w:right="3147"/>
              <w:jc w:val="right"/>
              <w:rPr>
                <w:rFonts w:ascii="Tahoma" w:hAnsi="Tahoma" w:cs="Tahoma"/>
                <w:b/>
                <w:bCs/>
                <w:sz w:val="19"/>
                <w:szCs w:val="19"/>
              </w:rPr>
            </w:pPr>
            <w:r>
              <w:rPr>
                <w:rFonts w:ascii="Arial" w:hAnsi="Arial" w:cs="Arial"/>
                <w:b/>
                <w:spacing w:val="-5"/>
                <w:sz w:val="20"/>
                <w:szCs w:val="20"/>
              </w:rPr>
              <w:t>Emergency Room Facility Charge</w:t>
            </w:r>
          </w:p>
        </w:tc>
        <w:tc>
          <w:tcPr>
            <w:tcW w:w="5034" w:type="dxa"/>
            <w:tcBorders>
              <w:top w:val="single" w:sz="4" w:space="0" w:color="auto"/>
              <w:left w:val="single" w:sz="4" w:space="0" w:color="auto"/>
              <w:bottom w:val="single" w:sz="4" w:space="0" w:color="auto"/>
              <w:right w:val="single" w:sz="4" w:space="0" w:color="auto"/>
            </w:tcBorders>
          </w:tcPr>
          <w:p w:rsidR="002F21C0" w:rsidRDefault="002F21C0" w:rsidP="002F21C0">
            <w:pPr>
              <w:rPr>
                <w:rFonts w:ascii="Tahoma" w:hAnsi="Tahoma" w:cs="Tahoma"/>
              </w:rPr>
            </w:pPr>
          </w:p>
        </w:tc>
      </w:tr>
      <w:tr w:rsidR="002F21C0" w:rsidTr="002F21C0">
        <w:trPr>
          <w:trHeight w:hRule="exact" w:val="504"/>
        </w:trPr>
        <w:tc>
          <w:tcPr>
            <w:tcW w:w="6016" w:type="dxa"/>
            <w:tcBorders>
              <w:top w:val="single" w:sz="4" w:space="0" w:color="auto"/>
              <w:left w:val="single" w:sz="4" w:space="0" w:color="auto"/>
              <w:bottom w:val="single" w:sz="4" w:space="0" w:color="auto"/>
              <w:right w:val="single" w:sz="4" w:space="0" w:color="auto"/>
            </w:tcBorders>
            <w:hideMark/>
          </w:tcPr>
          <w:p w:rsidR="002F21C0" w:rsidRPr="005B60A7" w:rsidRDefault="002F21C0" w:rsidP="002F21C0">
            <w:pPr>
              <w:ind w:left="130"/>
              <w:rPr>
                <w:rFonts w:ascii="Arial" w:hAnsi="Arial" w:cs="Arial"/>
                <w:spacing w:val="-5"/>
                <w:sz w:val="20"/>
                <w:szCs w:val="20"/>
              </w:rPr>
            </w:pPr>
            <w:r w:rsidRPr="004F2F3E">
              <w:rPr>
                <w:rFonts w:ascii="Arial" w:hAnsi="Arial" w:cs="Arial"/>
                <w:spacing w:val="-5"/>
                <w:sz w:val="20"/>
                <w:szCs w:val="20"/>
              </w:rPr>
              <w:t>Emergency room services</w:t>
            </w:r>
            <w:r w:rsidRPr="005B60A7">
              <w:rPr>
                <w:rFonts w:ascii="Arial" w:hAnsi="Arial" w:cs="Arial"/>
                <w:spacing w:val="-5"/>
                <w:sz w:val="20"/>
                <w:szCs w:val="20"/>
              </w:rPr>
              <w:t xml:space="preserve"> </w:t>
            </w:r>
            <w:r w:rsidRPr="005B60A7">
              <w:rPr>
                <w:rFonts w:ascii="Arial" w:hAnsi="Arial" w:cs="Arial"/>
                <w:b/>
                <w:spacing w:val="-5"/>
                <w:sz w:val="20"/>
                <w:szCs w:val="20"/>
              </w:rPr>
              <w:t>where the primary diagnosis on the claim is in the following range: 290-319</w:t>
            </w:r>
          </w:p>
        </w:tc>
        <w:tc>
          <w:tcPr>
            <w:tcW w:w="5034"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01" w:right="1080"/>
              <w:rPr>
                <w:rFonts w:ascii="Arial" w:hAnsi="Arial" w:cs="Arial"/>
                <w:spacing w:val="-5"/>
                <w:sz w:val="20"/>
                <w:szCs w:val="20"/>
              </w:rPr>
            </w:pPr>
            <w:r w:rsidRPr="004F2F3E">
              <w:rPr>
                <w:rFonts w:ascii="Arial" w:hAnsi="Arial" w:cs="Arial"/>
                <w:spacing w:val="-5"/>
                <w:sz w:val="20"/>
                <w:szCs w:val="20"/>
              </w:rPr>
              <w:t>MCO/LME/PIHP</w:t>
            </w:r>
          </w:p>
        </w:tc>
      </w:tr>
      <w:tr w:rsidR="002F21C0" w:rsidTr="002F21C0">
        <w:trPr>
          <w:trHeight w:hRule="exact" w:val="758"/>
        </w:trPr>
        <w:tc>
          <w:tcPr>
            <w:tcW w:w="6016" w:type="dxa"/>
            <w:tcBorders>
              <w:top w:val="single" w:sz="4" w:space="0" w:color="auto"/>
              <w:left w:val="single" w:sz="4" w:space="0" w:color="auto"/>
              <w:bottom w:val="single" w:sz="4" w:space="0" w:color="auto"/>
              <w:right w:val="single" w:sz="4" w:space="0" w:color="auto"/>
            </w:tcBorders>
            <w:hideMark/>
          </w:tcPr>
          <w:p w:rsidR="002F21C0" w:rsidRPr="005B60A7" w:rsidRDefault="002F21C0" w:rsidP="002F21C0">
            <w:pPr>
              <w:ind w:left="130"/>
              <w:rPr>
                <w:rFonts w:ascii="Arial" w:hAnsi="Arial" w:cs="Arial"/>
                <w:spacing w:val="-5"/>
                <w:sz w:val="20"/>
                <w:szCs w:val="20"/>
              </w:rPr>
            </w:pPr>
            <w:r w:rsidRPr="004F2F3E">
              <w:rPr>
                <w:rFonts w:ascii="Arial" w:hAnsi="Arial" w:cs="Arial"/>
                <w:spacing w:val="-5"/>
                <w:sz w:val="20"/>
                <w:szCs w:val="20"/>
              </w:rPr>
              <w:t>Emergency room services</w:t>
            </w:r>
            <w:r w:rsidRPr="005B60A7">
              <w:rPr>
                <w:rFonts w:ascii="Arial" w:hAnsi="Arial" w:cs="Arial"/>
                <w:spacing w:val="-5"/>
                <w:sz w:val="20"/>
                <w:szCs w:val="20"/>
              </w:rPr>
              <w:t xml:space="preserve"> </w:t>
            </w:r>
            <w:r w:rsidRPr="005B60A7">
              <w:rPr>
                <w:rFonts w:ascii="Arial" w:hAnsi="Arial" w:cs="Arial"/>
                <w:b/>
                <w:spacing w:val="-5"/>
                <w:sz w:val="20"/>
                <w:szCs w:val="20"/>
              </w:rPr>
              <w:t>where the primary diagnosis on the claim is NOT in the following range: 290-319</w:t>
            </w:r>
          </w:p>
        </w:tc>
        <w:tc>
          <w:tcPr>
            <w:tcW w:w="5034" w:type="dxa"/>
            <w:tcBorders>
              <w:top w:val="single" w:sz="4" w:space="0" w:color="auto"/>
              <w:left w:val="single" w:sz="4" w:space="0" w:color="auto"/>
              <w:bottom w:val="single" w:sz="4" w:space="0" w:color="auto"/>
              <w:right w:val="single" w:sz="4" w:space="0" w:color="auto"/>
            </w:tcBorders>
            <w:hideMark/>
          </w:tcPr>
          <w:p w:rsidR="002F21C0" w:rsidRPr="004F2F3E" w:rsidRDefault="002F21C0" w:rsidP="00027D22">
            <w:pPr>
              <w:ind w:left="101"/>
              <w:rPr>
                <w:rFonts w:ascii="Arial" w:hAnsi="Arial" w:cs="Arial"/>
                <w:spacing w:val="-5"/>
                <w:sz w:val="20"/>
                <w:szCs w:val="20"/>
              </w:rPr>
            </w:pPr>
            <w:r w:rsidRPr="004F2F3E">
              <w:rPr>
                <w:rFonts w:ascii="Arial" w:hAnsi="Arial" w:cs="Arial"/>
                <w:spacing w:val="-5"/>
                <w:sz w:val="20"/>
                <w:szCs w:val="20"/>
              </w:rPr>
              <w:t>DMA fee-for-service Medicaid</w:t>
            </w:r>
          </w:p>
        </w:tc>
      </w:tr>
      <w:tr w:rsidR="002F21C0" w:rsidTr="002F21C0">
        <w:trPr>
          <w:trHeight w:hRule="exact" w:val="250"/>
        </w:trPr>
        <w:tc>
          <w:tcPr>
            <w:tcW w:w="6016" w:type="dxa"/>
            <w:tcBorders>
              <w:top w:val="single" w:sz="4" w:space="0" w:color="auto"/>
              <w:left w:val="single" w:sz="4" w:space="0" w:color="auto"/>
              <w:bottom w:val="single" w:sz="4" w:space="0" w:color="auto"/>
              <w:right w:val="single" w:sz="4" w:space="0" w:color="auto"/>
            </w:tcBorders>
            <w:vAlign w:val="center"/>
            <w:hideMark/>
          </w:tcPr>
          <w:p w:rsidR="002F21C0" w:rsidRPr="004F2F3E" w:rsidRDefault="002F21C0" w:rsidP="002F21C0">
            <w:pPr>
              <w:ind w:left="130"/>
              <w:rPr>
                <w:rFonts w:ascii="Arial" w:hAnsi="Arial" w:cs="Arial"/>
                <w:b/>
                <w:spacing w:val="-5"/>
                <w:sz w:val="20"/>
                <w:szCs w:val="20"/>
              </w:rPr>
            </w:pPr>
            <w:r w:rsidRPr="004F2F3E">
              <w:rPr>
                <w:rFonts w:ascii="Arial" w:hAnsi="Arial" w:cs="Arial"/>
                <w:b/>
                <w:spacing w:val="-5"/>
                <w:sz w:val="20"/>
                <w:szCs w:val="20"/>
              </w:rPr>
              <w:t>Medical/Neurological/Organic Issues</w:t>
            </w:r>
          </w:p>
        </w:tc>
        <w:tc>
          <w:tcPr>
            <w:tcW w:w="5034" w:type="dxa"/>
            <w:tcBorders>
              <w:top w:val="single" w:sz="4" w:space="0" w:color="auto"/>
              <w:left w:val="single" w:sz="4" w:space="0" w:color="auto"/>
              <w:bottom w:val="single" w:sz="4" w:space="0" w:color="auto"/>
              <w:right w:val="single" w:sz="4" w:space="0" w:color="auto"/>
            </w:tcBorders>
          </w:tcPr>
          <w:p w:rsidR="002F21C0" w:rsidRPr="004F2F3E" w:rsidRDefault="002F21C0" w:rsidP="002F21C0">
            <w:pPr>
              <w:ind w:left="101" w:right="1080"/>
              <w:rPr>
                <w:rFonts w:ascii="Arial" w:hAnsi="Arial" w:cs="Arial"/>
                <w:spacing w:val="-5"/>
                <w:sz w:val="20"/>
                <w:szCs w:val="20"/>
              </w:rPr>
            </w:pPr>
          </w:p>
        </w:tc>
      </w:tr>
      <w:tr w:rsidR="002F21C0" w:rsidTr="002F21C0">
        <w:trPr>
          <w:trHeight w:hRule="exact" w:val="985"/>
        </w:trPr>
        <w:tc>
          <w:tcPr>
            <w:tcW w:w="6016"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30"/>
              <w:rPr>
                <w:rFonts w:ascii="Arial" w:hAnsi="Arial" w:cs="Arial"/>
                <w:spacing w:val="-5"/>
                <w:sz w:val="20"/>
                <w:szCs w:val="20"/>
              </w:rPr>
            </w:pPr>
            <w:r w:rsidRPr="004F2F3E">
              <w:rPr>
                <w:rFonts w:ascii="Arial" w:hAnsi="Arial" w:cs="Arial"/>
                <w:spacing w:val="-5"/>
                <w:sz w:val="20"/>
                <w:szCs w:val="20"/>
              </w:rPr>
              <w:t>Stabilization o</w:t>
            </w:r>
            <w:r w:rsidR="005E1DA4">
              <w:rPr>
                <w:rFonts w:ascii="Arial" w:hAnsi="Arial" w:cs="Arial"/>
                <w:spacing w:val="-5"/>
                <w:sz w:val="20"/>
                <w:szCs w:val="20"/>
              </w:rPr>
              <w:t>f self-induced trauma poisoning</w:t>
            </w:r>
          </w:p>
        </w:tc>
        <w:tc>
          <w:tcPr>
            <w:tcW w:w="5034"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01"/>
              <w:rPr>
                <w:rFonts w:ascii="Arial" w:hAnsi="Arial" w:cs="Arial"/>
                <w:spacing w:val="-5"/>
                <w:sz w:val="20"/>
                <w:szCs w:val="20"/>
              </w:rPr>
            </w:pPr>
            <w:r w:rsidRPr="004F2F3E">
              <w:rPr>
                <w:rFonts w:ascii="Arial" w:hAnsi="Arial" w:cs="Arial"/>
                <w:spacing w:val="-5"/>
                <w:sz w:val="20"/>
                <w:szCs w:val="20"/>
              </w:rPr>
              <w:t xml:space="preserve">DMA fee-for-service Medicaid </w:t>
            </w:r>
            <w:r w:rsidRPr="00892C21">
              <w:rPr>
                <w:rFonts w:ascii="Arial" w:hAnsi="Arial" w:cs="Arial"/>
                <w:b/>
                <w:spacing w:val="-5"/>
                <w:sz w:val="20"/>
                <w:szCs w:val="20"/>
              </w:rPr>
              <w:t>except for emergency room visits where the primary diagnosis is in the following range: 290-319</w:t>
            </w:r>
          </w:p>
        </w:tc>
      </w:tr>
      <w:tr w:rsidR="002F21C0" w:rsidTr="002F21C0">
        <w:trPr>
          <w:trHeight w:hRule="exact" w:val="1119"/>
        </w:trPr>
        <w:tc>
          <w:tcPr>
            <w:tcW w:w="6016"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30"/>
              <w:rPr>
                <w:rFonts w:ascii="Arial" w:hAnsi="Arial" w:cs="Arial"/>
                <w:spacing w:val="-5"/>
                <w:sz w:val="20"/>
                <w:szCs w:val="20"/>
              </w:rPr>
            </w:pPr>
            <w:r w:rsidRPr="004F2F3E">
              <w:rPr>
                <w:rFonts w:ascii="Arial" w:hAnsi="Arial" w:cs="Arial"/>
                <w:spacing w:val="-5"/>
                <w:sz w:val="20"/>
                <w:szCs w:val="20"/>
              </w:rPr>
              <w:t>Treatment of disorders which are primarily neurologically/organically based, including delirium, dementia, amnesi</w:t>
            </w:r>
            <w:r>
              <w:rPr>
                <w:rFonts w:ascii="Arial" w:hAnsi="Arial" w:cs="Arial"/>
                <w:spacing w:val="-5"/>
                <w:sz w:val="20"/>
                <w:szCs w:val="20"/>
              </w:rPr>
              <w:t>c and other cognitive disorders</w:t>
            </w:r>
          </w:p>
        </w:tc>
        <w:tc>
          <w:tcPr>
            <w:tcW w:w="5034"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01"/>
              <w:rPr>
                <w:rFonts w:ascii="Arial" w:hAnsi="Arial" w:cs="Arial"/>
                <w:spacing w:val="-5"/>
                <w:sz w:val="20"/>
                <w:szCs w:val="20"/>
              </w:rPr>
            </w:pPr>
            <w:r w:rsidRPr="004F2F3E">
              <w:rPr>
                <w:rFonts w:ascii="Arial" w:hAnsi="Arial" w:cs="Arial"/>
                <w:spacing w:val="-5"/>
                <w:sz w:val="20"/>
                <w:szCs w:val="20"/>
              </w:rPr>
              <w:t xml:space="preserve">DMA fee-for-service Medicaid </w:t>
            </w:r>
            <w:r w:rsidRPr="00892C21">
              <w:rPr>
                <w:rFonts w:ascii="Arial" w:hAnsi="Arial" w:cs="Arial"/>
                <w:b/>
                <w:spacing w:val="-5"/>
                <w:sz w:val="20"/>
                <w:szCs w:val="20"/>
              </w:rPr>
              <w:t>except for emergency room visits where the primary diagnosis is in the following range: 290-319</w:t>
            </w:r>
          </w:p>
        </w:tc>
      </w:tr>
      <w:tr w:rsidR="002F21C0" w:rsidTr="002F21C0">
        <w:trPr>
          <w:trHeight w:hRule="exact" w:val="249"/>
        </w:trPr>
        <w:tc>
          <w:tcPr>
            <w:tcW w:w="6016" w:type="dxa"/>
            <w:tcBorders>
              <w:top w:val="single" w:sz="4" w:space="0" w:color="auto"/>
              <w:left w:val="single" w:sz="4" w:space="0" w:color="auto"/>
              <w:bottom w:val="single" w:sz="4" w:space="0" w:color="auto"/>
              <w:right w:val="single" w:sz="4" w:space="0" w:color="auto"/>
            </w:tcBorders>
            <w:vAlign w:val="center"/>
            <w:hideMark/>
          </w:tcPr>
          <w:p w:rsidR="002F21C0" w:rsidRPr="004F2F3E" w:rsidRDefault="002F21C0" w:rsidP="002F21C0">
            <w:pPr>
              <w:ind w:left="130"/>
              <w:rPr>
                <w:rFonts w:ascii="Tahoma" w:hAnsi="Tahoma" w:cs="Tahoma"/>
                <w:b/>
                <w:bCs/>
                <w:sz w:val="19"/>
                <w:szCs w:val="19"/>
              </w:rPr>
            </w:pPr>
            <w:r w:rsidRPr="004F2F3E">
              <w:rPr>
                <w:rFonts w:ascii="Arial" w:hAnsi="Arial" w:cs="Arial"/>
                <w:b/>
                <w:spacing w:val="-5"/>
                <w:sz w:val="20"/>
                <w:szCs w:val="20"/>
              </w:rPr>
              <w:t>Miscellaneous</w:t>
            </w:r>
          </w:p>
        </w:tc>
        <w:tc>
          <w:tcPr>
            <w:tcW w:w="5034" w:type="dxa"/>
            <w:tcBorders>
              <w:top w:val="single" w:sz="4" w:space="0" w:color="auto"/>
              <w:left w:val="single" w:sz="4" w:space="0" w:color="auto"/>
              <w:bottom w:val="single" w:sz="4" w:space="0" w:color="auto"/>
              <w:right w:val="single" w:sz="4" w:space="0" w:color="auto"/>
            </w:tcBorders>
          </w:tcPr>
          <w:p w:rsidR="002F21C0" w:rsidRPr="004F2F3E" w:rsidRDefault="002F21C0" w:rsidP="002F21C0">
            <w:pPr>
              <w:ind w:left="101" w:right="1080"/>
              <w:rPr>
                <w:rFonts w:ascii="Arial" w:hAnsi="Arial" w:cs="Arial"/>
                <w:spacing w:val="-5"/>
                <w:sz w:val="20"/>
                <w:szCs w:val="20"/>
              </w:rPr>
            </w:pPr>
          </w:p>
        </w:tc>
      </w:tr>
      <w:tr w:rsidR="002F21C0" w:rsidTr="002F21C0">
        <w:trPr>
          <w:trHeight w:hRule="exact" w:val="754"/>
        </w:trPr>
        <w:tc>
          <w:tcPr>
            <w:tcW w:w="6016"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30"/>
              <w:rPr>
                <w:rFonts w:ascii="Arial" w:hAnsi="Arial" w:cs="Arial"/>
                <w:spacing w:val="-5"/>
                <w:sz w:val="20"/>
                <w:szCs w:val="20"/>
              </w:rPr>
            </w:pPr>
            <w:r w:rsidRPr="004F2F3E">
              <w:rPr>
                <w:rFonts w:ascii="Arial" w:hAnsi="Arial" w:cs="Arial"/>
                <w:spacing w:val="-5"/>
                <w:sz w:val="20"/>
                <w:szCs w:val="20"/>
              </w:rPr>
              <w:t>Pre-Authorized, Mental Health, Alcohol/Substance Abuse admission, History and Physical</w:t>
            </w:r>
          </w:p>
        </w:tc>
        <w:tc>
          <w:tcPr>
            <w:tcW w:w="5034" w:type="dxa"/>
            <w:tcBorders>
              <w:top w:val="single" w:sz="4" w:space="0" w:color="auto"/>
              <w:left w:val="single" w:sz="4" w:space="0" w:color="auto"/>
              <w:bottom w:val="single" w:sz="4" w:space="0" w:color="auto"/>
              <w:right w:val="single" w:sz="4" w:space="0" w:color="auto"/>
            </w:tcBorders>
          </w:tcPr>
          <w:p w:rsidR="002F21C0" w:rsidRPr="004F2F3E" w:rsidRDefault="002F21C0" w:rsidP="002F21C0">
            <w:pPr>
              <w:ind w:left="101"/>
              <w:rPr>
                <w:rFonts w:ascii="Arial" w:hAnsi="Arial" w:cs="Arial"/>
                <w:spacing w:val="-5"/>
                <w:sz w:val="20"/>
                <w:szCs w:val="20"/>
              </w:rPr>
            </w:pPr>
            <w:r w:rsidRPr="004F2F3E">
              <w:rPr>
                <w:rFonts w:ascii="Arial" w:hAnsi="Arial" w:cs="Arial"/>
                <w:spacing w:val="-5"/>
                <w:sz w:val="20"/>
                <w:szCs w:val="20"/>
              </w:rPr>
              <w:t>MCO/LME/PIHP</w:t>
            </w:r>
          </w:p>
        </w:tc>
      </w:tr>
      <w:tr w:rsidR="002F21C0" w:rsidTr="002F21C0">
        <w:trPr>
          <w:trHeight w:hRule="exact" w:val="960"/>
        </w:trPr>
        <w:tc>
          <w:tcPr>
            <w:tcW w:w="6016"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30"/>
              <w:rPr>
                <w:rFonts w:ascii="Arial" w:hAnsi="Arial" w:cs="Arial"/>
                <w:spacing w:val="-5"/>
                <w:sz w:val="20"/>
                <w:szCs w:val="20"/>
              </w:rPr>
            </w:pPr>
            <w:r w:rsidRPr="004F2F3E">
              <w:rPr>
                <w:rFonts w:ascii="Arial" w:hAnsi="Arial" w:cs="Arial"/>
                <w:spacing w:val="-5"/>
                <w:sz w:val="20"/>
                <w:szCs w:val="20"/>
              </w:rPr>
              <w:t>Adjunctive alcohol/substance abuse therapies when specifically ordered by a network or MCO/LME/PIHP authorized physician</w:t>
            </w:r>
          </w:p>
        </w:tc>
        <w:tc>
          <w:tcPr>
            <w:tcW w:w="5034" w:type="dxa"/>
            <w:tcBorders>
              <w:top w:val="single" w:sz="4" w:space="0" w:color="auto"/>
              <w:left w:val="single" w:sz="4" w:space="0" w:color="auto"/>
              <w:bottom w:val="single" w:sz="4" w:space="0" w:color="auto"/>
              <w:right w:val="single" w:sz="4" w:space="0" w:color="auto"/>
            </w:tcBorders>
          </w:tcPr>
          <w:p w:rsidR="002F21C0" w:rsidRPr="004F2F3E" w:rsidRDefault="002F21C0" w:rsidP="002F21C0">
            <w:pPr>
              <w:ind w:left="101"/>
              <w:rPr>
                <w:rFonts w:ascii="Arial" w:hAnsi="Arial" w:cs="Arial"/>
                <w:spacing w:val="-5"/>
                <w:sz w:val="20"/>
                <w:szCs w:val="20"/>
              </w:rPr>
            </w:pPr>
            <w:r w:rsidRPr="004F2F3E">
              <w:rPr>
                <w:rFonts w:ascii="Arial" w:hAnsi="Arial" w:cs="Arial"/>
                <w:spacing w:val="-5"/>
                <w:sz w:val="20"/>
                <w:szCs w:val="20"/>
              </w:rPr>
              <w:t>MCO/LME/PIHP</w:t>
            </w:r>
          </w:p>
        </w:tc>
      </w:tr>
      <w:tr w:rsidR="002F21C0" w:rsidTr="002F21C0">
        <w:trPr>
          <w:trHeight w:hRule="exact" w:val="249"/>
        </w:trPr>
        <w:tc>
          <w:tcPr>
            <w:tcW w:w="6016" w:type="dxa"/>
            <w:tcBorders>
              <w:top w:val="single" w:sz="4" w:space="0" w:color="auto"/>
              <w:left w:val="single" w:sz="4" w:space="0" w:color="auto"/>
              <w:bottom w:val="single" w:sz="4" w:space="0" w:color="auto"/>
              <w:right w:val="single" w:sz="4" w:space="0" w:color="auto"/>
            </w:tcBorders>
            <w:vAlign w:val="center"/>
            <w:hideMark/>
          </w:tcPr>
          <w:p w:rsidR="002F21C0" w:rsidRPr="004F2F3E" w:rsidRDefault="002F21C0" w:rsidP="002F21C0">
            <w:pPr>
              <w:ind w:left="130" w:right="1080"/>
              <w:rPr>
                <w:rFonts w:ascii="Arial" w:hAnsi="Arial" w:cs="Arial"/>
                <w:b/>
                <w:spacing w:val="-5"/>
                <w:sz w:val="20"/>
                <w:szCs w:val="20"/>
              </w:rPr>
            </w:pPr>
            <w:r w:rsidRPr="004F2F3E">
              <w:rPr>
                <w:rFonts w:ascii="Arial" w:hAnsi="Arial" w:cs="Arial"/>
                <w:b/>
                <w:spacing w:val="-5"/>
                <w:sz w:val="20"/>
                <w:szCs w:val="20"/>
              </w:rPr>
              <w:t>Alcohol Withdrawal Syndrome and Delirium Tremens</w:t>
            </w:r>
          </w:p>
        </w:tc>
        <w:tc>
          <w:tcPr>
            <w:tcW w:w="5034" w:type="dxa"/>
            <w:tcBorders>
              <w:top w:val="single" w:sz="4" w:space="0" w:color="auto"/>
              <w:left w:val="single" w:sz="4" w:space="0" w:color="auto"/>
              <w:bottom w:val="single" w:sz="4" w:space="0" w:color="auto"/>
              <w:right w:val="single" w:sz="4" w:space="0" w:color="auto"/>
            </w:tcBorders>
          </w:tcPr>
          <w:p w:rsidR="002F21C0" w:rsidRPr="004F2F3E" w:rsidRDefault="002F21C0" w:rsidP="002F21C0">
            <w:pPr>
              <w:ind w:left="101"/>
              <w:rPr>
                <w:rFonts w:ascii="Arial" w:hAnsi="Arial" w:cs="Arial"/>
                <w:spacing w:val="-5"/>
                <w:sz w:val="20"/>
                <w:szCs w:val="20"/>
              </w:rPr>
            </w:pPr>
          </w:p>
        </w:tc>
      </w:tr>
      <w:tr w:rsidR="002F21C0" w:rsidTr="002F21C0">
        <w:trPr>
          <w:trHeight w:hRule="exact" w:val="3325"/>
        </w:trPr>
        <w:tc>
          <w:tcPr>
            <w:tcW w:w="6016" w:type="dxa"/>
            <w:tcBorders>
              <w:top w:val="single" w:sz="4" w:space="0" w:color="auto"/>
              <w:left w:val="single" w:sz="4" w:space="0" w:color="auto"/>
              <w:bottom w:val="single" w:sz="4" w:space="0" w:color="auto"/>
              <w:right w:val="single" w:sz="4" w:space="0" w:color="auto"/>
            </w:tcBorders>
            <w:hideMark/>
          </w:tcPr>
          <w:p w:rsidR="002F21C0" w:rsidRDefault="002F21C0" w:rsidP="002F21C0">
            <w:pPr>
              <w:ind w:left="130"/>
              <w:rPr>
                <w:rFonts w:ascii="Arial" w:hAnsi="Arial" w:cs="Arial"/>
                <w:spacing w:val="-5"/>
                <w:sz w:val="20"/>
                <w:szCs w:val="20"/>
              </w:rPr>
            </w:pPr>
            <w:r>
              <w:rPr>
                <w:rFonts w:ascii="Arial" w:hAnsi="Arial" w:cs="Arial"/>
                <w:spacing w:val="-5"/>
                <w:sz w:val="20"/>
                <w:szCs w:val="20"/>
              </w:rPr>
              <w:t xml:space="preserve">Alcohol withdrawal syndrome, </w:t>
            </w:r>
            <w:r w:rsidRPr="004F2F3E">
              <w:rPr>
                <w:rFonts w:ascii="Arial" w:hAnsi="Arial" w:cs="Arial"/>
                <w:spacing w:val="-5"/>
                <w:sz w:val="20"/>
                <w:szCs w:val="20"/>
              </w:rPr>
              <w:t xml:space="preserve">Ordinary Pharmacologic syndrome characterized by </w:t>
            </w:r>
            <w:r>
              <w:rPr>
                <w:rFonts w:ascii="Arial" w:hAnsi="Arial" w:cs="Arial"/>
                <w:spacing w:val="-5"/>
                <w:sz w:val="20"/>
                <w:szCs w:val="20"/>
              </w:rPr>
              <w:t>e</w:t>
            </w:r>
            <w:r w:rsidRPr="004F2F3E">
              <w:rPr>
                <w:rFonts w:ascii="Arial" w:hAnsi="Arial" w:cs="Arial"/>
                <w:spacing w:val="-5"/>
                <w:sz w:val="20"/>
                <w:szCs w:val="20"/>
              </w:rPr>
              <w:t>levated vital signs, agitation, perspiration, Anxiety and tremor that is associated with the abrupt cessation of alcohol or other</w:t>
            </w:r>
            <w:r>
              <w:rPr>
                <w:rFonts w:ascii="Arial" w:hAnsi="Arial" w:cs="Arial"/>
                <w:spacing w:val="-5"/>
                <w:sz w:val="20"/>
                <w:szCs w:val="20"/>
              </w:rPr>
              <w:t xml:space="preserve"> </w:t>
            </w:r>
            <w:r w:rsidRPr="004F2F3E">
              <w:rPr>
                <w:rFonts w:ascii="Arial" w:hAnsi="Arial" w:cs="Arial"/>
                <w:spacing w:val="-5"/>
                <w:sz w:val="20"/>
                <w:szCs w:val="20"/>
              </w:rPr>
              <w:t xml:space="preserve">Addictive </w:t>
            </w:r>
            <w:r>
              <w:rPr>
                <w:rFonts w:ascii="Arial" w:hAnsi="Arial" w:cs="Arial"/>
                <w:spacing w:val="-5"/>
                <w:sz w:val="20"/>
                <w:szCs w:val="20"/>
              </w:rPr>
              <w:t xml:space="preserve">substances. </w:t>
            </w:r>
            <w:r w:rsidRPr="004F2F3E">
              <w:rPr>
                <w:rFonts w:ascii="Arial" w:hAnsi="Arial" w:cs="Arial"/>
                <w:spacing w:val="-5"/>
                <w:sz w:val="20"/>
                <w:szCs w:val="20"/>
              </w:rPr>
              <w:t xml:space="preserve">Detoxification services authorized by </w:t>
            </w:r>
            <w:r>
              <w:rPr>
                <w:rFonts w:ascii="Arial" w:hAnsi="Arial" w:cs="Arial"/>
                <w:spacing w:val="-5"/>
                <w:sz w:val="20"/>
                <w:szCs w:val="20"/>
              </w:rPr>
              <w:t>M</w:t>
            </w:r>
            <w:r w:rsidRPr="004F2F3E">
              <w:rPr>
                <w:rFonts w:ascii="Arial" w:hAnsi="Arial" w:cs="Arial"/>
                <w:spacing w:val="-5"/>
                <w:sz w:val="20"/>
                <w:szCs w:val="20"/>
              </w:rPr>
              <w:t>CO/LME/PIHP.</w:t>
            </w:r>
          </w:p>
          <w:p w:rsidR="002F21C0" w:rsidRPr="004F2F3E" w:rsidRDefault="002F21C0" w:rsidP="002F21C0">
            <w:pPr>
              <w:ind w:left="130"/>
              <w:rPr>
                <w:rFonts w:ascii="Arial" w:hAnsi="Arial" w:cs="Arial"/>
                <w:spacing w:val="-5"/>
                <w:sz w:val="20"/>
                <w:szCs w:val="20"/>
              </w:rPr>
            </w:pPr>
            <w:r w:rsidRPr="00431201">
              <w:rPr>
                <w:rFonts w:ascii="Arial" w:hAnsi="Arial" w:cs="Arial"/>
                <w:b/>
                <w:spacing w:val="-5"/>
                <w:sz w:val="20"/>
                <w:szCs w:val="20"/>
              </w:rPr>
              <w:t>Not included:</w:t>
            </w:r>
            <w:r w:rsidRPr="004F2F3E">
              <w:rPr>
                <w:rFonts w:ascii="Arial" w:hAnsi="Arial" w:cs="Arial"/>
                <w:spacing w:val="-5"/>
                <w:sz w:val="20"/>
                <w:szCs w:val="20"/>
              </w:rPr>
              <w:t xml:space="preserve"> fetal alcohol Syndrome or other symptoms exhibited by newborns whose mothers abused drugs except when services are provided in the emergency room and the primary diagnosis is in the following range: </w:t>
            </w:r>
            <w:r w:rsidRPr="00431201">
              <w:rPr>
                <w:rFonts w:ascii="Arial" w:hAnsi="Arial" w:cs="Arial"/>
                <w:b/>
                <w:spacing w:val="-5"/>
                <w:sz w:val="20"/>
                <w:szCs w:val="20"/>
              </w:rPr>
              <w:t>290-319</w:t>
            </w:r>
          </w:p>
        </w:tc>
        <w:tc>
          <w:tcPr>
            <w:tcW w:w="5034" w:type="dxa"/>
            <w:tcBorders>
              <w:top w:val="single" w:sz="4" w:space="0" w:color="auto"/>
              <w:left w:val="single" w:sz="4" w:space="0" w:color="auto"/>
              <w:bottom w:val="single" w:sz="4" w:space="0" w:color="auto"/>
              <w:right w:val="single" w:sz="4" w:space="0" w:color="auto"/>
            </w:tcBorders>
          </w:tcPr>
          <w:p w:rsidR="002F21C0" w:rsidRPr="004F2F3E" w:rsidRDefault="002F21C0" w:rsidP="002F21C0">
            <w:pPr>
              <w:ind w:left="101"/>
              <w:rPr>
                <w:rFonts w:ascii="Arial" w:hAnsi="Arial" w:cs="Arial"/>
                <w:spacing w:val="-5"/>
                <w:sz w:val="20"/>
                <w:szCs w:val="20"/>
              </w:rPr>
            </w:pPr>
            <w:r w:rsidRPr="004F2F3E">
              <w:rPr>
                <w:rFonts w:ascii="Arial" w:hAnsi="Arial" w:cs="Arial"/>
                <w:spacing w:val="-5"/>
                <w:sz w:val="20"/>
                <w:szCs w:val="20"/>
              </w:rPr>
              <w:t>MCO/LME/PIHP</w:t>
            </w:r>
          </w:p>
        </w:tc>
      </w:tr>
      <w:tr w:rsidR="002F21C0" w:rsidTr="002F21C0">
        <w:trPr>
          <w:trHeight w:hRule="exact" w:val="2614"/>
        </w:trPr>
        <w:tc>
          <w:tcPr>
            <w:tcW w:w="6016"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30"/>
              <w:rPr>
                <w:rFonts w:ascii="Arial" w:hAnsi="Arial" w:cs="Arial"/>
                <w:spacing w:val="-5"/>
                <w:sz w:val="20"/>
                <w:szCs w:val="20"/>
              </w:rPr>
            </w:pPr>
            <w:r w:rsidRPr="004F2F3E">
              <w:rPr>
                <w:rFonts w:ascii="Arial" w:hAnsi="Arial" w:cs="Arial"/>
                <w:spacing w:val="-5"/>
                <w:sz w:val="20"/>
                <w:szCs w:val="20"/>
              </w:rPr>
              <w:t>Delirium tremens (DTs), which is a complication of chronic alcoholism associated with poor nutritional status. This is characterized by a major physiologic and metabolic disruption and is accompanied by</w:t>
            </w:r>
          </w:p>
          <w:p w:rsidR="002F21C0" w:rsidRDefault="002F21C0" w:rsidP="002F21C0">
            <w:pPr>
              <w:ind w:left="130"/>
              <w:rPr>
                <w:rFonts w:ascii="Verdana" w:hAnsi="Verdana" w:cs="Verdana"/>
                <w:spacing w:val="-8"/>
                <w:sz w:val="19"/>
                <w:szCs w:val="19"/>
              </w:rPr>
            </w:pPr>
            <w:r w:rsidRPr="004F2F3E">
              <w:rPr>
                <w:rFonts w:ascii="Arial" w:hAnsi="Arial" w:cs="Arial"/>
                <w:spacing w:val="-5"/>
                <w:sz w:val="20"/>
                <w:szCs w:val="20"/>
              </w:rPr>
              <w:t>delirium (after persecutory hallucination),</w:t>
            </w:r>
            <w:r>
              <w:rPr>
                <w:rFonts w:ascii="Arial" w:hAnsi="Arial" w:cs="Arial"/>
                <w:spacing w:val="-5"/>
                <w:sz w:val="20"/>
                <w:szCs w:val="20"/>
              </w:rPr>
              <w:t xml:space="preserve"> </w:t>
            </w:r>
            <w:r w:rsidRPr="004F2F3E">
              <w:rPr>
                <w:rFonts w:ascii="Arial" w:hAnsi="Arial" w:cs="Arial"/>
                <w:spacing w:val="-5"/>
                <w:sz w:val="20"/>
                <w:szCs w:val="20"/>
              </w:rPr>
              <w:t>agitation, tremors (frequently seizures) high temperatures and may be life-threatening.</w:t>
            </w:r>
          </w:p>
        </w:tc>
        <w:tc>
          <w:tcPr>
            <w:tcW w:w="5034" w:type="dxa"/>
            <w:tcBorders>
              <w:top w:val="single" w:sz="4" w:space="0" w:color="auto"/>
              <w:left w:val="single" w:sz="4" w:space="0" w:color="auto"/>
              <w:bottom w:val="single" w:sz="4" w:space="0" w:color="auto"/>
              <w:right w:val="single" w:sz="4" w:space="0" w:color="auto"/>
            </w:tcBorders>
            <w:hideMark/>
          </w:tcPr>
          <w:p w:rsidR="002F21C0" w:rsidRPr="004F2F3E" w:rsidRDefault="002F21C0" w:rsidP="002F21C0">
            <w:pPr>
              <w:ind w:left="101"/>
              <w:rPr>
                <w:rFonts w:ascii="Arial" w:hAnsi="Arial" w:cs="Arial"/>
                <w:spacing w:val="-5"/>
                <w:sz w:val="20"/>
                <w:szCs w:val="20"/>
              </w:rPr>
            </w:pPr>
            <w:r w:rsidRPr="004F2F3E">
              <w:rPr>
                <w:rFonts w:ascii="Arial" w:hAnsi="Arial" w:cs="Arial"/>
                <w:spacing w:val="-5"/>
                <w:sz w:val="20"/>
                <w:szCs w:val="20"/>
              </w:rPr>
              <w:t xml:space="preserve">DMA fee-for-service Medicaid </w:t>
            </w:r>
            <w:r w:rsidRPr="00431201">
              <w:rPr>
                <w:rFonts w:ascii="Arial" w:hAnsi="Arial" w:cs="Arial"/>
                <w:b/>
                <w:spacing w:val="-5"/>
                <w:sz w:val="20"/>
                <w:szCs w:val="20"/>
              </w:rPr>
              <w:t>except for emergency room visits where the primary diagnosis is in the following range: 290-319</w:t>
            </w:r>
          </w:p>
        </w:tc>
      </w:tr>
    </w:tbl>
    <w:p w:rsidR="0028626E" w:rsidRDefault="0028626E" w:rsidP="0028626E">
      <w:pPr>
        <w:spacing w:before="1" w:line="20" w:lineRule="exact"/>
        <w:ind w:left="14" w:right="14"/>
      </w:pPr>
    </w:p>
    <w:p w:rsidR="00455E12" w:rsidRPr="00B47A40" w:rsidRDefault="00455E12" w:rsidP="0028626E">
      <w:pPr>
        <w:rPr>
          <w:sz w:val="2"/>
        </w:rPr>
      </w:pPr>
    </w:p>
    <w:p w:rsidR="007650D8" w:rsidRPr="00B47A40" w:rsidRDefault="007650D8" w:rsidP="00455E12">
      <w:pPr>
        <w:tabs>
          <w:tab w:val="left" w:pos="10245"/>
        </w:tabs>
        <w:rPr>
          <w:sz w:val="2"/>
        </w:rPr>
      </w:pPr>
    </w:p>
    <w:sectPr w:rsidR="007650D8" w:rsidRPr="00B47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E7" w:rsidRDefault="00DF64E7" w:rsidP="00F304F6">
      <w:r>
        <w:separator/>
      </w:r>
    </w:p>
  </w:endnote>
  <w:endnote w:type="continuationSeparator" w:id="0">
    <w:p w:rsidR="00DF64E7" w:rsidRDefault="00DF64E7" w:rsidP="00F3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E7" w:rsidRDefault="00DF64E7" w:rsidP="00F304F6">
      <w:r>
        <w:separator/>
      </w:r>
    </w:p>
  </w:footnote>
  <w:footnote w:type="continuationSeparator" w:id="0">
    <w:p w:rsidR="00DF64E7" w:rsidRDefault="00DF64E7" w:rsidP="00F30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6E"/>
    <w:rsid w:val="00027D22"/>
    <w:rsid w:val="00083F30"/>
    <w:rsid w:val="00094D13"/>
    <w:rsid w:val="000B0547"/>
    <w:rsid w:val="00147FEA"/>
    <w:rsid w:val="00190D46"/>
    <w:rsid w:val="0020560D"/>
    <w:rsid w:val="00222AFD"/>
    <w:rsid w:val="002745B0"/>
    <w:rsid w:val="0028626E"/>
    <w:rsid w:val="002A251C"/>
    <w:rsid w:val="002C65F1"/>
    <w:rsid w:val="002E50C2"/>
    <w:rsid w:val="002F21C0"/>
    <w:rsid w:val="003D0D5B"/>
    <w:rsid w:val="00431201"/>
    <w:rsid w:val="00455E12"/>
    <w:rsid w:val="004D530F"/>
    <w:rsid w:val="004E6830"/>
    <w:rsid w:val="004F2F3E"/>
    <w:rsid w:val="00552737"/>
    <w:rsid w:val="00581904"/>
    <w:rsid w:val="005B60A7"/>
    <w:rsid w:val="005D0E8E"/>
    <w:rsid w:val="005E1DA4"/>
    <w:rsid w:val="00620BF6"/>
    <w:rsid w:val="00672976"/>
    <w:rsid w:val="006747EE"/>
    <w:rsid w:val="00691BF2"/>
    <w:rsid w:val="00692870"/>
    <w:rsid w:val="006A07B7"/>
    <w:rsid w:val="006B6DD1"/>
    <w:rsid w:val="006C5FCE"/>
    <w:rsid w:val="006F2A0A"/>
    <w:rsid w:val="007650D8"/>
    <w:rsid w:val="00892C21"/>
    <w:rsid w:val="008C4119"/>
    <w:rsid w:val="008E7849"/>
    <w:rsid w:val="00A43315"/>
    <w:rsid w:val="00B47A40"/>
    <w:rsid w:val="00BB36A8"/>
    <w:rsid w:val="00C01421"/>
    <w:rsid w:val="00C70526"/>
    <w:rsid w:val="00CB54E1"/>
    <w:rsid w:val="00DF64E7"/>
    <w:rsid w:val="00E13F4C"/>
    <w:rsid w:val="00F304F6"/>
    <w:rsid w:val="00F95BBA"/>
    <w:rsid w:val="00FF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ACF5C2-A400-4FE5-BE44-9CC4A66A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2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8626E"/>
    <w:pPr>
      <w:spacing w:after="0" w:line="240" w:lineRule="auto"/>
    </w:pPr>
    <w:rPr>
      <w:rFonts w:ascii="Times New Roman" w:eastAsia="Calibri" w:hAnsi="Times New Roman" w:cs="Times New Roman"/>
    </w:rPr>
  </w:style>
  <w:style w:type="paragraph" w:styleId="BalloonText">
    <w:name w:val="Balloon Text"/>
    <w:basedOn w:val="Normal"/>
    <w:link w:val="BalloonTextChar"/>
    <w:uiPriority w:val="99"/>
    <w:semiHidden/>
    <w:unhideWhenUsed/>
    <w:rsid w:val="006A0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7B7"/>
    <w:rPr>
      <w:rFonts w:ascii="Segoe UI" w:eastAsia="Times New Roman" w:hAnsi="Segoe UI" w:cs="Segoe UI"/>
      <w:sz w:val="18"/>
      <w:szCs w:val="18"/>
    </w:rPr>
  </w:style>
  <w:style w:type="paragraph" w:styleId="Header">
    <w:name w:val="header"/>
    <w:basedOn w:val="Normal"/>
    <w:link w:val="HeaderChar"/>
    <w:uiPriority w:val="99"/>
    <w:unhideWhenUsed/>
    <w:rsid w:val="00F304F6"/>
    <w:pPr>
      <w:tabs>
        <w:tab w:val="center" w:pos="4680"/>
        <w:tab w:val="right" w:pos="9360"/>
      </w:tabs>
    </w:pPr>
  </w:style>
  <w:style w:type="character" w:customStyle="1" w:styleId="HeaderChar">
    <w:name w:val="Header Char"/>
    <w:basedOn w:val="DefaultParagraphFont"/>
    <w:link w:val="Header"/>
    <w:uiPriority w:val="99"/>
    <w:rsid w:val="00F304F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04F6"/>
    <w:pPr>
      <w:tabs>
        <w:tab w:val="center" w:pos="4680"/>
        <w:tab w:val="right" w:pos="9360"/>
      </w:tabs>
    </w:pPr>
  </w:style>
  <w:style w:type="character" w:customStyle="1" w:styleId="FooterChar">
    <w:name w:val="Footer Char"/>
    <w:basedOn w:val="DefaultParagraphFont"/>
    <w:link w:val="Footer"/>
    <w:uiPriority w:val="99"/>
    <w:rsid w:val="00F304F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6497-6A7F-47BA-A953-6DAB8952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Cardinal Innovations Healthcare Solutions</Company>
  <LinksUpToDate>false</LinksUpToDate>
  <CharactersWithSpaces>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Lisa Jackson</cp:lastModifiedBy>
  <cp:revision>2</cp:revision>
  <cp:lastPrinted>2016-05-26T14:00:00Z</cp:lastPrinted>
  <dcterms:created xsi:type="dcterms:W3CDTF">2016-05-31T21:07:00Z</dcterms:created>
  <dcterms:modified xsi:type="dcterms:W3CDTF">2016-05-31T21:07:00Z</dcterms:modified>
</cp:coreProperties>
</file>