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B3" w:rsidRDefault="008E47B3" w:rsidP="008E47B3">
      <w:pPr>
        <w:jc w:val="center"/>
      </w:pPr>
      <w:bookmarkStart w:id="0" w:name="_GoBack"/>
      <w:bookmarkEnd w:id="0"/>
    </w:p>
    <w:p w:rsidR="00D05AEE" w:rsidRPr="00ED3731" w:rsidRDefault="008E47B3" w:rsidP="007417E8">
      <w:pPr>
        <w:tabs>
          <w:tab w:val="left" w:pos="6792"/>
        </w:tabs>
        <w:spacing w:after="0" w:line="240" w:lineRule="auto"/>
        <w:jc w:val="center"/>
        <w:rPr>
          <w:b/>
          <w:sz w:val="24"/>
          <w:szCs w:val="24"/>
        </w:rPr>
      </w:pPr>
      <w:r w:rsidRPr="00ED3731">
        <w:rPr>
          <w:b/>
          <w:sz w:val="24"/>
          <w:szCs w:val="24"/>
        </w:rPr>
        <w:t xml:space="preserve">INSTRUCTIONS FOR COMPLETING PROVIDER DISCLOSURE </w:t>
      </w:r>
      <w:r w:rsidR="00887D21" w:rsidRPr="00ED3731">
        <w:rPr>
          <w:b/>
          <w:sz w:val="24"/>
          <w:szCs w:val="24"/>
        </w:rPr>
        <w:t>FORM</w:t>
      </w:r>
      <w:r w:rsidR="00A10362">
        <w:rPr>
          <w:b/>
          <w:sz w:val="24"/>
          <w:szCs w:val="24"/>
        </w:rPr>
        <w:t xml:space="preserve"> </w:t>
      </w:r>
    </w:p>
    <w:p w:rsidR="00965FA4" w:rsidRPr="00ED3731" w:rsidRDefault="00965FA4" w:rsidP="007417E8">
      <w:pPr>
        <w:spacing w:after="0" w:line="240" w:lineRule="auto"/>
        <w:jc w:val="center"/>
        <w:rPr>
          <w:b/>
          <w:sz w:val="24"/>
          <w:szCs w:val="24"/>
        </w:rPr>
      </w:pPr>
    </w:p>
    <w:p w:rsidR="007417E8" w:rsidRPr="00ED3731" w:rsidRDefault="008E47B3" w:rsidP="007417E8">
      <w:pPr>
        <w:spacing w:after="0" w:line="240" w:lineRule="auto"/>
        <w:jc w:val="center"/>
        <w:rPr>
          <w:sz w:val="24"/>
          <w:szCs w:val="24"/>
        </w:rPr>
      </w:pPr>
      <w:r w:rsidRPr="00ED3731">
        <w:rPr>
          <w:b/>
          <w:sz w:val="24"/>
          <w:szCs w:val="24"/>
        </w:rPr>
        <w:t xml:space="preserve">Once this form has been </w:t>
      </w:r>
      <w:r w:rsidR="00DF4CC0" w:rsidRPr="00ED3731">
        <w:rPr>
          <w:b/>
          <w:sz w:val="24"/>
          <w:szCs w:val="24"/>
        </w:rPr>
        <w:t xml:space="preserve">fully </w:t>
      </w:r>
      <w:r w:rsidRPr="00ED3731">
        <w:rPr>
          <w:b/>
          <w:sz w:val="24"/>
          <w:szCs w:val="24"/>
        </w:rPr>
        <w:t>completed, please email it to</w:t>
      </w:r>
      <w:r w:rsidR="00271D1F" w:rsidRPr="00ED3731">
        <w:rPr>
          <w:sz w:val="24"/>
          <w:szCs w:val="24"/>
        </w:rPr>
        <w:t xml:space="preserve">: </w:t>
      </w:r>
    </w:p>
    <w:p w:rsidR="00A10362" w:rsidRDefault="00A10362" w:rsidP="007417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&lt;&lt;LME/PIHP&gt;&gt;</w:t>
      </w:r>
    </w:p>
    <w:p w:rsidR="00A10362" w:rsidRDefault="00A10362" w:rsidP="007417E8">
      <w:pPr>
        <w:spacing w:after="0" w:line="240" w:lineRule="auto"/>
        <w:jc w:val="center"/>
        <w:rPr>
          <w:sz w:val="24"/>
          <w:szCs w:val="24"/>
        </w:rPr>
      </w:pPr>
    </w:p>
    <w:p w:rsidR="007417E8" w:rsidRPr="00ED3731" w:rsidRDefault="00A10362" w:rsidP="007417E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E47B3" w:rsidRPr="00ED3731" w:rsidRDefault="008E47B3" w:rsidP="000A742F">
      <w:pPr>
        <w:tabs>
          <w:tab w:val="left" w:pos="6792"/>
        </w:tabs>
        <w:spacing w:after="0" w:line="240" w:lineRule="auto"/>
        <w:jc w:val="center"/>
        <w:rPr>
          <w:sz w:val="24"/>
          <w:szCs w:val="24"/>
        </w:rPr>
      </w:pPr>
      <w:r w:rsidRPr="00ED3731">
        <w:rPr>
          <w:sz w:val="24"/>
          <w:szCs w:val="24"/>
        </w:rPr>
        <w:t xml:space="preserve">According to the Code of Federal Regulations Title 42, Part 455, </w:t>
      </w:r>
      <w:r w:rsidR="00400486" w:rsidRPr="00ED3731">
        <w:rPr>
          <w:sz w:val="24"/>
          <w:szCs w:val="24"/>
        </w:rPr>
        <w:t>§§</w:t>
      </w:r>
      <w:r w:rsidRPr="00ED3731">
        <w:rPr>
          <w:sz w:val="24"/>
          <w:szCs w:val="24"/>
        </w:rPr>
        <w:t xml:space="preserve"> 100-106, all providers enrolled or enrolling with </w:t>
      </w:r>
      <w:r w:rsidR="00A10362">
        <w:rPr>
          <w:sz w:val="24"/>
          <w:szCs w:val="24"/>
        </w:rPr>
        <w:t xml:space="preserve">&lt;&lt;LME/PIHP&gt;&gt; </w:t>
      </w:r>
      <w:r w:rsidRPr="00ED3731">
        <w:rPr>
          <w:sz w:val="24"/>
          <w:szCs w:val="24"/>
        </w:rPr>
        <w:t>must complete this Provider Disclosure Statement.</w:t>
      </w:r>
    </w:p>
    <w:p w:rsidR="007417E8" w:rsidRPr="00ED3731" w:rsidRDefault="007417E8" w:rsidP="007417E8">
      <w:pPr>
        <w:tabs>
          <w:tab w:val="left" w:pos="6792"/>
        </w:tabs>
        <w:spacing w:after="0" w:line="240" w:lineRule="auto"/>
        <w:jc w:val="both"/>
        <w:rPr>
          <w:sz w:val="24"/>
          <w:szCs w:val="24"/>
        </w:rPr>
      </w:pPr>
    </w:p>
    <w:p w:rsidR="0019529B" w:rsidRPr="00ED3731" w:rsidRDefault="0019529B" w:rsidP="007417E8">
      <w:pPr>
        <w:tabs>
          <w:tab w:val="left" w:pos="6792"/>
        </w:tabs>
        <w:spacing w:after="0" w:line="240" w:lineRule="auto"/>
        <w:jc w:val="both"/>
        <w:rPr>
          <w:sz w:val="24"/>
          <w:szCs w:val="24"/>
        </w:rPr>
      </w:pPr>
    </w:p>
    <w:p w:rsidR="008E47B3" w:rsidRPr="00ED3731" w:rsidRDefault="008E47B3" w:rsidP="007417E8">
      <w:pPr>
        <w:tabs>
          <w:tab w:val="left" w:pos="6792"/>
        </w:tabs>
        <w:spacing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 xml:space="preserve">The definitions below are designed to clarify certain questions on the </w:t>
      </w:r>
      <w:r w:rsidR="00400486" w:rsidRPr="00ED3731">
        <w:rPr>
          <w:sz w:val="24"/>
          <w:szCs w:val="24"/>
        </w:rPr>
        <w:t xml:space="preserve">Provider </w:t>
      </w:r>
      <w:r w:rsidRPr="00ED3731">
        <w:rPr>
          <w:sz w:val="24"/>
          <w:szCs w:val="24"/>
        </w:rPr>
        <w:t xml:space="preserve">Disclosure </w:t>
      </w:r>
      <w:r w:rsidR="00400486" w:rsidRPr="00ED3731">
        <w:rPr>
          <w:sz w:val="24"/>
          <w:szCs w:val="24"/>
        </w:rPr>
        <w:t>Fo</w:t>
      </w:r>
      <w:r w:rsidRPr="00ED3731">
        <w:rPr>
          <w:sz w:val="24"/>
          <w:szCs w:val="24"/>
        </w:rPr>
        <w:t>r</w:t>
      </w:r>
      <w:r w:rsidR="00DF4CC0" w:rsidRPr="00ED3731">
        <w:rPr>
          <w:sz w:val="24"/>
          <w:szCs w:val="24"/>
        </w:rPr>
        <w:t>m.</w:t>
      </w:r>
      <w:r w:rsidRPr="00ED3731">
        <w:rPr>
          <w:sz w:val="24"/>
          <w:szCs w:val="24"/>
        </w:rPr>
        <w:t xml:space="preserve">  If you cannot report all of the necessary information in a designated section of the </w:t>
      </w:r>
      <w:r w:rsidR="00400486" w:rsidRPr="00ED3731">
        <w:rPr>
          <w:sz w:val="24"/>
          <w:szCs w:val="24"/>
        </w:rPr>
        <w:t>F</w:t>
      </w:r>
      <w:r w:rsidRPr="00ED3731">
        <w:rPr>
          <w:sz w:val="24"/>
          <w:szCs w:val="24"/>
        </w:rPr>
        <w:t xml:space="preserve">orm because of space limitations, please provide the information on a separate paper. </w:t>
      </w:r>
    </w:p>
    <w:p w:rsidR="007417E8" w:rsidRPr="00ED3731" w:rsidRDefault="007417E8" w:rsidP="007417E8">
      <w:pPr>
        <w:tabs>
          <w:tab w:val="left" w:pos="6792"/>
        </w:tabs>
        <w:spacing w:after="0" w:line="240" w:lineRule="auto"/>
        <w:jc w:val="both"/>
        <w:rPr>
          <w:sz w:val="24"/>
          <w:szCs w:val="24"/>
        </w:rPr>
      </w:pPr>
    </w:p>
    <w:p w:rsidR="008E47B3" w:rsidRPr="00ED3731" w:rsidRDefault="00E62B63" w:rsidP="007417E8">
      <w:pPr>
        <w:tabs>
          <w:tab w:val="left" w:pos="6792"/>
        </w:tabs>
        <w:spacing w:after="0" w:line="240" w:lineRule="auto"/>
        <w:jc w:val="both"/>
        <w:rPr>
          <w:b/>
          <w:sz w:val="24"/>
          <w:szCs w:val="24"/>
        </w:rPr>
      </w:pPr>
      <w:r w:rsidRPr="00ED3731">
        <w:rPr>
          <w:b/>
          <w:sz w:val="24"/>
          <w:szCs w:val="24"/>
        </w:rPr>
        <w:t>Definitions</w:t>
      </w:r>
      <w:r w:rsidR="00400486" w:rsidRPr="00ED3731">
        <w:rPr>
          <w:b/>
          <w:sz w:val="24"/>
          <w:szCs w:val="24"/>
        </w:rPr>
        <w:t>:</w:t>
      </w:r>
    </w:p>
    <w:p w:rsidR="00C40FE2" w:rsidRDefault="008E47B3" w:rsidP="009147DA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A10362">
        <w:rPr>
          <w:sz w:val="24"/>
          <w:szCs w:val="24"/>
        </w:rPr>
        <w:t xml:space="preserve">Provider means a Medicaid provider that is contracted or applying to be contracted with </w:t>
      </w:r>
      <w:r w:rsidR="00A10362">
        <w:rPr>
          <w:sz w:val="24"/>
          <w:szCs w:val="24"/>
        </w:rPr>
        <w:t>&lt;&lt;LME/PIHP&gt;&gt;</w:t>
      </w:r>
      <w:r w:rsidR="00E9092B">
        <w:rPr>
          <w:sz w:val="24"/>
          <w:szCs w:val="24"/>
        </w:rPr>
        <w:t>.</w:t>
      </w:r>
      <w:r w:rsidR="00A10362">
        <w:rPr>
          <w:sz w:val="24"/>
          <w:szCs w:val="24"/>
        </w:rPr>
        <w:t xml:space="preserve"> </w:t>
      </w:r>
    </w:p>
    <w:p w:rsidR="00F7241D" w:rsidRPr="00A10362" w:rsidRDefault="00F7241D" w:rsidP="009147DA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A10362">
        <w:rPr>
          <w:sz w:val="24"/>
          <w:szCs w:val="24"/>
        </w:rPr>
        <w:t>Disclosing entity means a Medicaid provider other than an individual practitioner), or a fiscal agent.</w:t>
      </w:r>
    </w:p>
    <w:p w:rsidR="00F7241D" w:rsidRPr="00ED3731" w:rsidRDefault="00F7241D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An entity that does not participate in Medicaid, but is required to disclose certain ownership and control information because of participation in any of the programs established under Title V</w:t>
      </w:r>
      <w:r w:rsidR="007512A4" w:rsidRPr="00ED3731">
        <w:rPr>
          <w:sz w:val="24"/>
          <w:szCs w:val="24"/>
        </w:rPr>
        <w:t xml:space="preserve"> of the Act (Maternal and Child Health Services Block Grant Program)</w:t>
      </w:r>
      <w:r w:rsidRPr="00ED3731">
        <w:rPr>
          <w:sz w:val="24"/>
          <w:szCs w:val="24"/>
        </w:rPr>
        <w:t xml:space="preserve">, </w:t>
      </w:r>
      <w:r w:rsidR="007512A4" w:rsidRPr="00ED3731">
        <w:rPr>
          <w:sz w:val="24"/>
          <w:szCs w:val="24"/>
        </w:rPr>
        <w:t xml:space="preserve">Title </w:t>
      </w:r>
      <w:r w:rsidRPr="00ED3731">
        <w:rPr>
          <w:sz w:val="24"/>
          <w:szCs w:val="24"/>
        </w:rPr>
        <w:t>XVII</w:t>
      </w:r>
      <w:r w:rsidR="007512A4" w:rsidRPr="00ED3731">
        <w:rPr>
          <w:sz w:val="24"/>
          <w:szCs w:val="24"/>
        </w:rPr>
        <w:t>I of the Act (Health Insurance for the Aged and Disabled)</w:t>
      </w:r>
      <w:r w:rsidRPr="00ED3731">
        <w:rPr>
          <w:sz w:val="24"/>
          <w:szCs w:val="24"/>
        </w:rPr>
        <w:t xml:space="preserve"> or</w:t>
      </w:r>
      <w:r w:rsidR="007512A4" w:rsidRPr="00ED3731">
        <w:rPr>
          <w:sz w:val="24"/>
          <w:szCs w:val="24"/>
        </w:rPr>
        <w:t xml:space="preserve"> Title</w:t>
      </w:r>
      <w:r w:rsidRPr="00ED3731">
        <w:rPr>
          <w:sz w:val="24"/>
          <w:szCs w:val="24"/>
        </w:rPr>
        <w:t xml:space="preserve"> XX</w:t>
      </w:r>
      <w:r w:rsidR="007512A4" w:rsidRPr="00ED3731">
        <w:rPr>
          <w:sz w:val="24"/>
          <w:szCs w:val="24"/>
        </w:rPr>
        <w:t xml:space="preserve"> of the Act</w:t>
      </w:r>
      <w:r w:rsidRPr="00ED3731">
        <w:rPr>
          <w:sz w:val="24"/>
          <w:szCs w:val="24"/>
        </w:rPr>
        <w:t xml:space="preserve"> </w:t>
      </w:r>
      <w:r w:rsidR="007512A4" w:rsidRPr="00ED3731">
        <w:rPr>
          <w:sz w:val="24"/>
          <w:szCs w:val="24"/>
        </w:rPr>
        <w:t xml:space="preserve">(Block Grants to the States for Social Services and Elder Justice) </w:t>
      </w:r>
      <w:r w:rsidRPr="00ED3731">
        <w:rPr>
          <w:sz w:val="24"/>
          <w:szCs w:val="24"/>
        </w:rPr>
        <w:t>means:</w:t>
      </w:r>
    </w:p>
    <w:p w:rsidR="00F7241D" w:rsidRPr="00ED3731" w:rsidRDefault="00F7241D" w:rsidP="00F7241D">
      <w:pPr>
        <w:pStyle w:val="ListParagraph"/>
        <w:numPr>
          <w:ilvl w:val="0"/>
          <w:numId w:val="3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Any hospital, skilled nursing facility, home health agency, independent clinical laboratory, renal disease facility, rural health clinic, or health maintenance organization that participates in Medicare (Title XVII);</w:t>
      </w:r>
    </w:p>
    <w:p w:rsidR="00F7241D" w:rsidRPr="00ED3731" w:rsidRDefault="00F7241D" w:rsidP="00F7241D">
      <w:pPr>
        <w:pStyle w:val="ListParagraph"/>
        <w:numPr>
          <w:ilvl w:val="0"/>
          <w:numId w:val="3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Any Medicare intermediary or carrier; and</w:t>
      </w:r>
    </w:p>
    <w:p w:rsidR="00F7241D" w:rsidRPr="00ED3731" w:rsidRDefault="00F7241D" w:rsidP="00F7241D">
      <w:pPr>
        <w:pStyle w:val="ListParagraph"/>
        <w:numPr>
          <w:ilvl w:val="0"/>
          <w:numId w:val="3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Any entity (other than an individual practitioner or group of practitioners) that furnishes, or arranges for the furnishing of, health-related services for which it claims payment under any plan or program established under Titles V or XX of the Act.</w:t>
      </w:r>
    </w:p>
    <w:p w:rsidR="00400486" w:rsidRPr="00ED3731" w:rsidRDefault="00400486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 xml:space="preserve">Agent means any person who has been delegated the authority to obligate or act on behalf of a provider. </w:t>
      </w:r>
    </w:p>
    <w:p w:rsidR="00C5472E" w:rsidRPr="00ED3731" w:rsidRDefault="00C5472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 xml:space="preserve">Managing employee means a general </w:t>
      </w:r>
      <w:r w:rsidR="00DF4CC0" w:rsidRPr="00ED3731">
        <w:rPr>
          <w:sz w:val="24"/>
          <w:szCs w:val="24"/>
        </w:rPr>
        <w:t>manager,</w:t>
      </w:r>
      <w:r w:rsidRPr="00ED3731">
        <w:rPr>
          <w:sz w:val="24"/>
          <w:szCs w:val="24"/>
        </w:rPr>
        <w:t xml:space="preserve"> business manager, administrator, director, or other individual who exercises operational or managerial control over, or who directly or indirectly conducts the day-to-day operation of an institution, organization, or agency.</w:t>
      </w:r>
    </w:p>
    <w:p w:rsidR="00C5472E" w:rsidRPr="00ED3731" w:rsidRDefault="00C5472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Ownership interest means the possession of equity in the capital, the stock, or the profits of the Provider.</w:t>
      </w:r>
    </w:p>
    <w:p w:rsidR="00400486" w:rsidRPr="00ED3731" w:rsidRDefault="00400486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jc w:val="both"/>
        <w:rPr>
          <w:sz w:val="24"/>
          <w:szCs w:val="24"/>
        </w:rPr>
      </w:pPr>
      <w:r w:rsidRPr="00ED3731">
        <w:rPr>
          <w:sz w:val="24"/>
          <w:szCs w:val="24"/>
        </w:rPr>
        <w:t>Indirect ownership interest means an ownership interest (as defined herein) in an entity that has an ownership interest in the Provider.</w:t>
      </w:r>
    </w:p>
    <w:p w:rsidR="00C5472E" w:rsidRPr="00ED3731" w:rsidRDefault="00C5472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Person with an ownership or control inte</w:t>
      </w:r>
      <w:r w:rsidR="00DF4CC0" w:rsidRPr="00ED3731">
        <w:rPr>
          <w:sz w:val="24"/>
          <w:szCs w:val="24"/>
        </w:rPr>
        <w:t>rest means</w:t>
      </w:r>
      <w:r w:rsidR="007417E8" w:rsidRPr="00ED3731">
        <w:rPr>
          <w:sz w:val="24"/>
          <w:szCs w:val="24"/>
        </w:rPr>
        <w:t xml:space="preserve"> a person or corporation that:</w:t>
      </w:r>
    </w:p>
    <w:p w:rsidR="00E62B63" w:rsidRPr="00ED3731" w:rsidRDefault="00E62B63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Has an ownership interest totaling 5 percent or more in the Provider;</w:t>
      </w:r>
    </w:p>
    <w:p w:rsidR="00E62B63" w:rsidRPr="00ED3731" w:rsidRDefault="00E62B63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Has an indirect ownership interest equal to 5 percent or more in the Provider;</w:t>
      </w:r>
    </w:p>
    <w:p w:rsidR="00E62B63" w:rsidRPr="00ED3731" w:rsidRDefault="00E62B63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Has a combination of direct or indirect ownership interests equal to 5 percent or more in the Provider;</w:t>
      </w:r>
    </w:p>
    <w:p w:rsidR="00E62B63" w:rsidRPr="00ED3731" w:rsidRDefault="00C249F0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 xml:space="preserve">Is </w:t>
      </w:r>
      <w:r w:rsidR="00DF4CC0" w:rsidRPr="00ED3731">
        <w:rPr>
          <w:sz w:val="24"/>
          <w:szCs w:val="24"/>
        </w:rPr>
        <w:t>a</w:t>
      </w:r>
      <w:r w:rsidR="00E62B63" w:rsidRPr="00ED3731">
        <w:rPr>
          <w:sz w:val="24"/>
          <w:szCs w:val="24"/>
        </w:rPr>
        <w:t>n officer or director of the Provider that is organized as a corporation; or</w:t>
      </w:r>
    </w:p>
    <w:p w:rsidR="008E47B3" w:rsidRPr="00ED3731" w:rsidRDefault="00E62B63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 xml:space="preserve">Is a partner in the Provider that is organized as a </w:t>
      </w:r>
      <w:r w:rsidR="00255ECE" w:rsidRPr="00ED3731">
        <w:rPr>
          <w:sz w:val="24"/>
          <w:szCs w:val="24"/>
        </w:rPr>
        <w:t>partnership?</w:t>
      </w:r>
    </w:p>
    <w:p w:rsidR="00F7241D" w:rsidRPr="00ED3731" w:rsidRDefault="00255EC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lastRenderedPageBreak/>
        <w:t xml:space="preserve">Significant business transaction means any business transaction or series of transactions that, during any one fiscal year, exceed the lesser of $25,000 and 5 percent of a provider’s total operation expenses. </w:t>
      </w:r>
    </w:p>
    <w:p w:rsidR="00255ECE" w:rsidRPr="00ED3731" w:rsidRDefault="00255EC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Subcontractor means:</w:t>
      </w:r>
    </w:p>
    <w:p w:rsidR="00255ECE" w:rsidRPr="00ED3731" w:rsidRDefault="00255ECE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An individual, agency or organization to which a disclosing entity has contracted or delegated some of its management functions or responsibilities of providing care to its patients; or</w:t>
      </w:r>
    </w:p>
    <w:p w:rsidR="00255ECE" w:rsidRPr="00ED3731" w:rsidRDefault="00255ECE" w:rsidP="000139B7">
      <w:pPr>
        <w:pStyle w:val="ListParagraph"/>
        <w:numPr>
          <w:ilvl w:val="1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 xml:space="preserve">An individual, agency, or organization with which a fiscal agent has entered into a contract, agreement, purchase order, or lease  (or leases of real property) to obtain space, supplies, equipment, or services provided under the Medicaid agreement. </w:t>
      </w:r>
    </w:p>
    <w:p w:rsidR="00255ECE" w:rsidRPr="00ED3731" w:rsidRDefault="00255EC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Supplier means</w:t>
      </w:r>
      <w:r w:rsidR="007417E8" w:rsidRPr="00ED3731">
        <w:rPr>
          <w:sz w:val="24"/>
          <w:szCs w:val="24"/>
        </w:rPr>
        <w:t xml:space="preserve"> an individual, agency, or organization from which a provider purchases goods and services used in carrying out its responsibilities under Medicaid (e.g. a commercial laundry, a manufacturer of hospital beds, or a pharmaceutical firm).</w:t>
      </w:r>
    </w:p>
    <w:p w:rsidR="00255ECE" w:rsidRPr="00ED3731" w:rsidRDefault="00255ECE" w:rsidP="000139B7">
      <w:pPr>
        <w:pStyle w:val="ListParagraph"/>
        <w:numPr>
          <w:ilvl w:val="0"/>
          <w:numId w:val="2"/>
        </w:numPr>
        <w:tabs>
          <w:tab w:val="left" w:pos="6792"/>
        </w:tabs>
        <w:spacing w:before="240" w:after="0" w:line="240" w:lineRule="auto"/>
        <w:rPr>
          <w:sz w:val="24"/>
          <w:szCs w:val="24"/>
        </w:rPr>
      </w:pPr>
      <w:r w:rsidRPr="00ED3731">
        <w:rPr>
          <w:sz w:val="24"/>
          <w:szCs w:val="24"/>
        </w:rPr>
        <w:t>Wholly owned supplier means</w:t>
      </w:r>
      <w:r w:rsidR="007417E8" w:rsidRPr="00ED3731">
        <w:rPr>
          <w:sz w:val="24"/>
          <w:szCs w:val="24"/>
        </w:rPr>
        <w:t xml:space="preserve"> a supplier whose total ownership interest is held by a provider or by a person, persons, or other entity with an ownership or control interest in a provider. </w:t>
      </w:r>
    </w:p>
    <w:p w:rsidR="00346D3D" w:rsidRPr="00ED3731" w:rsidRDefault="00346D3D" w:rsidP="00346D3D">
      <w:pPr>
        <w:pStyle w:val="ListParagraph"/>
        <w:tabs>
          <w:tab w:val="left" w:pos="6792"/>
        </w:tabs>
        <w:spacing w:before="240" w:after="0" w:line="240" w:lineRule="auto"/>
        <w:rPr>
          <w:sz w:val="24"/>
          <w:szCs w:val="24"/>
        </w:rPr>
      </w:pPr>
    </w:p>
    <w:p w:rsidR="00346D3D" w:rsidRPr="00ED3731" w:rsidRDefault="00346D3D" w:rsidP="00346D3D">
      <w:pPr>
        <w:pStyle w:val="ListParagraph"/>
        <w:tabs>
          <w:tab w:val="left" w:pos="6792"/>
        </w:tabs>
        <w:spacing w:before="240" w:after="0" w:line="240" w:lineRule="auto"/>
        <w:rPr>
          <w:sz w:val="24"/>
          <w:szCs w:val="24"/>
        </w:rPr>
      </w:pPr>
    </w:p>
    <w:p w:rsidR="00653418" w:rsidRPr="00ED3731" w:rsidRDefault="00653418" w:rsidP="00653418">
      <w:pPr>
        <w:spacing w:after="0"/>
        <w:rPr>
          <w:b/>
        </w:rPr>
      </w:pPr>
      <w:r w:rsidRPr="00ED3731">
        <w:rPr>
          <w:b/>
        </w:rPr>
        <w:t>Pursuant to Title 42, Code of Federal Regulation, Part 455, Sections 104-106, whoever knowingly and willfully makes or causes to be made a false statement or representation in the Disclosure Form may be subject to adverse legal consequences under applicable federal and/or State laws.  Further, knowingly and willfully failing to fully and accurately disclose the information requested may result in denial of a request to participate or, where the provider already participates, a termination of its Procurement Contract with</w:t>
      </w:r>
      <w:r w:rsidR="00A10362">
        <w:rPr>
          <w:b/>
        </w:rPr>
        <w:t xml:space="preserve"> &lt;&lt;LME/PIHP&gt;&gt;</w:t>
      </w:r>
      <w:r w:rsidRPr="00ED3731">
        <w:rPr>
          <w:b/>
        </w:rPr>
        <w:t xml:space="preserve">. </w:t>
      </w:r>
    </w:p>
    <w:p w:rsidR="00346D3D" w:rsidRPr="00ED3731" w:rsidRDefault="00346D3D" w:rsidP="00346D3D">
      <w:pPr>
        <w:pStyle w:val="ListParagraph"/>
        <w:tabs>
          <w:tab w:val="left" w:pos="6792"/>
        </w:tabs>
        <w:spacing w:before="240" w:after="0" w:line="240" w:lineRule="auto"/>
        <w:rPr>
          <w:sz w:val="24"/>
          <w:szCs w:val="24"/>
        </w:rPr>
      </w:pPr>
    </w:p>
    <w:sectPr w:rsidR="00346D3D" w:rsidRPr="00ED3731" w:rsidSect="00255EC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A6" w:rsidRDefault="008A1DA6" w:rsidP="00915E9D">
      <w:pPr>
        <w:spacing w:after="0" w:line="240" w:lineRule="auto"/>
      </w:pPr>
      <w:r>
        <w:separator/>
      </w:r>
    </w:p>
  </w:endnote>
  <w:endnote w:type="continuationSeparator" w:id="0">
    <w:p w:rsidR="008A1DA6" w:rsidRDefault="008A1DA6" w:rsidP="0091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9D" w:rsidRDefault="00255ECE">
    <w:pPr>
      <w:pStyle w:val="Footer"/>
    </w:pPr>
    <w:r>
      <w:t>Rev’d 0</w:t>
    </w:r>
    <w:r w:rsidR="009F31E0">
      <w:t>3</w:t>
    </w:r>
    <w:r>
      <w:t>/</w:t>
    </w:r>
    <w:r w:rsidR="009F31E0">
      <w:t>3</w:t>
    </w:r>
    <w:r w:rsidR="00915E9D"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A6" w:rsidRDefault="008A1DA6" w:rsidP="00915E9D">
      <w:pPr>
        <w:spacing w:after="0" w:line="240" w:lineRule="auto"/>
      </w:pPr>
      <w:r>
        <w:separator/>
      </w:r>
    </w:p>
  </w:footnote>
  <w:footnote w:type="continuationSeparator" w:id="0">
    <w:p w:rsidR="008A1DA6" w:rsidRDefault="008A1DA6" w:rsidP="0091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6498"/>
    <w:multiLevelType w:val="hybridMultilevel"/>
    <w:tmpl w:val="D8A6E9F4"/>
    <w:lvl w:ilvl="0" w:tplc="FF0CF7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5183"/>
    <w:multiLevelType w:val="hybridMultilevel"/>
    <w:tmpl w:val="9B848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94030"/>
    <w:multiLevelType w:val="hybridMultilevel"/>
    <w:tmpl w:val="66868C4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B3"/>
    <w:rsid w:val="000139B7"/>
    <w:rsid w:val="000576C0"/>
    <w:rsid w:val="000A742F"/>
    <w:rsid w:val="0019529B"/>
    <w:rsid w:val="00255ECE"/>
    <w:rsid w:val="00271D1F"/>
    <w:rsid w:val="00346D3D"/>
    <w:rsid w:val="003971F4"/>
    <w:rsid w:val="003E5A04"/>
    <w:rsid w:val="00400486"/>
    <w:rsid w:val="0044377E"/>
    <w:rsid w:val="004C1B80"/>
    <w:rsid w:val="005A1C56"/>
    <w:rsid w:val="005D1596"/>
    <w:rsid w:val="00653418"/>
    <w:rsid w:val="00697438"/>
    <w:rsid w:val="007417E8"/>
    <w:rsid w:val="007512A4"/>
    <w:rsid w:val="007658A4"/>
    <w:rsid w:val="007C102D"/>
    <w:rsid w:val="00807AA4"/>
    <w:rsid w:val="00887D21"/>
    <w:rsid w:val="008A1DA6"/>
    <w:rsid w:val="008E47B3"/>
    <w:rsid w:val="00915E9D"/>
    <w:rsid w:val="00965FA4"/>
    <w:rsid w:val="009F31E0"/>
    <w:rsid w:val="00A10362"/>
    <w:rsid w:val="00BF5FC2"/>
    <w:rsid w:val="00C17AD7"/>
    <w:rsid w:val="00C249F0"/>
    <w:rsid w:val="00C40FE2"/>
    <w:rsid w:val="00C5472E"/>
    <w:rsid w:val="00D01657"/>
    <w:rsid w:val="00D05AEE"/>
    <w:rsid w:val="00DB36AE"/>
    <w:rsid w:val="00DF4CC0"/>
    <w:rsid w:val="00E1714B"/>
    <w:rsid w:val="00E42AB4"/>
    <w:rsid w:val="00E62B63"/>
    <w:rsid w:val="00E9092B"/>
    <w:rsid w:val="00EC41D0"/>
    <w:rsid w:val="00ED3731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2884D-34C5-45CC-BF65-28DA3490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B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E9D"/>
  </w:style>
  <w:style w:type="paragraph" w:styleId="Footer">
    <w:name w:val="footer"/>
    <w:basedOn w:val="Normal"/>
    <w:link w:val="FooterChar"/>
    <w:uiPriority w:val="99"/>
    <w:unhideWhenUsed/>
    <w:rsid w:val="00915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9D"/>
  </w:style>
  <w:style w:type="character" w:styleId="Hyperlink">
    <w:name w:val="Hyperlink"/>
    <w:basedOn w:val="DefaultParagraphFont"/>
    <w:uiPriority w:val="99"/>
    <w:unhideWhenUsed/>
    <w:rsid w:val="0027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Innovations Healthcare Solutions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Lisa Jackson</cp:lastModifiedBy>
  <cp:revision>2</cp:revision>
  <cp:lastPrinted>2016-05-24T19:49:00Z</cp:lastPrinted>
  <dcterms:created xsi:type="dcterms:W3CDTF">2016-05-31T21:09:00Z</dcterms:created>
  <dcterms:modified xsi:type="dcterms:W3CDTF">2016-05-31T21:09:00Z</dcterms:modified>
</cp:coreProperties>
</file>