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02B8C" w14:textId="77777777" w:rsidR="005A2E33" w:rsidRDefault="00322FF7">
      <w:pPr>
        <w:spacing w:after="0" w:line="259" w:lineRule="auto"/>
        <w:ind w:left="315" w:right="0" w:firstLine="0"/>
        <w:jc w:val="center"/>
      </w:pPr>
      <w:r>
        <w:rPr>
          <w:rFonts w:ascii="Courier New" w:eastAsia="Courier New" w:hAnsi="Courier New" w:cs="Courier New"/>
          <w:b/>
        </w:rPr>
        <w:t xml:space="preserve"> </w:t>
      </w:r>
    </w:p>
    <w:p w14:paraId="41836C48" w14:textId="77777777" w:rsidR="005A2E33" w:rsidRDefault="00322FF7">
      <w:pPr>
        <w:spacing w:after="196" w:line="259" w:lineRule="auto"/>
        <w:ind w:left="4860" w:right="0" w:firstLine="0"/>
      </w:pPr>
      <w:r>
        <w:rPr>
          <w:noProof/>
        </w:rPr>
        <w:drawing>
          <wp:inline distT="0" distB="0" distL="0" distR="0" wp14:anchorId="3018B91E" wp14:editId="3F8279CF">
            <wp:extent cx="690372" cy="690372"/>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7"/>
                    <a:stretch>
                      <a:fillRect/>
                    </a:stretch>
                  </pic:blipFill>
                  <pic:spPr>
                    <a:xfrm>
                      <a:off x="0" y="0"/>
                      <a:ext cx="690372" cy="690372"/>
                    </a:xfrm>
                    <a:prstGeom prst="rect">
                      <a:avLst/>
                    </a:prstGeom>
                  </pic:spPr>
                </pic:pic>
              </a:graphicData>
            </a:graphic>
          </wp:inline>
        </w:drawing>
      </w:r>
    </w:p>
    <w:p w14:paraId="69DDD880" w14:textId="77777777" w:rsidR="005A2E33" w:rsidRDefault="00322FF7">
      <w:pPr>
        <w:spacing w:after="0" w:line="259" w:lineRule="auto"/>
        <w:ind w:left="165" w:right="0" w:firstLine="0"/>
        <w:jc w:val="center"/>
      </w:pPr>
      <w:r>
        <w:rPr>
          <w:rFonts w:ascii="Garamond" w:eastAsia="Garamond" w:hAnsi="Garamond" w:cs="Garamond"/>
          <w:b/>
        </w:rPr>
        <w:t>North Carolina</w:t>
      </w:r>
      <w:r>
        <w:rPr>
          <w:rFonts w:ascii="Garamond" w:eastAsia="Garamond" w:hAnsi="Garamond" w:cs="Garamond"/>
        </w:rPr>
        <w:t xml:space="preserve"> </w:t>
      </w:r>
      <w:r>
        <w:rPr>
          <w:rFonts w:ascii="Garamond" w:eastAsia="Garamond" w:hAnsi="Garamond" w:cs="Garamond"/>
          <w:b/>
        </w:rPr>
        <w:t xml:space="preserve">Department of Health and Human Services </w:t>
      </w:r>
    </w:p>
    <w:p w14:paraId="7EC7983D" w14:textId="77777777" w:rsidR="005A2E33" w:rsidRDefault="00322FF7">
      <w:pPr>
        <w:spacing w:after="0" w:line="259" w:lineRule="auto"/>
        <w:ind w:left="231" w:right="0" w:firstLine="0"/>
        <w:jc w:val="center"/>
      </w:pPr>
      <w:r>
        <w:rPr>
          <w:rFonts w:ascii="Garamond" w:eastAsia="Garamond" w:hAnsi="Garamond" w:cs="Garamond"/>
          <w:b/>
        </w:rPr>
        <w:t xml:space="preserve"> </w:t>
      </w:r>
    </w:p>
    <w:tbl>
      <w:tblPr>
        <w:tblStyle w:val="TableGrid"/>
        <w:tblW w:w="10652" w:type="dxa"/>
        <w:tblInd w:w="270" w:type="dxa"/>
        <w:tblLook w:val="04A0" w:firstRow="1" w:lastRow="0" w:firstColumn="1" w:lastColumn="0" w:noHBand="0" w:noVBand="1"/>
      </w:tblPr>
      <w:tblGrid>
        <w:gridCol w:w="7203"/>
        <w:gridCol w:w="3449"/>
      </w:tblGrid>
      <w:tr w:rsidR="005A2E33" w14:paraId="242685DB" w14:textId="77777777" w:rsidTr="00A428F3">
        <w:trPr>
          <w:trHeight w:val="225"/>
        </w:trPr>
        <w:tc>
          <w:tcPr>
            <w:tcW w:w="7203" w:type="dxa"/>
            <w:tcBorders>
              <w:top w:val="nil"/>
              <w:left w:val="nil"/>
              <w:bottom w:val="nil"/>
              <w:right w:val="nil"/>
            </w:tcBorders>
          </w:tcPr>
          <w:p w14:paraId="4A285206" w14:textId="08B526C2" w:rsidR="005A2E33" w:rsidRDefault="00322FF7">
            <w:pPr>
              <w:spacing w:after="0" w:line="259" w:lineRule="auto"/>
              <w:ind w:left="0" w:right="0" w:firstLine="0"/>
            </w:pPr>
            <w:r>
              <w:rPr>
                <w:sz w:val="20"/>
              </w:rPr>
              <w:t xml:space="preserve">Pat </w:t>
            </w:r>
            <w:proofErr w:type="spellStart"/>
            <w:r>
              <w:rPr>
                <w:sz w:val="20"/>
              </w:rPr>
              <w:t>McCrory</w:t>
            </w:r>
            <w:proofErr w:type="spellEnd"/>
            <w:r>
              <w:rPr>
                <w:sz w:val="20"/>
              </w:rPr>
              <w:t xml:space="preserve"> </w:t>
            </w:r>
          </w:p>
        </w:tc>
        <w:tc>
          <w:tcPr>
            <w:tcW w:w="3449" w:type="dxa"/>
            <w:tcBorders>
              <w:top w:val="nil"/>
              <w:left w:val="nil"/>
              <w:bottom w:val="nil"/>
              <w:right w:val="nil"/>
            </w:tcBorders>
          </w:tcPr>
          <w:p w14:paraId="07DF7F62" w14:textId="4A8C7018" w:rsidR="005A2E33" w:rsidRDefault="00322FF7">
            <w:pPr>
              <w:spacing w:after="0" w:line="259" w:lineRule="auto"/>
              <w:ind w:left="0" w:right="123" w:firstLine="0"/>
              <w:jc w:val="right"/>
            </w:pPr>
            <w:proofErr w:type="spellStart"/>
            <w:r>
              <w:rPr>
                <w:sz w:val="20"/>
              </w:rPr>
              <w:t>Aldona</w:t>
            </w:r>
            <w:proofErr w:type="spellEnd"/>
            <w:r>
              <w:rPr>
                <w:sz w:val="20"/>
              </w:rPr>
              <w:t xml:space="preserve"> Z. </w:t>
            </w:r>
            <w:proofErr w:type="spellStart"/>
            <w:r>
              <w:rPr>
                <w:sz w:val="20"/>
              </w:rPr>
              <w:t>Wos</w:t>
            </w:r>
            <w:proofErr w:type="spellEnd"/>
            <w:r>
              <w:rPr>
                <w:sz w:val="20"/>
              </w:rPr>
              <w:t xml:space="preserve">, M.D. </w:t>
            </w:r>
          </w:p>
        </w:tc>
      </w:tr>
      <w:tr w:rsidR="005A2E33" w14:paraId="0C448989" w14:textId="77777777" w:rsidTr="00A428F3">
        <w:trPr>
          <w:trHeight w:val="239"/>
        </w:trPr>
        <w:tc>
          <w:tcPr>
            <w:tcW w:w="7203" w:type="dxa"/>
            <w:tcBorders>
              <w:top w:val="nil"/>
              <w:left w:val="nil"/>
              <w:bottom w:val="nil"/>
              <w:right w:val="nil"/>
            </w:tcBorders>
          </w:tcPr>
          <w:p w14:paraId="74E9DF53" w14:textId="77777777" w:rsidR="005A2E33" w:rsidRDefault="00322FF7">
            <w:pPr>
              <w:spacing w:after="0" w:line="259" w:lineRule="auto"/>
              <w:ind w:left="0" w:right="0" w:firstLine="0"/>
            </w:pPr>
            <w:r>
              <w:rPr>
                <w:sz w:val="20"/>
              </w:rPr>
              <w:t xml:space="preserve">Governor </w:t>
            </w:r>
          </w:p>
        </w:tc>
        <w:tc>
          <w:tcPr>
            <w:tcW w:w="3449" w:type="dxa"/>
            <w:tcBorders>
              <w:top w:val="nil"/>
              <w:left w:val="nil"/>
              <w:bottom w:val="nil"/>
              <w:right w:val="nil"/>
            </w:tcBorders>
          </w:tcPr>
          <w:p w14:paraId="4B2958E8" w14:textId="289C9261" w:rsidR="005A2E33" w:rsidRDefault="00322FF7">
            <w:pPr>
              <w:spacing w:after="0" w:line="259" w:lineRule="auto"/>
              <w:ind w:left="0" w:right="122" w:firstLine="0"/>
              <w:jc w:val="right"/>
            </w:pPr>
            <w:r>
              <w:rPr>
                <w:sz w:val="20"/>
              </w:rPr>
              <w:t>Ambassador (Ret.)</w:t>
            </w:r>
            <w:r>
              <w:rPr>
                <w:rFonts w:ascii="Courier New" w:eastAsia="Courier New" w:hAnsi="Courier New" w:cs="Courier New"/>
                <w:sz w:val="20"/>
              </w:rPr>
              <w:t xml:space="preserve"> </w:t>
            </w:r>
          </w:p>
        </w:tc>
      </w:tr>
      <w:tr w:rsidR="005A2E33" w14:paraId="2E44C024" w14:textId="77777777" w:rsidTr="00A428F3">
        <w:trPr>
          <w:trHeight w:val="635"/>
        </w:trPr>
        <w:tc>
          <w:tcPr>
            <w:tcW w:w="7203" w:type="dxa"/>
            <w:tcBorders>
              <w:top w:val="nil"/>
              <w:left w:val="nil"/>
              <w:bottom w:val="nil"/>
              <w:right w:val="nil"/>
            </w:tcBorders>
          </w:tcPr>
          <w:p w14:paraId="3C5D0AA9" w14:textId="77777777" w:rsidR="005A2E33" w:rsidRPr="00C72A9C" w:rsidRDefault="00322FF7" w:rsidP="00C72A9C">
            <w:pPr>
              <w:spacing w:after="101" w:line="259" w:lineRule="auto"/>
              <w:ind w:left="0" w:right="0" w:firstLine="0"/>
              <w:rPr>
                <w:sz w:val="20"/>
              </w:rPr>
            </w:pPr>
            <w:r>
              <w:rPr>
                <w:sz w:val="20"/>
              </w:rPr>
              <w:t xml:space="preserve">  </w:t>
            </w:r>
          </w:p>
        </w:tc>
        <w:tc>
          <w:tcPr>
            <w:tcW w:w="3449" w:type="dxa"/>
            <w:tcBorders>
              <w:top w:val="nil"/>
              <w:left w:val="nil"/>
              <w:bottom w:val="nil"/>
              <w:right w:val="nil"/>
            </w:tcBorders>
          </w:tcPr>
          <w:p w14:paraId="586ED095" w14:textId="11AC2B1C" w:rsidR="005A2E33" w:rsidRDefault="00322FF7">
            <w:pPr>
              <w:spacing w:after="0" w:line="259" w:lineRule="auto"/>
              <w:ind w:left="0" w:right="123" w:firstLine="0"/>
              <w:jc w:val="right"/>
            </w:pPr>
            <w:r>
              <w:rPr>
                <w:sz w:val="20"/>
              </w:rPr>
              <w:t xml:space="preserve">Secretary, DHHS </w:t>
            </w:r>
          </w:p>
        </w:tc>
      </w:tr>
      <w:tr w:rsidR="005A2E33" w14:paraId="04FBC754" w14:textId="77777777" w:rsidTr="00A428F3">
        <w:trPr>
          <w:trHeight w:val="290"/>
        </w:trPr>
        <w:tc>
          <w:tcPr>
            <w:tcW w:w="7203" w:type="dxa"/>
            <w:tcBorders>
              <w:top w:val="nil"/>
              <w:left w:val="nil"/>
              <w:bottom w:val="nil"/>
              <w:right w:val="nil"/>
            </w:tcBorders>
          </w:tcPr>
          <w:p w14:paraId="1E8C0104" w14:textId="77777777" w:rsidR="005A2E33" w:rsidRPr="002571B0" w:rsidRDefault="002571B0" w:rsidP="002571B0">
            <w:pPr>
              <w:spacing w:after="0" w:line="259" w:lineRule="auto"/>
              <w:ind w:left="0" w:right="0" w:firstLine="0"/>
              <w:rPr>
                <w:sz w:val="20"/>
                <w:szCs w:val="20"/>
              </w:rPr>
            </w:pPr>
            <w:r w:rsidRPr="002571B0">
              <w:rPr>
                <w:sz w:val="20"/>
                <w:szCs w:val="20"/>
              </w:rPr>
              <w:t>Division of Mental Health, Developmental</w:t>
            </w:r>
          </w:p>
        </w:tc>
        <w:tc>
          <w:tcPr>
            <w:tcW w:w="3449" w:type="dxa"/>
            <w:tcBorders>
              <w:top w:val="nil"/>
              <w:left w:val="nil"/>
              <w:bottom w:val="nil"/>
              <w:right w:val="nil"/>
            </w:tcBorders>
          </w:tcPr>
          <w:p w14:paraId="7C0FCB6B" w14:textId="066F80BC" w:rsidR="005A2E33" w:rsidRPr="0068726A" w:rsidRDefault="00322FF7">
            <w:pPr>
              <w:spacing w:after="0" w:line="259" w:lineRule="auto"/>
              <w:ind w:left="0" w:right="0" w:firstLine="0"/>
            </w:pPr>
            <w:r w:rsidRPr="0068726A">
              <w:rPr>
                <w:sz w:val="20"/>
              </w:rPr>
              <w:t xml:space="preserve">Division of Medical Assistance </w:t>
            </w:r>
          </w:p>
        </w:tc>
      </w:tr>
      <w:tr w:rsidR="005A2E33" w14:paraId="3C5B43D6" w14:textId="77777777" w:rsidTr="00A428F3">
        <w:trPr>
          <w:trHeight w:val="227"/>
        </w:trPr>
        <w:tc>
          <w:tcPr>
            <w:tcW w:w="7203" w:type="dxa"/>
            <w:tcBorders>
              <w:top w:val="nil"/>
              <w:left w:val="nil"/>
              <w:bottom w:val="nil"/>
              <w:right w:val="nil"/>
            </w:tcBorders>
          </w:tcPr>
          <w:p w14:paraId="4A1A93F1" w14:textId="77777777" w:rsidR="005A2E33" w:rsidRPr="0068726A" w:rsidRDefault="00322FF7">
            <w:pPr>
              <w:spacing w:after="0" w:line="259" w:lineRule="auto"/>
              <w:ind w:left="0" w:right="0" w:firstLine="0"/>
            </w:pPr>
            <w:r w:rsidRPr="0068726A">
              <w:rPr>
                <w:sz w:val="20"/>
              </w:rPr>
              <w:t xml:space="preserve">Disabilities and Substance Abuse Services </w:t>
            </w:r>
          </w:p>
        </w:tc>
        <w:tc>
          <w:tcPr>
            <w:tcW w:w="3449" w:type="dxa"/>
            <w:tcBorders>
              <w:top w:val="nil"/>
              <w:left w:val="nil"/>
              <w:bottom w:val="nil"/>
              <w:right w:val="nil"/>
            </w:tcBorders>
          </w:tcPr>
          <w:p w14:paraId="78AA67C1" w14:textId="182FAE7F" w:rsidR="005A2E33" w:rsidRDefault="00322FF7">
            <w:pPr>
              <w:spacing w:after="0" w:line="259" w:lineRule="auto"/>
              <w:ind w:left="0" w:right="0" w:firstLine="0"/>
            </w:pPr>
            <w:r>
              <w:rPr>
                <w:sz w:val="20"/>
              </w:rPr>
              <w:t xml:space="preserve">2501 Mail Services Center </w:t>
            </w:r>
          </w:p>
        </w:tc>
      </w:tr>
      <w:tr w:rsidR="005A2E33" w14:paraId="38B52D5B" w14:textId="77777777" w:rsidTr="00A428F3">
        <w:trPr>
          <w:trHeight w:val="229"/>
        </w:trPr>
        <w:tc>
          <w:tcPr>
            <w:tcW w:w="7203" w:type="dxa"/>
            <w:tcBorders>
              <w:top w:val="nil"/>
              <w:left w:val="nil"/>
              <w:bottom w:val="nil"/>
              <w:right w:val="nil"/>
            </w:tcBorders>
          </w:tcPr>
          <w:p w14:paraId="144631CD" w14:textId="77777777" w:rsidR="005A2E33" w:rsidRDefault="00322FF7">
            <w:pPr>
              <w:spacing w:after="0" w:line="259" w:lineRule="auto"/>
              <w:ind w:left="0" w:right="0" w:firstLine="0"/>
            </w:pPr>
            <w:r>
              <w:rPr>
                <w:sz w:val="20"/>
              </w:rPr>
              <w:t xml:space="preserve">3001 Mail Services Center </w:t>
            </w:r>
          </w:p>
        </w:tc>
        <w:tc>
          <w:tcPr>
            <w:tcW w:w="3449" w:type="dxa"/>
            <w:tcBorders>
              <w:top w:val="nil"/>
              <w:left w:val="nil"/>
              <w:bottom w:val="nil"/>
              <w:right w:val="nil"/>
            </w:tcBorders>
          </w:tcPr>
          <w:p w14:paraId="63F13CC5" w14:textId="2E0B08F1" w:rsidR="005A2E33" w:rsidRDefault="00322FF7">
            <w:pPr>
              <w:spacing w:after="0" w:line="259" w:lineRule="auto"/>
              <w:ind w:left="0" w:right="0" w:firstLine="0"/>
            </w:pPr>
            <w:r>
              <w:rPr>
                <w:sz w:val="20"/>
              </w:rPr>
              <w:t xml:space="preserve">Raleigh, North Carolina 27699-2501 </w:t>
            </w:r>
          </w:p>
        </w:tc>
      </w:tr>
      <w:tr w:rsidR="005A2E33" w14:paraId="781879E6" w14:textId="77777777" w:rsidTr="00A428F3">
        <w:trPr>
          <w:trHeight w:val="230"/>
        </w:trPr>
        <w:tc>
          <w:tcPr>
            <w:tcW w:w="7203" w:type="dxa"/>
            <w:tcBorders>
              <w:top w:val="nil"/>
              <w:left w:val="nil"/>
              <w:bottom w:val="nil"/>
              <w:right w:val="nil"/>
            </w:tcBorders>
          </w:tcPr>
          <w:p w14:paraId="1999C318" w14:textId="77777777" w:rsidR="005A2E33" w:rsidRDefault="00322FF7">
            <w:pPr>
              <w:spacing w:after="0" w:line="259" w:lineRule="auto"/>
              <w:ind w:left="0" w:right="0" w:firstLine="0"/>
            </w:pPr>
            <w:r>
              <w:rPr>
                <w:sz w:val="20"/>
              </w:rPr>
              <w:t xml:space="preserve">Raleigh, North Carolina 27699-3001 </w:t>
            </w:r>
          </w:p>
        </w:tc>
        <w:tc>
          <w:tcPr>
            <w:tcW w:w="3449" w:type="dxa"/>
            <w:tcBorders>
              <w:top w:val="nil"/>
              <w:left w:val="nil"/>
              <w:bottom w:val="nil"/>
              <w:right w:val="nil"/>
            </w:tcBorders>
          </w:tcPr>
          <w:p w14:paraId="3ADE2AB0" w14:textId="0243A679" w:rsidR="005A2E33" w:rsidRDefault="00322FF7">
            <w:pPr>
              <w:spacing w:after="0" w:line="259" w:lineRule="auto"/>
              <w:ind w:left="0" w:right="0" w:firstLine="0"/>
            </w:pPr>
            <w:r>
              <w:rPr>
                <w:sz w:val="20"/>
              </w:rPr>
              <w:t xml:space="preserve">Tel 919-855-4100 Fax 919-733-6608 </w:t>
            </w:r>
          </w:p>
        </w:tc>
      </w:tr>
      <w:tr w:rsidR="005A2E33" w14:paraId="55EF294A" w14:textId="77777777" w:rsidTr="00A428F3">
        <w:trPr>
          <w:trHeight w:val="230"/>
        </w:trPr>
        <w:tc>
          <w:tcPr>
            <w:tcW w:w="7203" w:type="dxa"/>
            <w:tcBorders>
              <w:top w:val="nil"/>
              <w:left w:val="nil"/>
              <w:bottom w:val="nil"/>
              <w:right w:val="nil"/>
            </w:tcBorders>
          </w:tcPr>
          <w:p w14:paraId="5E097632" w14:textId="77777777" w:rsidR="005A2E33" w:rsidRDefault="00322FF7">
            <w:pPr>
              <w:spacing w:after="0" w:line="259" w:lineRule="auto"/>
              <w:ind w:left="0" w:right="0" w:firstLine="0"/>
            </w:pPr>
            <w:r>
              <w:rPr>
                <w:sz w:val="20"/>
              </w:rPr>
              <w:t xml:space="preserve">Tel 919-733-7011 Fax 919-508-0951 </w:t>
            </w:r>
          </w:p>
        </w:tc>
        <w:tc>
          <w:tcPr>
            <w:tcW w:w="3449" w:type="dxa"/>
            <w:tcBorders>
              <w:top w:val="nil"/>
              <w:left w:val="nil"/>
              <w:bottom w:val="nil"/>
              <w:right w:val="nil"/>
            </w:tcBorders>
          </w:tcPr>
          <w:p w14:paraId="2C084FEE" w14:textId="1A91B6E6" w:rsidR="005A2E33" w:rsidRDefault="00322FF7">
            <w:pPr>
              <w:spacing w:after="0" w:line="259" w:lineRule="auto"/>
              <w:ind w:left="0" w:right="0" w:firstLine="0"/>
            </w:pPr>
            <w:r>
              <w:rPr>
                <w:sz w:val="20"/>
              </w:rPr>
              <w:t xml:space="preserve">Robin Gary Cummings, M.D. </w:t>
            </w:r>
          </w:p>
        </w:tc>
      </w:tr>
      <w:tr w:rsidR="005A2E33" w14:paraId="2EC5E230" w14:textId="77777777" w:rsidTr="00A428F3">
        <w:trPr>
          <w:trHeight w:val="230"/>
        </w:trPr>
        <w:tc>
          <w:tcPr>
            <w:tcW w:w="7203" w:type="dxa"/>
            <w:tcBorders>
              <w:top w:val="nil"/>
              <w:left w:val="nil"/>
              <w:bottom w:val="nil"/>
              <w:right w:val="nil"/>
            </w:tcBorders>
          </w:tcPr>
          <w:p w14:paraId="530FCED4" w14:textId="77777777" w:rsidR="005A2E33" w:rsidRDefault="00322FF7">
            <w:pPr>
              <w:spacing w:after="0" w:line="259" w:lineRule="auto"/>
              <w:ind w:left="0" w:right="0" w:firstLine="0"/>
            </w:pPr>
            <w:r>
              <w:rPr>
                <w:sz w:val="20"/>
              </w:rPr>
              <w:t xml:space="preserve">Courtney M. Cantrell, Ph.D. </w:t>
            </w:r>
          </w:p>
        </w:tc>
        <w:tc>
          <w:tcPr>
            <w:tcW w:w="3449" w:type="dxa"/>
            <w:tcBorders>
              <w:top w:val="nil"/>
              <w:left w:val="nil"/>
              <w:bottom w:val="nil"/>
              <w:right w:val="nil"/>
            </w:tcBorders>
          </w:tcPr>
          <w:p w14:paraId="207E77C7" w14:textId="38102A48" w:rsidR="005A2E33" w:rsidRDefault="00322FF7">
            <w:pPr>
              <w:spacing w:after="0" w:line="259" w:lineRule="auto"/>
              <w:ind w:left="0" w:right="0" w:firstLine="0"/>
            </w:pPr>
            <w:r>
              <w:rPr>
                <w:sz w:val="20"/>
              </w:rPr>
              <w:t xml:space="preserve">Deputy Secretary for Health Services </w:t>
            </w:r>
          </w:p>
        </w:tc>
      </w:tr>
      <w:tr w:rsidR="005A2E33" w14:paraId="4CCAD522" w14:textId="77777777" w:rsidTr="00A428F3">
        <w:trPr>
          <w:trHeight w:val="964"/>
        </w:trPr>
        <w:tc>
          <w:tcPr>
            <w:tcW w:w="7203" w:type="dxa"/>
            <w:tcBorders>
              <w:top w:val="nil"/>
              <w:left w:val="nil"/>
              <w:bottom w:val="nil"/>
              <w:right w:val="nil"/>
            </w:tcBorders>
          </w:tcPr>
          <w:p w14:paraId="78831D8E" w14:textId="77777777" w:rsidR="005A2E33" w:rsidRDefault="00322FF7">
            <w:pPr>
              <w:spacing w:after="0" w:line="259" w:lineRule="auto"/>
              <w:ind w:left="0" w:right="0" w:firstLine="0"/>
            </w:pPr>
            <w:r>
              <w:rPr>
                <w:sz w:val="20"/>
              </w:rPr>
              <w:t xml:space="preserve">Director </w:t>
            </w:r>
          </w:p>
          <w:p w14:paraId="5911D3C9" w14:textId="77777777" w:rsidR="005A2E33" w:rsidRDefault="00322FF7">
            <w:pPr>
              <w:spacing w:after="22" w:line="259" w:lineRule="auto"/>
              <w:ind w:left="0" w:right="0" w:firstLine="0"/>
              <w:rPr>
                <w:sz w:val="20"/>
              </w:rPr>
            </w:pPr>
            <w:r>
              <w:rPr>
                <w:sz w:val="20"/>
              </w:rPr>
              <w:t xml:space="preserve"> </w:t>
            </w:r>
          </w:p>
          <w:p w14:paraId="1BF6A1F6" w14:textId="77777777" w:rsidR="00113D98" w:rsidRDefault="00113D98">
            <w:pPr>
              <w:spacing w:after="22" w:line="259" w:lineRule="auto"/>
              <w:ind w:left="0" w:right="0" w:firstLine="0"/>
            </w:pPr>
          </w:p>
          <w:p w14:paraId="5FB008F9" w14:textId="77777777" w:rsidR="00A428F3" w:rsidRDefault="00A428F3">
            <w:pPr>
              <w:spacing w:after="22" w:line="259" w:lineRule="auto"/>
              <w:ind w:left="0" w:right="0" w:firstLine="0"/>
            </w:pPr>
          </w:p>
          <w:p w14:paraId="7F55118B" w14:textId="2A1259B2" w:rsidR="005A2E33" w:rsidRDefault="00A97B02">
            <w:pPr>
              <w:spacing w:after="0" w:line="259" w:lineRule="auto"/>
              <w:ind w:left="0" w:right="154" w:firstLine="0"/>
              <w:jc w:val="right"/>
            </w:pPr>
            <w:r>
              <w:rPr>
                <w:b/>
              </w:rPr>
              <w:t>MCO Communication Bulletin #J12</w:t>
            </w:r>
            <w:r w:rsidR="00D468E3">
              <w:rPr>
                <w:b/>
              </w:rPr>
              <w:t>6</w:t>
            </w:r>
            <w:r w:rsidR="00322FF7">
              <w:rPr>
                <w:b/>
              </w:rPr>
              <w:t xml:space="preserve"> </w:t>
            </w:r>
          </w:p>
          <w:p w14:paraId="7D8F0092" w14:textId="77777777" w:rsidR="005A2E33" w:rsidRDefault="00322FF7">
            <w:pPr>
              <w:spacing w:after="0" w:line="259" w:lineRule="auto"/>
              <w:ind w:left="3379" w:right="0" w:firstLine="0"/>
              <w:jc w:val="center"/>
            </w:pPr>
            <w:r>
              <w:rPr>
                <w:sz w:val="20"/>
              </w:rPr>
              <w:t xml:space="preserve"> </w:t>
            </w:r>
          </w:p>
        </w:tc>
        <w:tc>
          <w:tcPr>
            <w:tcW w:w="3449" w:type="dxa"/>
            <w:tcBorders>
              <w:top w:val="nil"/>
              <w:left w:val="nil"/>
              <w:bottom w:val="nil"/>
              <w:right w:val="nil"/>
            </w:tcBorders>
          </w:tcPr>
          <w:p w14:paraId="7215E3A3" w14:textId="3EA2B9D4" w:rsidR="005A2E33" w:rsidRDefault="00322FF7">
            <w:pPr>
              <w:spacing w:after="0" w:line="259" w:lineRule="auto"/>
              <w:ind w:left="0" w:right="0" w:firstLine="0"/>
            </w:pPr>
            <w:r>
              <w:rPr>
                <w:sz w:val="20"/>
              </w:rPr>
              <w:t xml:space="preserve">Director, Division of Medical Assistance </w:t>
            </w:r>
          </w:p>
        </w:tc>
      </w:tr>
      <w:tr w:rsidR="005A2E33" w14:paraId="28AE6A2B" w14:textId="77777777" w:rsidTr="00A428F3">
        <w:trPr>
          <w:trHeight w:val="1100"/>
        </w:trPr>
        <w:tc>
          <w:tcPr>
            <w:tcW w:w="7203" w:type="dxa"/>
            <w:tcBorders>
              <w:top w:val="nil"/>
              <w:left w:val="nil"/>
              <w:bottom w:val="nil"/>
              <w:right w:val="nil"/>
            </w:tcBorders>
          </w:tcPr>
          <w:p w14:paraId="1C5F4901" w14:textId="10D5ACFF" w:rsidR="005A2E33" w:rsidRDefault="003B2E04">
            <w:pPr>
              <w:tabs>
                <w:tab w:val="center" w:pos="2396"/>
                <w:tab w:val="center" w:pos="4321"/>
                <w:tab w:val="center" w:pos="5041"/>
                <w:tab w:val="center" w:pos="5761"/>
                <w:tab w:val="center" w:pos="6481"/>
                <w:tab w:val="center" w:pos="7201"/>
              </w:tabs>
              <w:spacing w:after="0" w:line="259" w:lineRule="auto"/>
              <w:ind w:left="0" w:right="0" w:firstLine="0"/>
            </w:pPr>
            <w:r>
              <w:t xml:space="preserve">Date:               March </w:t>
            </w:r>
            <w:r w:rsidR="00BB19FD">
              <w:t>1</w:t>
            </w:r>
            <w:r w:rsidR="00BF1102">
              <w:t>8</w:t>
            </w:r>
            <w:r w:rsidR="00322FF7">
              <w:t>, 201</w:t>
            </w:r>
            <w:r>
              <w:t>5</w:t>
            </w:r>
            <w:r w:rsidR="00322FF7">
              <w:t xml:space="preserve"> </w:t>
            </w:r>
            <w:r w:rsidR="00322FF7">
              <w:rPr>
                <w:rFonts w:ascii="Arial" w:eastAsia="Arial" w:hAnsi="Arial" w:cs="Arial"/>
              </w:rPr>
              <w:t xml:space="preserve"> </w:t>
            </w:r>
            <w:r w:rsidR="00322FF7">
              <w:rPr>
                <w:rFonts w:ascii="Arial" w:eastAsia="Arial" w:hAnsi="Arial" w:cs="Arial"/>
              </w:rPr>
              <w:tab/>
              <w:t xml:space="preserve"> </w:t>
            </w:r>
            <w:r w:rsidR="00322FF7">
              <w:rPr>
                <w:rFonts w:ascii="Arial" w:eastAsia="Arial" w:hAnsi="Arial" w:cs="Arial"/>
              </w:rPr>
              <w:tab/>
              <w:t xml:space="preserve"> </w:t>
            </w:r>
            <w:r w:rsidR="00322FF7">
              <w:rPr>
                <w:rFonts w:ascii="Arial" w:eastAsia="Arial" w:hAnsi="Arial" w:cs="Arial"/>
              </w:rPr>
              <w:tab/>
              <w:t xml:space="preserve"> </w:t>
            </w:r>
            <w:r w:rsidR="00322FF7">
              <w:rPr>
                <w:rFonts w:ascii="Arial" w:eastAsia="Arial" w:hAnsi="Arial" w:cs="Arial"/>
              </w:rPr>
              <w:tab/>
              <w:t xml:space="preserve"> </w:t>
            </w:r>
            <w:r w:rsidR="00322FF7">
              <w:rPr>
                <w:rFonts w:ascii="Arial" w:eastAsia="Arial" w:hAnsi="Arial" w:cs="Arial"/>
              </w:rPr>
              <w:tab/>
            </w:r>
            <w:r w:rsidR="00322FF7">
              <w:t xml:space="preserve"> </w:t>
            </w:r>
          </w:p>
          <w:p w14:paraId="0E806210" w14:textId="77777777" w:rsidR="005A2E33" w:rsidRDefault="00322FF7">
            <w:pPr>
              <w:spacing w:after="0" w:line="259" w:lineRule="auto"/>
              <w:ind w:left="0" w:right="0" w:firstLine="0"/>
            </w:pPr>
            <w:r>
              <w:t xml:space="preserve"> </w:t>
            </w:r>
          </w:p>
          <w:p w14:paraId="6E3ECA37" w14:textId="77777777" w:rsidR="005A2E33" w:rsidRDefault="00322FF7">
            <w:pPr>
              <w:tabs>
                <w:tab w:val="center" w:pos="720"/>
                <w:tab w:val="center" w:pos="2052"/>
              </w:tabs>
              <w:spacing w:after="0" w:line="259" w:lineRule="auto"/>
              <w:ind w:left="0" w:right="0" w:firstLine="0"/>
            </w:pPr>
            <w:r>
              <w:t xml:space="preserve">To: </w:t>
            </w:r>
            <w:r>
              <w:tab/>
              <w:t xml:space="preserve"> </w:t>
            </w:r>
            <w:r>
              <w:tab/>
              <w:t xml:space="preserve">LME-MCOs </w:t>
            </w:r>
          </w:p>
          <w:p w14:paraId="79E087FA" w14:textId="77777777" w:rsidR="005A2E33" w:rsidRDefault="00322FF7">
            <w:pPr>
              <w:spacing w:after="0" w:line="259" w:lineRule="auto"/>
              <w:ind w:left="0" w:right="0" w:firstLine="0"/>
            </w:pPr>
            <w:r>
              <w:t xml:space="preserve"> </w:t>
            </w:r>
          </w:p>
        </w:tc>
        <w:tc>
          <w:tcPr>
            <w:tcW w:w="3449" w:type="dxa"/>
            <w:tcBorders>
              <w:top w:val="nil"/>
              <w:left w:val="nil"/>
              <w:bottom w:val="nil"/>
              <w:right w:val="nil"/>
            </w:tcBorders>
          </w:tcPr>
          <w:p w14:paraId="35CD8685" w14:textId="5BDA388D" w:rsidR="005A2E33" w:rsidRDefault="00322FF7">
            <w:pPr>
              <w:spacing w:after="0" w:line="259" w:lineRule="auto"/>
              <w:ind w:left="449" w:right="0" w:firstLine="0"/>
            </w:pPr>
            <w:r>
              <w:t xml:space="preserve"> </w:t>
            </w:r>
          </w:p>
        </w:tc>
      </w:tr>
      <w:tr w:rsidR="005A2E33" w14:paraId="744BDF4E" w14:textId="77777777" w:rsidTr="00A428F3">
        <w:trPr>
          <w:trHeight w:val="1656"/>
        </w:trPr>
        <w:tc>
          <w:tcPr>
            <w:tcW w:w="10652" w:type="dxa"/>
            <w:gridSpan w:val="2"/>
            <w:tcBorders>
              <w:top w:val="nil"/>
              <w:left w:val="nil"/>
              <w:bottom w:val="nil"/>
              <w:right w:val="nil"/>
            </w:tcBorders>
          </w:tcPr>
          <w:p w14:paraId="462BC2E5" w14:textId="4E94F4C1" w:rsidR="005A2E33" w:rsidRDefault="00322FF7">
            <w:pPr>
              <w:tabs>
                <w:tab w:val="center" w:pos="5723"/>
              </w:tabs>
              <w:spacing w:after="0" w:line="259" w:lineRule="auto"/>
              <w:ind w:left="0" w:right="0" w:firstLine="0"/>
            </w:pPr>
            <w:r>
              <w:t xml:space="preserve">From: </w:t>
            </w:r>
            <w:r>
              <w:tab/>
              <w:t xml:space="preserve">Mabel McGlothlen, LME System Performance Team Leader, DMH/DD/SAS, and Kathy </w:t>
            </w:r>
          </w:p>
          <w:p w14:paraId="17E0ABC7" w14:textId="77777777" w:rsidR="005A2E33" w:rsidRDefault="00322FF7">
            <w:pPr>
              <w:spacing w:after="0" w:line="259" w:lineRule="auto"/>
              <w:ind w:left="1440" w:right="0" w:firstLine="0"/>
            </w:pPr>
            <w:r>
              <w:t xml:space="preserve">Nichols, Lead Waiver Program Manager, Contracts Section, DMA  </w:t>
            </w:r>
          </w:p>
          <w:p w14:paraId="212AA9F1" w14:textId="77777777" w:rsidR="005A2E33" w:rsidRDefault="00322FF7">
            <w:pPr>
              <w:spacing w:after="0" w:line="259" w:lineRule="auto"/>
              <w:ind w:left="0" w:right="0" w:firstLine="0"/>
            </w:pPr>
            <w:r>
              <w:t xml:space="preserve"> </w:t>
            </w:r>
          </w:p>
          <w:p w14:paraId="790421F1" w14:textId="35F5975D" w:rsidR="00BB19FD" w:rsidRPr="00BB19FD" w:rsidRDefault="00113D98" w:rsidP="00BB19FD">
            <w:pPr>
              <w:rPr>
                <w:szCs w:val="24"/>
              </w:rPr>
            </w:pPr>
            <w:r>
              <w:rPr>
                <w:szCs w:val="24"/>
              </w:rPr>
              <w:t xml:space="preserve">Subject:    </w:t>
            </w:r>
            <w:r>
              <w:rPr>
                <w:szCs w:val="24"/>
              </w:rPr>
              <w:tab/>
            </w:r>
            <w:r w:rsidR="00BB19FD" w:rsidRPr="00BB19FD">
              <w:rPr>
                <w:szCs w:val="24"/>
              </w:rPr>
              <w:t>SFY 2015</w:t>
            </w:r>
            <w:r w:rsidR="00BB19FD" w:rsidRPr="00BB19FD">
              <w:rPr>
                <w:b/>
                <w:szCs w:val="24"/>
              </w:rPr>
              <w:t xml:space="preserve"> </w:t>
            </w:r>
            <w:r w:rsidR="00BB19FD" w:rsidRPr="00BB19FD">
              <w:rPr>
                <w:szCs w:val="24"/>
              </w:rPr>
              <w:t xml:space="preserve">LME-MCO Gaps Analysis Section III Not Required and Clarification of Data                  </w:t>
            </w:r>
          </w:p>
          <w:p w14:paraId="407BF5A6" w14:textId="2A75DBE0" w:rsidR="00A428F3" w:rsidRPr="00BB19FD" w:rsidRDefault="00BB19FD" w:rsidP="00BB19FD">
            <w:pPr>
              <w:rPr>
                <w:szCs w:val="24"/>
              </w:rPr>
            </w:pPr>
            <w:r w:rsidRPr="00BB19FD">
              <w:rPr>
                <w:szCs w:val="24"/>
              </w:rPr>
              <w:t xml:space="preserve">                        For Specialized Services</w:t>
            </w:r>
          </w:p>
          <w:p w14:paraId="0680F798" w14:textId="77777777" w:rsidR="00BB19FD" w:rsidRPr="00BB19FD" w:rsidRDefault="00BB19FD" w:rsidP="00BB19FD"/>
          <w:p w14:paraId="220B4FCF" w14:textId="183A6426" w:rsidR="00BB19FD" w:rsidRPr="00BB19FD" w:rsidRDefault="00BB19FD" w:rsidP="00BB19FD">
            <w:pPr>
              <w:pStyle w:val="Header"/>
              <w:ind w:right="720"/>
              <w:rPr>
                <w:szCs w:val="24"/>
              </w:rPr>
            </w:pPr>
            <w:r w:rsidRPr="00BB19FD">
              <w:rPr>
                <w:szCs w:val="24"/>
              </w:rPr>
              <w:t xml:space="preserve">The purpose of this bulletin is to provide two clarifications regarding the </w:t>
            </w:r>
            <w:r w:rsidR="00BF1102">
              <w:rPr>
                <w:szCs w:val="24"/>
              </w:rPr>
              <w:t>g</w:t>
            </w:r>
            <w:r w:rsidRPr="00BB19FD">
              <w:rPr>
                <w:szCs w:val="24"/>
              </w:rPr>
              <w:t xml:space="preserve">aps </w:t>
            </w:r>
            <w:r w:rsidR="00BF1102">
              <w:rPr>
                <w:szCs w:val="24"/>
              </w:rPr>
              <w:t>a</w:t>
            </w:r>
            <w:bookmarkStart w:id="0" w:name="_GoBack"/>
            <w:bookmarkEnd w:id="0"/>
            <w:r w:rsidRPr="00BB19FD">
              <w:rPr>
                <w:szCs w:val="24"/>
              </w:rPr>
              <w:t xml:space="preserve">nalysis requirements.  </w:t>
            </w:r>
          </w:p>
          <w:p w14:paraId="27018BAC" w14:textId="77777777" w:rsidR="00BB19FD" w:rsidRPr="00BB19FD" w:rsidRDefault="00BB19FD" w:rsidP="00BB19FD">
            <w:pPr>
              <w:pStyle w:val="Header"/>
              <w:ind w:right="720"/>
              <w:rPr>
                <w:szCs w:val="24"/>
              </w:rPr>
            </w:pPr>
          </w:p>
          <w:p w14:paraId="11344491" w14:textId="30D478B4" w:rsidR="00BB19FD" w:rsidRPr="00BB19FD" w:rsidRDefault="00BB19FD" w:rsidP="00AF2B3E">
            <w:pPr>
              <w:pStyle w:val="Header"/>
              <w:ind w:right="720"/>
              <w:rPr>
                <w:szCs w:val="24"/>
              </w:rPr>
            </w:pPr>
            <w:r w:rsidRPr="00BB19FD">
              <w:rPr>
                <w:szCs w:val="24"/>
              </w:rPr>
              <w:t xml:space="preserve">First, none of Section III (page 2) of the Requirements for 2015 LME-MCO Provider Capacity, Community Needs Assessment and Gaps Analyses is required.  </w:t>
            </w:r>
            <w:hyperlink r:id="rId8" w:history="1">
              <w:r w:rsidRPr="00F93729">
                <w:rPr>
                  <w:rStyle w:val="Hyperlink"/>
                  <w:szCs w:val="24"/>
                </w:rPr>
                <w:t>Communication Bulletin #J120</w:t>
              </w:r>
            </w:hyperlink>
            <w:r w:rsidR="00B84ABC">
              <w:rPr>
                <w:szCs w:val="24"/>
              </w:rPr>
              <w:t>,</w:t>
            </w:r>
            <w:r w:rsidR="00AF2B3E">
              <w:rPr>
                <w:szCs w:val="24"/>
              </w:rPr>
              <w:t xml:space="preserve"> </w:t>
            </w:r>
            <w:r w:rsidRPr="00BB19FD">
              <w:rPr>
                <w:szCs w:val="24"/>
              </w:rPr>
              <w:t>issued on 1/15/2015</w:t>
            </w:r>
            <w:r w:rsidR="00B84ABC">
              <w:rPr>
                <w:szCs w:val="24"/>
              </w:rPr>
              <w:t>,</w:t>
            </w:r>
            <w:r w:rsidRPr="00BB19FD">
              <w:rPr>
                <w:szCs w:val="24"/>
              </w:rPr>
              <w:t xml:space="preserve"> removed the requirement for the provider capacity workbook.  The remaining paragraph of Section III, without the workbook, asks for similar deliberations as requested in Section VI, Analysis (i.e., provider capacity, service utilization and needs by age-disability group).  Therefore, narrative for Section III is not required. </w:t>
            </w:r>
          </w:p>
          <w:p w14:paraId="1D371800" w14:textId="77777777" w:rsidR="00BB19FD" w:rsidRPr="00BB19FD" w:rsidRDefault="00BB19FD" w:rsidP="00BB19FD">
            <w:pPr>
              <w:pStyle w:val="Header"/>
              <w:ind w:right="720"/>
              <w:rPr>
                <w:szCs w:val="24"/>
              </w:rPr>
            </w:pPr>
          </w:p>
          <w:p w14:paraId="65A0855D" w14:textId="77777777" w:rsidR="00BB19FD" w:rsidRPr="00BB19FD" w:rsidRDefault="00BB19FD" w:rsidP="00BB19FD">
            <w:pPr>
              <w:pStyle w:val="Header"/>
              <w:ind w:right="720"/>
              <w:rPr>
                <w:szCs w:val="24"/>
              </w:rPr>
            </w:pPr>
            <w:r w:rsidRPr="00BB19FD">
              <w:rPr>
                <w:szCs w:val="24"/>
              </w:rPr>
              <w:t xml:space="preserve">Second, this bulletin provides information about data needed for specialized services, which are listed on page 10 in Attachment C of the requirements and referenced in the chart on page 11.  </w:t>
            </w:r>
          </w:p>
          <w:p w14:paraId="762FEAD9" w14:textId="093466F5" w:rsidR="00BB19FD" w:rsidRPr="00653592" w:rsidRDefault="00BB19FD" w:rsidP="00BB19FD">
            <w:pPr>
              <w:pStyle w:val="Header"/>
              <w:numPr>
                <w:ilvl w:val="0"/>
                <w:numId w:val="4"/>
              </w:numPr>
              <w:tabs>
                <w:tab w:val="clear" w:pos="4680"/>
                <w:tab w:val="clear" w:pos="9360"/>
                <w:tab w:val="center" w:pos="4320"/>
                <w:tab w:val="right" w:pos="8640"/>
              </w:tabs>
              <w:ind w:right="720"/>
              <w:rPr>
                <w:szCs w:val="24"/>
              </w:rPr>
            </w:pPr>
            <w:r w:rsidRPr="00653592">
              <w:rPr>
                <w:szCs w:val="24"/>
              </w:rPr>
              <w:t xml:space="preserve">For each specialized service, list the names of parent agencies with which the LME-MCO contracts, by county and by funder (Medicaid, State).  Names of service sites (for example, names of group homes under the same parent agency) are not required.  </w:t>
            </w:r>
          </w:p>
          <w:p w14:paraId="2751731B" w14:textId="77777777" w:rsidR="00BB19FD" w:rsidRDefault="00BB19FD" w:rsidP="00BB19FD">
            <w:pPr>
              <w:pStyle w:val="Header"/>
              <w:numPr>
                <w:ilvl w:val="0"/>
                <w:numId w:val="4"/>
              </w:numPr>
              <w:tabs>
                <w:tab w:val="clear" w:pos="4680"/>
                <w:tab w:val="clear" w:pos="9360"/>
                <w:tab w:val="center" w:pos="4320"/>
                <w:tab w:val="right" w:pos="8640"/>
              </w:tabs>
              <w:ind w:right="720"/>
              <w:rPr>
                <w:szCs w:val="24"/>
              </w:rPr>
            </w:pPr>
            <w:r>
              <w:rPr>
                <w:szCs w:val="24"/>
              </w:rPr>
              <w:lastRenderedPageBreak/>
              <w:t xml:space="preserve">One suggestion is to provide </w:t>
            </w:r>
            <w:r w:rsidRPr="003E5813">
              <w:rPr>
                <w:szCs w:val="24"/>
              </w:rPr>
              <w:t>a chart showing agency name</w:t>
            </w:r>
            <w:r>
              <w:rPr>
                <w:szCs w:val="24"/>
              </w:rPr>
              <w:t xml:space="preserve">s </w:t>
            </w:r>
            <w:r w:rsidRPr="003E5813">
              <w:rPr>
                <w:szCs w:val="24"/>
              </w:rPr>
              <w:t xml:space="preserve">that </w:t>
            </w:r>
            <w:r>
              <w:rPr>
                <w:szCs w:val="24"/>
              </w:rPr>
              <w:t>the LME-MCO</w:t>
            </w:r>
            <w:r w:rsidRPr="003E5813">
              <w:rPr>
                <w:szCs w:val="24"/>
              </w:rPr>
              <w:t xml:space="preserve"> contact</w:t>
            </w:r>
            <w:r>
              <w:rPr>
                <w:szCs w:val="24"/>
              </w:rPr>
              <w:t>s</w:t>
            </w:r>
            <w:r w:rsidRPr="003E5813">
              <w:rPr>
                <w:szCs w:val="24"/>
              </w:rPr>
              <w:t xml:space="preserve"> with</w:t>
            </w:r>
            <w:r>
              <w:rPr>
                <w:szCs w:val="24"/>
              </w:rPr>
              <w:t>,</w:t>
            </w:r>
            <w:r w:rsidRPr="003E5813">
              <w:rPr>
                <w:szCs w:val="24"/>
              </w:rPr>
              <w:t xml:space="preserve"> and a check</w:t>
            </w:r>
            <w:r>
              <w:rPr>
                <w:szCs w:val="24"/>
              </w:rPr>
              <w:t>mark</w:t>
            </w:r>
            <w:r w:rsidRPr="003E5813">
              <w:rPr>
                <w:szCs w:val="24"/>
              </w:rPr>
              <w:t xml:space="preserve"> for ea</w:t>
            </w:r>
            <w:r>
              <w:rPr>
                <w:szCs w:val="24"/>
              </w:rPr>
              <w:t>ch of the catchment area counties in which the</w:t>
            </w:r>
            <w:r w:rsidRPr="003E5813">
              <w:rPr>
                <w:szCs w:val="24"/>
              </w:rPr>
              <w:t xml:space="preserve"> contractor provides services (e.g. counties in which group homes are located).</w:t>
            </w:r>
          </w:p>
          <w:p w14:paraId="3D1910E5" w14:textId="77777777" w:rsidR="00BB19FD" w:rsidRDefault="00BB19FD" w:rsidP="00BB19FD">
            <w:pPr>
              <w:pStyle w:val="Header"/>
              <w:ind w:right="720"/>
              <w:rPr>
                <w:szCs w:val="24"/>
              </w:rPr>
            </w:pPr>
          </w:p>
          <w:p w14:paraId="05A9FABC" w14:textId="77777777" w:rsidR="00BB19FD" w:rsidRDefault="00BB19FD" w:rsidP="00BB19FD">
            <w:pPr>
              <w:pStyle w:val="Header"/>
              <w:tabs>
                <w:tab w:val="left" w:pos="720"/>
              </w:tabs>
              <w:ind w:right="720"/>
              <w:rPr>
                <w:szCs w:val="24"/>
              </w:rPr>
            </w:pPr>
            <w:r>
              <w:rPr>
                <w:szCs w:val="24"/>
              </w:rPr>
              <w:t xml:space="preserve">Thank you.  If you have questions, please contact the DMH/DD/SAS Quality Management Team at </w:t>
            </w:r>
            <w:hyperlink r:id="rId9" w:history="1">
              <w:r>
                <w:rPr>
                  <w:rStyle w:val="Hyperlink"/>
                  <w:szCs w:val="24"/>
                </w:rPr>
                <w:t>ContactDMHQuality@dhhs.nc.gov</w:t>
              </w:r>
            </w:hyperlink>
            <w:r>
              <w:rPr>
                <w:szCs w:val="24"/>
              </w:rPr>
              <w:t xml:space="preserve"> or 919-733-0696.</w:t>
            </w:r>
          </w:p>
          <w:p w14:paraId="01E208C1" w14:textId="14F8A62A" w:rsidR="00A97B02" w:rsidRDefault="00A97B02" w:rsidP="00113D98">
            <w:pPr>
              <w:rPr>
                <w:szCs w:val="24"/>
              </w:rPr>
            </w:pPr>
          </w:p>
          <w:p w14:paraId="57768F15" w14:textId="77777777" w:rsidR="00A97B02" w:rsidRDefault="00A97B02" w:rsidP="00A97B02">
            <w:pPr>
              <w:rPr>
                <w:szCs w:val="24"/>
              </w:rPr>
            </w:pPr>
          </w:p>
          <w:p w14:paraId="0D446BC0" w14:textId="62EBC220" w:rsidR="00F93729" w:rsidRDefault="00A97B02" w:rsidP="00A97B02">
            <w:pPr>
              <w:jc w:val="center"/>
              <w:rPr>
                <w:i/>
                <w:iCs/>
                <w:sz w:val="20"/>
                <w:szCs w:val="20"/>
              </w:rPr>
            </w:pPr>
            <w:r w:rsidRPr="00A97B02">
              <w:rPr>
                <w:i/>
                <w:iCs/>
                <w:sz w:val="20"/>
                <w:szCs w:val="20"/>
              </w:rPr>
              <w:t xml:space="preserve">Previous bulletins can be accessed at: </w:t>
            </w:r>
            <w:hyperlink r:id="rId10" w:history="1">
              <w:r w:rsidR="00F93729" w:rsidRPr="00314D36">
                <w:rPr>
                  <w:rStyle w:val="Hyperlink"/>
                  <w:i/>
                  <w:iCs/>
                  <w:sz w:val="20"/>
                  <w:szCs w:val="20"/>
                </w:rPr>
                <w:t>http://jtcommunicationbulletins.ncdhhs.gov</w:t>
              </w:r>
            </w:hyperlink>
          </w:p>
          <w:p w14:paraId="7A5BF098" w14:textId="62CCE31F" w:rsidR="00A97B02" w:rsidRPr="00A97B02" w:rsidRDefault="00A97B02" w:rsidP="00A97B02">
            <w:pPr>
              <w:jc w:val="center"/>
              <w:rPr>
                <w:sz w:val="20"/>
                <w:szCs w:val="20"/>
              </w:rPr>
            </w:pPr>
          </w:p>
          <w:p w14:paraId="3429F181" w14:textId="77777777" w:rsidR="00A97B02" w:rsidRPr="00A97B02" w:rsidRDefault="00A97B02" w:rsidP="00A97B02">
            <w:pPr>
              <w:jc w:val="center"/>
              <w:rPr>
                <w:sz w:val="20"/>
                <w:szCs w:val="20"/>
              </w:rPr>
            </w:pPr>
          </w:p>
          <w:p w14:paraId="4822A61F" w14:textId="77777777" w:rsidR="005A2E33" w:rsidRDefault="005A2E33">
            <w:pPr>
              <w:spacing w:after="0" w:line="259" w:lineRule="auto"/>
              <w:ind w:left="1440" w:right="0" w:firstLine="0"/>
            </w:pPr>
          </w:p>
        </w:tc>
      </w:tr>
      <w:tr w:rsidR="00A428F3" w14:paraId="51014BCB" w14:textId="77777777" w:rsidTr="00A428F3">
        <w:trPr>
          <w:trHeight w:val="1656"/>
        </w:trPr>
        <w:tc>
          <w:tcPr>
            <w:tcW w:w="10652" w:type="dxa"/>
            <w:gridSpan w:val="2"/>
            <w:tcBorders>
              <w:top w:val="nil"/>
              <w:left w:val="nil"/>
              <w:bottom w:val="nil"/>
              <w:right w:val="nil"/>
            </w:tcBorders>
          </w:tcPr>
          <w:p w14:paraId="1DC2B0B2" w14:textId="77777777" w:rsidR="00A428F3" w:rsidRDefault="00A428F3">
            <w:pPr>
              <w:tabs>
                <w:tab w:val="center" w:pos="5723"/>
              </w:tabs>
              <w:spacing w:after="0" w:line="259" w:lineRule="auto"/>
              <w:ind w:left="0" w:right="0" w:firstLine="0"/>
            </w:pPr>
          </w:p>
        </w:tc>
      </w:tr>
      <w:tr w:rsidR="00A428F3" w14:paraId="6AEF0F7B" w14:textId="77777777" w:rsidTr="00A428F3">
        <w:trPr>
          <w:trHeight w:val="1656"/>
        </w:trPr>
        <w:tc>
          <w:tcPr>
            <w:tcW w:w="10652" w:type="dxa"/>
            <w:gridSpan w:val="2"/>
            <w:tcBorders>
              <w:top w:val="nil"/>
              <w:left w:val="nil"/>
              <w:bottom w:val="nil"/>
              <w:right w:val="nil"/>
            </w:tcBorders>
          </w:tcPr>
          <w:p w14:paraId="2CBC644C" w14:textId="77777777" w:rsidR="00A428F3" w:rsidRPr="00135181" w:rsidRDefault="00A428F3" w:rsidP="00135181"/>
        </w:tc>
      </w:tr>
    </w:tbl>
    <w:p w14:paraId="7031C08A" w14:textId="77777777" w:rsidR="005A2E33" w:rsidRDefault="00322FF7" w:rsidP="003B2E04">
      <w:pPr>
        <w:spacing w:after="0" w:line="259" w:lineRule="auto"/>
        <w:ind w:left="0" w:right="0" w:firstLine="0"/>
      </w:pPr>
      <w:r>
        <w:t xml:space="preserve"> Cc:  </w:t>
      </w:r>
      <w:r>
        <w:tab/>
        <w:t xml:space="preserve">Robin Gary Cummings, M.D., DMA </w:t>
      </w:r>
    </w:p>
    <w:p w14:paraId="3FB46CD6" w14:textId="77777777" w:rsidR="005A2E33" w:rsidRDefault="00322FF7">
      <w:pPr>
        <w:ind w:left="730"/>
      </w:pPr>
      <w:r>
        <w:t xml:space="preserve">Dave Richard, DHHS </w:t>
      </w:r>
    </w:p>
    <w:p w14:paraId="07C02D94" w14:textId="77777777" w:rsidR="005A2E33" w:rsidRDefault="00322FF7">
      <w:pPr>
        <w:ind w:left="730"/>
      </w:pPr>
      <w:r>
        <w:t xml:space="preserve">DMA Leadership Team  </w:t>
      </w:r>
    </w:p>
    <w:p w14:paraId="52608EE6" w14:textId="77777777" w:rsidR="00135181" w:rsidRDefault="00322FF7" w:rsidP="00135181">
      <w:pPr>
        <w:spacing w:after="0" w:line="250" w:lineRule="auto"/>
        <w:ind w:left="734" w:right="5731" w:hanging="14"/>
      </w:pPr>
      <w:r>
        <w:t>DMH/DD/SAS Leadership Team</w:t>
      </w:r>
      <w:r w:rsidR="003B2E04">
        <w:t xml:space="preserve">         Mary Hooper, NCCCP</w:t>
      </w:r>
    </w:p>
    <w:sectPr w:rsidR="00135181">
      <w:footerReference w:type="default" r:id="rId11"/>
      <w:pgSz w:w="12240" w:h="15840"/>
      <w:pgMar w:top="677" w:right="888" w:bottom="144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2D080" w14:textId="77777777" w:rsidR="003B2E04" w:rsidRDefault="003B2E04" w:rsidP="003B2E04">
      <w:pPr>
        <w:spacing w:after="0" w:line="240" w:lineRule="auto"/>
      </w:pPr>
      <w:r>
        <w:separator/>
      </w:r>
    </w:p>
  </w:endnote>
  <w:endnote w:type="continuationSeparator" w:id="0">
    <w:p w14:paraId="14A82E4B" w14:textId="77777777" w:rsidR="003B2E04" w:rsidRDefault="003B2E04" w:rsidP="003B2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6102791"/>
      <w:docPartObj>
        <w:docPartGallery w:val="Page Numbers (Bottom of Page)"/>
        <w:docPartUnique/>
      </w:docPartObj>
    </w:sdtPr>
    <w:sdtEndPr>
      <w:rPr>
        <w:noProof/>
      </w:rPr>
    </w:sdtEndPr>
    <w:sdtContent>
      <w:p w14:paraId="2651AEEA" w14:textId="4B429506" w:rsidR="00BF1102" w:rsidRDefault="00BF110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603C74B" w14:textId="6B61E9C2" w:rsidR="003B2E04" w:rsidRDefault="003B2E04" w:rsidP="003B2E04">
    <w:pPr>
      <w:spacing w:after="0" w:line="227" w:lineRule="auto"/>
      <w:ind w:left="3457" w:right="2373" w:hanging="65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E426D" w14:textId="77777777" w:rsidR="003B2E04" w:rsidRDefault="003B2E04" w:rsidP="003B2E04">
      <w:pPr>
        <w:spacing w:after="0" w:line="240" w:lineRule="auto"/>
      </w:pPr>
      <w:r>
        <w:separator/>
      </w:r>
    </w:p>
  </w:footnote>
  <w:footnote w:type="continuationSeparator" w:id="0">
    <w:p w14:paraId="10B4274F" w14:textId="77777777" w:rsidR="003B2E04" w:rsidRDefault="003B2E04" w:rsidP="003B2E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B76DA"/>
    <w:multiLevelType w:val="hybridMultilevel"/>
    <w:tmpl w:val="D9D42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1E3C3D"/>
    <w:multiLevelType w:val="hybridMultilevel"/>
    <w:tmpl w:val="8A30FE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77AF4D44"/>
    <w:multiLevelType w:val="hybridMultilevel"/>
    <w:tmpl w:val="63368F04"/>
    <w:lvl w:ilvl="0" w:tplc="0409000F">
      <w:start w:val="1"/>
      <w:numFmt w:val="decimal"/>
      <w:lvlText w:val="%1."/>
      <w:lvlJc w:val="left"/>
      <w:pPr>
        <w:ind w:left="1080" w:hanging="360"/>
      </w:p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
    <w:nsid w:val="7EE444E0"/>
    <w:multiLevelType w:val="hybridMultilevel"/>
    <w:tmpl w:val="EC34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E33"/>
    <w:rsid w:val="00061469"/>
    <w:rsid w:val="00113D98"/>
    <w:rsid w:val="00135181"/>
    <w:rsid w:val="002571B0"/>
    <w:rsid w:val="00322FF7"/>
    <w:rsid w:val="003239B7"/>
    <w:rsid w:val="003B2E04"/>
    <w:rsid w:val="005953DD"/>
    <w:rsid w:val="005A2E33"/>
    <w:rsid w:val="005D39EB"/>
    <w:rsid w:val="00653592"/>
    <w:rsid w:val="0068726A"/>
    <w:rsid w:val="00701FF4"/>
    <w:rsid w:val="00756D71"/>
    <w:rsid w:val="00A428F3"/>
    <w:rsid w:val="00A97B02"/>
    <w:rsid w:val="00AF2B3E"/>
    <w:rsid w:val="00B84ABC"/>
    <w:rsid w:val="00BB19FD"/>
    <w:rsid w:val="00BF1102"/>
    <w:rsid w:val="00C72A9C"/>
    <w:rsid w:val="00D468E3"/>
    <w:rsid w:val="00D965A2"/>
    <w:rsid w:val="00DA2073"/>
    <w:rsid w:val="00DD72FC"/>
    <w:rsid w:val="00E91E3F"/>
    <w:rsid w:val="00EC4571"/>
    <w:rsid w:val="00F436AC"/>
    <w:rsid w:val="00F93729"/>
    <w:rsid w:val="00F9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698CF20"/>
  <w15:docId w15:val="{A1847F5D-1E82-4566-B488-3EC11A7C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49" w:lineRule="auto"/>
      <w:ind w:left="10" w:right="507"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rsid w:val="00A97B02"/>
    <w:rPr>
      <w:rFonts w:cs="Times New Roman"/>
      <w:color w:val="0000FF"/>
      <w:u w:val="single"/>
    </w:rPr>
  </w:style>
  <w:style w:type="paragraph" w:customStyle="1" w:styleId="Default">
    <w:name w:val="Default"/>
    <w:rsid w:val="00A97B0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3B2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E0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B2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E04"/>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257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1B0"/>
    <w:rPr>
      <w:rFonts w:ascii="Segoe UI" w:eastAsia="Times New Roman" w:hAnsi="Segoe UI" w:cs="Segoe UI"/>
      <w:color w:val="000000"/>
      <w:sz w:val="18"/>
      <w:szCs w:val="18"/>
    </w:rPr>
  </w:style>
  <w:style w:type="paragraph" w:styleId="ListParagraph">
    <w:name w:val="List Paragraph"/>
    <w:basedOn w:val="Normal"/>
    <w:qFormat/>
    <w:rsid w:val="00113D98"/>
    <w:pPr>
      <w:spacing w:after="0" w:line="240" w:lineRule="auto"/>
      <w:ind w:left="720" w:right="0" w:firstLine="0"/>
      <w:contextualSpacing/>
    </w:pPr>
    <w:rPr>
      <w:color w:val="auto"/>
      <w:szCs w:val="24"/>
    </w:rPr>
  </w:style>
  <w:style w:type="character" w:styleId="HTMLCite">
    <w:name w:val="HTML Cite"/>
    <w:basedOn w:val="DefaultParagraphFont"/>
    <w:uiPriority w:val="99"/>
    <w:semiHidden/>
    <w:unhideWhenUsed/>
    <w:rsid w:val="00113D98"/>
    <w:rPr>
      <w:i/>
      <w:iCs/>
    </w:rPr>
  </w:style>
  <w:style w:type="character" w:styleId="CommentReference">
    <w:name w:val="annotation reference"/>
    <w:basedOn w:val="DefaultParagraphFont"/>
    <w:uiPriority w:val="99"/>
    <w:semiHidden/>
    <w:unhideWhenUsed/>
    <w:rsid w:val="00C72A9C"/>
    <w:rPr>
      <w:sz w:val="16"/>
      <w:szCs w:val="16"/>
    </w:rPr>
  </w:style>
  <w:style w:type="paragraph" w:styleId="CommentText">
    <w:name w:val="annotation text"/>
    <w:basedOn w:val="Normal"/>
    <w:link w:val="CommentTextChar"/>
    <w:uiPriority w:val="99"/>
    <w:semiHidden/>
    <w:unhideWhenUsed/>
    <w:rsid w:val="00C72A9C"/>
    <w:pPr>
      <w:spacing w:line="240" w:lineRule="auto"/>
    </w:pPr>
    <w:rPr>
      <w:sz w:val="20"/>
      <w:szCs w:val="20"/>
    </w:rPr>
  </w:style>
  <w:style w:type="character" w:customStyle="1" w:styleId="CommentTextChar">
    <w:name w:val="Comment Text Char"/>
    <w:basedOn w:val="DefaultParagraphFont"/>
    <w:link w:val="CommentText"/>
    <w:uiPriority w:val="99"/>
    <w:semiHidden/>
    <w:rsid w:val="00C72A9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72A9C"/>
    <w:rPr>
      <w:b/>
      <w:bCs/>
    </w:rPr>
  </w:style>
  <w:style w:type="character" w:customStyle="1" w:styleId="CommentSubjectChar">
    <w:name w:val="Comment Subject Char"/>
    <w:basedOn w:val="CommentTextChar"/>
    <w:link w:val="CommentSubject"/>
    <w:uiPriority w:val="99"/>
    <w:semiHidden/>
    <w:rsid w:val="00C72A9C"/>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997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jtcommunicationbulletins.ncdhhs.gov/post/108920103519/j-120-sfy-2015-lme-mco-provider-network-capac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jtcommunicationbulletins.ncdhhs.gov" TargetMode="External"/><Relationship Id="rId4" Type="http://schemas.openxmlformats.org/officeDocument/2006/relationships/webSettings" Target="webSettings.xml"/><Relationship Id="rId9" Type="http://schemas.openxmlformats.org/officeDocument/2006/relationships/hyperlink" Target="mailto:ContactDMHQuality@dhhs.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May 22, 2002</vt:lpstr>
    </vt:vector>
  </TitlesOfParts>
  <Company>DMH</Company>
  <LinksUpToDate>false</LinksUpToDate>
  <CharactersWithSpaces>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22, 2002</dc:title>
  <dc:creator>Lois Nilsen</dc:creator>
  <cp:lastModifiedBy>Lisa Jackson</cp:lastModifiedBy>
  <cp:revision>2</cp:revision>
  <cp:lastPrinted>2015-03-17T16:16:00Z</cp:lastPrinted>
  <dcterms:created xsi:type="dcterms:W3CDTF">2015-03-18T13:19:00Z</dcterms:created>
  <dcterms:modified xsi:type="dcterms:W3CDTF">2015-03-18T13:19:00Z</dcterms:modified>
</cp:coreProperties>
</file>