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26BC6" w14:textId="7D9D1216" w:rsidR="008A38D9" w:rsidRPr="002F0581" w:rsidRDefault="008E074A" w:rsidP="0043494A">
      <w:pPr>
        <w:ind w:left="3600" w:firstLine="720"/>
        <w:rPr>
          <w:rFonts w:ascii="Arial" w:hAnsi="Arial" w:cs="Arial"/>
          <w:sz w:val="22"/>
          <w:szCs w:val="22"/>
        </w:rPr>
      </w:pPr>
      <w:r>
        <w:rPr>
          <w:rFonts w:ascii="Arial" w:hAnsi="Arial" w:cs="Arial"/>
          <w:sz w:val="22"/>
          <w:szCs w:val="22"/>
        </w:rPr>
        <w:t>February 2</w:t>
      </w:r>
      <w:r w:rsidR="00E87F10">
        <w:rPr>
          <w:rFonts w:ascii="Arial" w:hAnsi="Arial" w:cs="Arial"/>
          <w:sz w:val="22"/>
          <w:szCs w:val="22"/>
        </w:rPr>
        <w:t>7</w:t>
      </w:r>
      <w:bookmarkStart w:id="0" w:name="_GoBack"/>
      <w:bookmarkEnd w:id="0"/>
      <w:r w:rsidR="004669B0" w:rsidRPr="002F0581">
        <w:rPr>
          <w:rFonts w:ascii="Arial" w:hAnsi="Arial" w:cs="Arial"/>
          <w:sz w:val="22"/>
          <w:szCs w:val="22"/>
        </w:rPr>
        <w:t>, 20</w:t>
      </w:r>
      <w:r>
        <w:rPr>
          <w:rFonts w:ascii="Arial" w:hAnsi="Arial" w:cs="Arial"/>
          <w:sz w:val="22"/>
          <w:szCs w:val="22"/>
        </w:rPr>
        <w:t>20</w:t>
      </w:r>
    </w:p>
    <w:p w14:paraId="7CED6AFC" w14:textId="77777777" w:rsidR="006F351C" w:rsidRPr="002F0581" w:rsidRDefault="006F351C" w:rsidP="00AC6A68">
      <w:pPr>
        <w:rPr>
          <w:rFonts w:ascii="Arial" w:hAnsi="Arial" w:cs="Arial"/>
          <w:sz w:val="22"/>
          <w:szCs w:val="22"/>
        </w:rPr>
      </w:pPr>
    </w:p>
    <w:p w14:paraId="3B2E4081" w14:textId="77777777" w:rsidR="006F351C" w:rsidRPr="002F0581" w:rsidRDefault="0033581E" w:rsidP="0033581E">
      <w:pPr>
        <w:ind w:firstLine="720"/>
        <w:rPr>
          <w:rFonts w:ascii="Arial" w:hAnsi="Arial" w:cs="Arial"/>
          <w:b/>
          <w:sz w:val="22"/>
          <w:szCs w:val="22"/>
          <w:u w:val="single"/>
        </w:rPr>
      </w:pPr>
      <w:r w:rsidRPr="002F0581">
        <w:rPr>
          <w:rFonts w:ascii="Arial" w:hAnsi="Arial" w:cs="Arial"/>
          <w:b/>
          <w:sz w:val="22"/>
          <w:szCs w:val="22"/>
          <w:u w:val="single"/>
        </w:rPr>
        <w:t>MEMORANDUM</w:t>
      </w:r>
    </w:p>
    <w:p w14:paraId="786D718C" w14:textId="77777777" w:rsidR="0033581E" w:rsidRPr="002F0581" w:rsidRDefault="0033581E" w:rsidP="00F531BC">
      <w:pPr>
        <w:tabs>
          <w:tab w:val="left" w:pos="1584"/>
        </w:tabs>
        <w:spacing w:before="160"/>
        <w:ind w:firstLine="720"/>
        <w:rPr>
          <w:rFonts w:ascii="Arial" w:hAnsi="Arial" w:cs="Arial"/>
          <w:sz w:val="22"/>
          <w:szCs w:val="22"/>
        </w:rPr>
      </w:pPr>
      <w:r w:rsidRPr="002F0581">
        <w:rPr>
          <w:rFonts w:ascii="Arial" w:hAnsi="Arial" w:cs="Arial"/>
          <w:b/>
          <w:sz w:val="22"/>
          <w:szCs w:val="22"/>
        </w:rPr>
        <w:t>TO:</w:t>
      </w:r>
      <w:r w:rsidR="00D815D6" w:rsidRPr="002F0581">
        <w:rPr>
          <w:rFonts w:ascii="Arial" w:hAnsi="Arial" w:cs="Arial"/>
          <w:b/>
          <w:sz w:val="22"/>
          <w:szCs w:val="22"/>
        </w:rPr>
        <w:t xml:space="preserve"> </w:t>
      </w:r>
      <w:r w:rsidR="001165B8" w:rsidRPr="002F0581">
        <w:rPr>
          <w:rFonts w:ascii="Arial" w:hAnsi="Arial" w:cs="Arial"/>
          <w:b/>
          <w:sz w:val="22"/>
          <w:szCs w:val="22"/>
        </w:rPr>
        <w:tab/>
      </w:r>
      <w:r w:rsidR="00D815D6" w:rsidRPr="002F0581">
        <w:rPr>
          <w:rFonts w:ascii="Arial" w:hAnsi="Arial" w:cs="Arial"/>
          <w:sz w:val="22"/>
          <w:szCs w:val="22"/>
        </w:rPr>
        <w:t>LME-MCO CEOs</w:t>
      </w:r>
    </w:p>
    <w:p w14:paraId="19A9FC27" w14:textId="77777777" w:rsidR="0033581E" w:rsidRPr="002F0581" w:rsidRDefault="0033581E" w:rsidP="00F531BC">
      <w:pPr>
        <w:tabs>
          <w:tab w:val="left" w:pos="1584"/>
        </w:tabs>
        <w:spacing w:before="160"/>
        <w:ind w:firstLine="720"/>
        <w:rPr>
          <w:rFonts w:ascii="Arial" w:hAnsi="Arial" w:cs="Arial"/>
          <w:b/>
          <w:sz w:val="22"/>
          <w:szCs w:val="22"/>
        </w:rPr>
      </w:pPr>
      <w:r w:rsidRPr="002F0581">
        <w:rPr>
          <w:rFonts w:ascii="Arial" w:hAnsi="Arial" w:cs="Arial"/>
          <w:b/>
          <w:sz w:val="22"/>
          <w:szCs w:val="22"/>
        </w:rPr>
        <w:t>FROM:</w:t>
      </w:r>
      <w:r w:rsidR="001165B8" w:rsidRPr="002F0581">
        <w:rPr>
          <w:rFonts w:ascii="Arial" w:hAnsi="Arial" w:cs="Arial"/>
          <w:b/>
          <w:sz w:val="22"/>
          <w:szCs w:val="22"/>
        </w:rPr>
        <w:tab/>
      </w:r>
      <w:r w:rsidR="006D4C39" w:rsidRPr="002F0581">
        <w:rPr>
          <w:rFonts w:ascii="Arial" w:hAnsi="Arial" w:cs="Arial"/>
          <w:sz w:val="22"/>
          <w:szCs w:val="22"/>
        </w:rPr>
        <w:t>Kody H. Kinsley</w:t>
      </w:r>
    </w:p>
    <w:p w14:paraId="293B140D" w14:textId="64AF2634" w:rsidR="0033581E" w:rsidRPr="002F0581" w:rsidRDefault="0033581E" w:rsidP="00F531BC">
      <w:pPr>
        <w:tabs>
          <w:tab w:val="left" w:pos="1584"/>
        </w:tabs>
        <w:spacing w:before="160"/>
        <w:ind w:left="1584" w:hanging="864"/>
        <w:rPr>
          <w:rFonts w:ascii="Arial" w:hAnsi="Arial" w:cs="Arial"/>
          <w:b/>
          <w:sz w:val="22"/>
          <w:szCs w:val="22"/>
        </w:rPr>
      </w:pPr>
      <w:r w:rsidRPr="002F0581">
        <w:rPr>
          <w:rFonts w:ascii="Arial" w:hAnsi="Arial" w:cs="Arial"/>
          <w:b/>
          <w:sz w:val="22"/>
          <w:szCs w:val="22"/>
        </w:rPr>
        <w:t>RE:</w:t>
      </w:r>
      <w:r w:rsidR="0084291B" w:rsidRPr="002F0581">
        <w:rPr>
          <w:rFonts w:ascii="Arial" w:hAnsi="Arial" w:cs="Arial"/>
          <w:b/>
          <w:sz w:val="22"/>
          <w:szCs w:val="22"/>
        </w:rPr>
        <w:tab/>
      </w:r>
      <w:r w:rsidR="008E074A" w:rsidRPr="008E074A">
        <w:rPr>
          <w:rFonts w:ascii="Arial" w:hAnsi="Arial" w:cs="Arial"/>
          <w:bCs/>
          <w:sz w:val="22"/>
          <w:szCs w:val="22"/>
        </w:rPr>
        <w:t>Second</w:t>
      </w:r>
      <w:r w:rsidR="002821C9" w:rsidRPr="002F0581">
        <w:rPr>
          <w:rFonts w:ascii="Arial" w:hAnsi="Arial" w:cs="Arial"/>
          <w:b/>
          <w:sz w:val="22"/>
          <w:szCs w:val="22"/>
        </w:rPr>
        <w:t xml:space="preserve"> </w:t>
      </w:r>
      <w:r w:rsidR="002821C9" w:rsidRPr="002F0581">
        <w:rPr>
          <w:rFonts w:ascii="Arial" w:hAnsi="Arial" w:cs="Arial"/>
          <w:sz w:val="22"/>
          <w:szCs w:val="22"/>
        </w:rPr>
        <w:t xml:space="preserve">Quarter </w:t>
      </w:r>
      <w:r w:rsidR="006D4C39" w:rsidRPr="002F0581">
        <w:rPr>
          <w:rFonts w:ascii="Arial" w:hAnsi="Arial" w:cs="Arial"/>
          <w:sz w:val="22"/>
          <w:szCs w:val="22"/>
        </w:rPr>
        <w:t>SFY20</w:t>
      </w:r>
      <w:r w:rsidR="007F4B0D">
        <w:rPr>
          <w:rFonts w:ascii="Arial" w:hAnsi="Arial" w:cs="Arial"/>
          <w:sz w:val="22"/>
          <w:szCs w:val="22"/>
        </w:rPr>
        <w:t>20</w:t>
      </w:r>
      <w:r w:rsidR="006D4C39" w:rsidRPr="002F0581">
        <w:rPr>
          <w:rFonts w:ascii="Arial" w:hAnsi="Arial" w:cs="Arial"/>
          <w:sz w:val="22"/>
          <w:szCs w:val="22"/>
        </w:rPr>
        <w:t xml:space="preserve"> Compliance with Reporting Requirements in the DHHS-LME-MCO Performance Contract</w:t>
      </w:r>
    </w:p>
    <w:p w14:paraId="5A7CECD2" w14:textId="10F6009A" w:rsidR="00DC1F83" w:rsidRPr="002F0581" w:rsidRDefault="00A35954" w:rsidP="00DC1F83">
      <w:pPr>
        <w:spacing w:before="240"/>
        <w:jc w:val="both"/>
        <w:rPr>
          <w:rFonts w:ascii="Arial" w:hAnsi="Arial" w:cs="Arial"/>
          <w:sz w:val="22"/>
          <w:szCs w:val="22"/>
        </w:rPr>
      </w:pPr>
      <w:r w:rsidRPr="002F0581">
        <w:rPr>
          <w:rFonts w:ascii="Arial" w:hAnsi="Arial" w:cs="Arial"/>
          <w:sz w:val="22"/>
          <w:szCs w:val="22"/>
        </w:rPr>
        <w:t>Enclosed please</w:t>
      </w:r>
      <w:r w:rsidR="001F10E0" w:rsidRPr="002F0581">
        <w:rPr>
          <w:rFonts w:ascii="Arial" w:hAnsi="Arial" w:cs="Arial"/>
          <w:sz w:val="22"/>
          <w:szCs w:val="22"/>
        </w:rPr>
        <w:t xml:space="preserve"> find</w:t>
      </w:r>
      <w:r w:rsidRPr="002F0581">
        <w:rPr>
          <w:rFonts w:ascii="Arial" w:hAnsi="Arial" w:cs="Arial"/>
          <w:sz w:val="22"/>
          <w:szCs w:val="22"/>
        </w:rPr>
        <w:t xml:space="preserve"> </w:t>
      </w:r>
      <w:r w:rsidR="00BE51E8" w:rsidRPr="002F0581">
        <w:rPr>
          <w:rFonts w:ascii="Arial" w:hAnsi="Arial" w:cs="Arial"/>
          <w:sz w:val="22"/>
          <w:szCs w:val="22"/>
        </w:rPr>
        <w:t>the</w:t>
      </w:r>
      <w:r w:rsidRPr="002F0581">
        <w:rPr>
          <w:rFonts w:ascii="Arial" w:hAnsi="Arial" w:cs="Arial"/>
          <w:sz w:val="22"/>
          <w:szCs w:val="22"/>
        </w:rPr>
        <w:t xml:space="preserve"> </w:t>
      </w:r>
      <w:r w:rsidR="008E074A">
        <w:rPr>
          <w:rFonts w:ascii="Arial" w:hAnsi="Arial" w:cs="Arial"/>
          <w:sz w:val="22"/>
          <w:szCs w:val="22"/>
        </w:rPr>
        <w:t>Second</w:t>
      </w:r>
      <w:r w:rsidR="002821C9" w:rsidRPr="002F0581">
        <w:rPr>
          <w:rFonts w:ascii="Arial" w:hAnsi="Arial" w:cs="Arial"/>
          <w:sz w:val="22"/>
          <w:szCs w:val="22"/>
        </w:rPr>
        <w:t xml:space="preserve"> Quarter </w:t>
      </w:r>
      <w:r w:rsidRPr="002F0581">
        <w:rPr>
          <w:rFonts w:ascii="Arial" w:hAnsi="Arial" w:cs="Arial"/>
          <w:sz w:val="22"/>
          <w:szCs w:val="22"/>
        </w:rPr>
        <w:t>SFY20</w:t>
      </w:r>
      <w:r w:rsidR="007F4B0D">
        <w:rPr>
          <w:rFonts w:ascii="Arial" w:hAnsi="Arial" w:cs="Arial"/>
          <w:sz w:val="22"/>
          <w:szCs w:val="22"/>
        </w:rPr>
        <w:t>20</w:t>
      </w:r>
      <w:r w:rsidRPr="002F0581">
        <w:rPr>
          <w:rFonts w:ascii="Arial" w:hAnsi="Arial" w:cs="Arial"/>
          <w:sz w:val="22"/>
          <w:szCs w:val="22"/>
        </w:rPr>
        <w:t xml:space="preserve"> Report on Compliance with Performance Contract Reporting Requirements.  The report show</w:t>
      </w:r>
      <w:r w:rsidR="00A97D36">
        <w:rPr>
          <w:rFonts w:ascii="Arial" w:hAnsi="Arial" w:cs="Arial"/>
          <w:sz w:val="22"/>
          <w:szCs w:val="22"/>
        </w:rPr>
        <w:t>s</w:t>
      </w:r>
      <w:r w:rsidRPr="002F0581">
        <w:rPr>
          <w:rFonts w:ascii="Arial" w:hAnsi="Arial" w:cs="Arial"/>
          <w:sz w:val="22"/>
          <w:szCs w:val="22"/>
        </w:rPr>
        <w:t xml:space="preserve"> each LME-MCOs’ performance during the quarter on submitting reports and data required in the DHHS-LME Performance Contract. </w:t>
      </w:r>
      <w:r w:rsidR="00E208A7" w:rsidRPr="002F0581">
        <w:rPr>
          <w:rFonts w:ascii="Arial" w:hAnsi="Arial" w:cs="Arial"/>
          <w:sz w:val="22"/>
          <w:szCs w:val="22"/>
        </w:rPr>
        <w:t xml:space="preserve"> The</w:t>
      </w:r>
      <w:r w:rsidRPr="002F0581">
        <w:rPr>
          <w:rFonts w:ascii="Arial" w:hAnsi="Arial" w:cs="Arial"/>
          <w:sz w:val="22"/>
          <w:szCs w:val="22"/>
        </w:rPr>
        <w:t xml:space="preserve"> report </w:t>
      </w:r>
      <w:r w:rsidR="0088464C" w:rsidRPr="002F0581">
        <w:rPr>
          <w:rFonts w:ascii="Arial" w:hAnsi="Arial" w:cs="Arial"/>
          <w:sz w:val="22"/>
          <w:szCs w:val="22"/>
        </w:rPr>
        <w:t>may be found</w:t>
      </w:r>
      <w:r w:rsidR="00D546A6" w:rsidRPr="002F0581">
        <w:rPr>
          <w:rFonts w:ascii="Arial" w:hAnsi="Arial" w:cs="Arial"/>
          <w:sz w:val="22"/>
          <w:szCs w:val="22"/>
        </w:rPr>
        <w:t xml:space="preserve"> on the Division’s website</w:t>
      </w:r>
      <w:r w:rsidRPr="002F0581">
        <w:rPr>
          <w:rFonts w:ascii="Arial" w:hAnsi="Arial" w:cs="Arial"/>
          <w:sz w:val="22"/>
          <w:szCs w:val="22"/>
        </w:rPr>
        <w:t>:</w:t>
      </w:r>
      <w:r w:rsidR="007A38F3" w:rsidRPr="002F0581">
        <w:rPr>
          <w:rFonts w:ascii="Arial" w:hAnsi="Arial" w:cs="Arial"/>
          <w:sz w:val="22"/>
          <w:szCs w:val="22"/>
        </w:rPr>
        <w:t xml:space="preserve"> </w:t>
      </w:r>
    </w:p>
    <w:p w14:paraId="059613AD" w14:textId="2422C8C1" w:rsidR="00A35954" w:rsidRPr="002F0581" w:rsidRDefault="002357BF" w:rsidP="007F4B0D">
      <w:pPr>
        <w:spacing w:before="120"/>
        <w:jc w:val="center"/>
        <w:rPr>
          <w:rFonts w:ascii="Arial" w:hAnsi="Arial" w:cs="Arial"/>
          <w:sz w:val="22"/>
          <w:szCs w:val="22"/>
        </w:rPr>
      </w:pPr>
      <w:hyperlink r:id="rId7" w:history="1">
        <w:r w:rsidR="00DA0D32" w:rsidRPr="002F0581">
          <w:rPr>
            <w:rStyle w:val="Hyperlink"/>
            <w:rFonts w:ascii="Arial" w:hAnsi="Arial" w:cs="Arial"/>
            <w:sz w:val="22"/>
            <w:szCs w:val="22"/>
          </w:rPr>
          <w:t>https://www.ncdhhs.gov/divisions/mhddsas/reports/performance-contracts-quarterly-report</w:t>
        </w:r>
      </w:hyperlink>
      <w:r w:rsidR="00A35954" w:rsidRPr="002F0581">
        <w:rPr>
          <w:rFonts w:ascii="Arial" w:hAnsi="Arial" w:cs="Arial"/>
          <w:sz w:val="22"/>
          <w:szCs w:val="22"/>
        </w:rPr>
        <w:t>.</w:t>
      </w:r>
    </w:p>
    <w:p w14:paraId="697D9016" w14:textId="77777777" w:rsidR="00A35954" w:rsidRPr="002F0581" w:rsidRDefault="00A35954" w:rsidP="00057E80">
      <w:pPr>
        <w:spacing w:before="120"/>
        <w:jc w:val="both"/>
        <w:rPr>
          <w:rFonts w:ascii="Arial" w:hAnsi="Arial" w:cs="Arial"/>
          <w:sz w:val="22"/>
          <w:szCs w:val="22"/>
        </w:rPr>
      </w:pPr>
      <w:r w:rsidRPr="002F0581">
        <w:rPr>
          <w:rFonts w:ascii="Arial" w:hAnsi="Arial" w:cs="Arial"/>
          <w:sz w:val="22"/>
          <w:szCs w:val="22"/>
        </w:rPr>
        <w:t>Monitoring the reporting requirements helps to ensure data integrity and receipt of reliable information needed for Federal reporting and for the oversight of specific fiscal and program objectives.  These reports also directly impact increases in the accountability and effectiveness of LME-MCO and provider systems associated with improved client identification, participation, quality of care and service outcomes.</w:t>
      </w:r>
    </w:p>
    <w:p w14:paraId="110D9DB2" w14:textId="77777777" w:rsidR="00A35954" w:rsidRPr="002F0581" w:rsidRDefault="00A35954" w:rsidP="00057E80">
      <w:pPr>
        <w:spacing w:before="120"/>
        <w:jc w:val="both"/>
        <w:rPr>
          <w:rFonts w:ascii="Arial" w:hAnsi="Arial" w:cs="Arial"/>
          <w:sz w:val="22"/>
          <w:szCs w:val="22"/>
        </w:rPr>
      </w:pPr>
      <w:r w:rsidRPr="002F0581">
        <w:rPr>
          <w:rFonts w:ascii="Arial" w:hAnsi="Arial" w:cs="Arial"/>
          <w:sz w:val="22"/>
          <w:szCs w:val="22"/>
        </w:rPr>
        <w:t xml:space="preserve">LME-MCOs routinely review their individual results with their area boards and CFACs and within their quality management programs for quality assurance and improvement purposes.  CEOs have used these reports for LME-MCO self-monitoring, and these reports have been instrumental in the adoption and implementation of local improvement projects to enhance LME-MCO performance.  </w:t>
      </w:r>
    </w:p>
    <w:p w14:paraId="52677940" w14:textId="3B15C18C" w:rsidR="00A35954" w:rsidRPr="002F0581" w:rsidRDefault="00A35954" w:rsidP="008E074A">
      <w:pPr>
        <w:autoSpaceDE w:val="0"/>
        <w:autoSpaceDN w:val="0"/>
        <w:adjustRightInd w:val="0"/>
        <w:rPr>
          <w:rFonts w:ascii="Arial" w:hAnsi="Arial" w:cs="Arial"/>
          <w:sz w:val="22"/>
          <w:szCs w:val="22"/>
        </w:rPr>
      </w:pPr>
      <w:r w:rsidRPr="002F0581">
        <w:rPr>
          <w:rFonts w:ascii="Arial" w:hAnsi="Arial" w:cs="Arial"/>
          <w:sz w:val="22"/>
          <w:szCs w:val="22"/>
        </w:rPr>
        <w:t>Statewide</w:t>
      </w:r>
      <w:r w:rsidR="00971C0F" w:rsidRPr="002F0581">
        <w:rPr>
          <w:rFonts w:ascii="Arial" w:hAnsi="Arial" w:cs="Arial"/>
          <w:sz w:val="22"/>
          <w:szCs w:val="22"/>
        </w:rPr>
        <w:t>,</w:t>
      </w:r>
      <w:r w:rsidRPr="002F0581">
        <w:rPr>
          <w:rFonts w:ascii="Arial" w:hAnsi="Arial" w:cs="Arial"/>
          <w:sz w:val="22"/>
          <w:szCs w:val="22"/>
        </w:rPr>
        <w:t xml:space="preserve"> the LME-MCOs met </w:t>
      </w:r>
      <w:r w:rsidR="008E074A">
        <w:rPr>
          <w:rFonts w:ascii="Arial" w:hAnsi="Arial" w:cs="Arial"/>
          <w:sz w:val="22"/>
          <w:szCs w:val="22"/>
        </w:rPr>
        <w:t>96</w:t>
      </w:r>
      <w:r w:rsidRPr="002F0581">
        <w:rPr>
          <w:rFonts w:ascii="Arial" w:hAnsi="Arial" w:cs="Arial"/>
          <w:sz w:val="22"/>
          <w:szCs w:val="22"/>
        </w:rPr>
        <w:t xml:space="preserve"> percent of the </w:t>
      </w:r>
      <w:r w:rsidR="008E074A">
        <w:rPr>
          <w:rFonts w:ascii="Arial" w:hAnsi="Arial" w:cs="Arial"/>
          <w:sz w:val="22"/>
          <w:szCs w:val="22"/>
        </w:rPr>
        <w:t>seven</w:t>
      </w:r>
      <w:r w:rsidRPr="002F0581">
        <w:rPr>
          <w:rFonts w:ascii="Arial" w:hAnsi="Arial" w:cs="Arial"/>
          <w:sz w:val="22"/>
          <w:szCs w:val="22"/>
        </w:rPr>
        <w:t xml:space="preserve"> report submission requirements and </w:t>
      </w:r>
      <w:r w:rsidR="00DA1065" w:rsidRPr="002F0581">
        <w:rPr>
          <w:rFonts w:ascii="Arial" w:hAnsi="Arial" w:cs="Arial"/>
          <w:sz w:val="22"/>
          <w:szCs w:val="22"/>
        </w:rPr>
        <w:t>9</w:t>
      </w:r>
      <w:r w:rsidR="00BE13B1">
        <w:rPr>
          <w:rFonts w:ascii="Arial" w:hAnsi="Arial" w:cs="Arial"/>
          <w:sz w:val="22"/>
          <w:szCs w:val="22"/>
        </w:rPr>
        <w:t>7</w:t>
      </w:r>
      <w:r w:rsidRPr="002F0581">
        <w:rPr>
          <w:rFonts w:ascii="Arial" w:hAnsi="Arial" w:cs="Arial"/>
          <w:sz w:val="22"/>
          <w:szCs w:val="22"/>
        </w:rPr>
        <w:t xml:space="preserve"> percent of the </w:t>
      </w:r>
      <w:r w:rsidR="00BE13B1">
        <w:rPr>
          <w:rFonts w:ascii="Arial" w:hAnsi="Arial" w:cs="Arial"/>
          <w:sz w:val="22"/>
          <w:szCs w:val="22"/>
        </w:rPr>
        <w:t>nine</w:t>
      </w:r>
      <w:r w:rsidRPr="002F0581">
        <w:rPr>
          <w:rFonts w:ascii="Arial" w:hAnsi="Arial" w:cs="Arial"/>
          <w:sz w:val="22"/>
          <w:szCs w:val="22"/>
        </w:rPr>
        <w:t xml:space="preserve"> data submission requirements measured </w:t>
      </w:r>
      <w:r w:rsidR="002A0E59" w:rsidRPr="002F0581">
        <w:rPr>
          <w:rFonts w:ascii="Arial" w:hAnsi="Arial" w:cs="Arial"/>
          <w:sz w:val="22"/>
          <w:szCs w:val="22"/>
        </w:rPr>
        <w:t>this</w:t>
      </w:r>
      <w:r w:rsidRPr="002F0581">
        <w:rPr>
          <w:rFonts w:ascii="Arial" w:hAnsi="Arial" w:cs="Arial"/>
          <w:sz w:val="22"/>
          <w:szCs w:val="22"/>
        </w:rPr>
        <w:t xml:space="preserve"> quarter.  Congratulations and thank you to </w:t>
      </w:r>
      <w:r w:rsidR="00EB59AD" w:rsidRPr="002F0581">
        <w:rPr>
          <w:rFonts w:ascii="Arial" w:hAnsi="Arial" w:cs="Arial"/>
          <w:sz w:val="22"/>
          <w:szCs w:val="22"/>
        </w:rPr>
        <w:t>the</w:t>
      </w:r>
      <w:r w:rsidR="002C0A37" w:rsidRPr="002F0581">
        <w:rPr>
          <w:rFonts w:ascii="Arial" w:hAnsi="Arial" w:cs="Arial"/>
          <w:sz w:val="22"/>
          <w:szCs w:val="22"/>
        </w:rPr>
        <w:t xml:space="preserve"> </w:t>
      </w:r>
      <w:r w:rsidR="008E074A">
        <w:rPr>
          <w:rFonts w:ascii="Arial" w:hAnsi="Arial" w:cs="Arial"/>
          <w:sz w:val="22"/>
          <w:szCs w:val="22"/>
        </w:rPr>
        <w:t>four</w:t>
      </w:r>
      <w:r w:rsidRPr="002F0581">
        <w:rPr>
          <w:rFonts w:ascii="Arial" w:hAnsi="Arial" w:cs="Arial"/>
          <w:sz w:val="22"/>
          <w:szCs w:val="22"/>
        </w:rPr>
        <w:t xml:space="preserve"> LME-MCO</w:t>
      </w:r>
      <w:r w:rsidR="00D07F44" w:rsidRPr="002F0581">
        <w:rPr>
          <w:rFonts w:ascii="Arial" w:hAnsi="Arial" w:cs="Arial"/>
          <w:sz w:val="22"/>
          <w:szCs w:val="22"/>
        </w:rPr>
        <w:t>s</w:t>
      </w:r>
      <w:r w:rsidRPr="002F0581">
        <w:rPr>
          <w:rFonts w:ascii="Arial" w:hAnsi="Arial" w:cs="Arial"/>
          <w:sz w:val="22"/>
          <w:szCs w:val="22"/>
        </w:rPr>
        <w:t xml:space="preserve"> </w:t>
      </w:r>
      <w:r w:rsidR="00FE4872" w:rsidRPr="002F0581">
        <w:rPr>
          <w:rFonts w:ascii="Arial" w:hAnsi="Arial" w:cs="Arial"/>
          <w:sz w:val="22"/>
          <w:szCs w:val="22"/>
        </w:rPr>
        <w:t>that</w:t>
      </w:r>
      <w:r w:rsidR="003E1629" w:rsidRPr="002F0581">
        <w:rPr>
          <w:rFonts w:ascii="Arial" w:hAnsi="Arial" w:cs="Arial"/>
          <w:sz w:val="22"/>
          <w:szCs w:val="22"/>
        </w:rPr>
        <w:t xml:space="preserve"> me</w:t>
      </w:r>
      <w:r w:rsidR="00FE4872" w:rsidRPr="002F0581">
        <w:rPr>
          <w:rFonts w:ascii="Arial" w:hAnsi="Arial" w:cs="Arial"/>
          <w:sz w:val="22"/>
          <w:szCs w:val="22"/>
        </w:rPr>
        <w:t>t</w:t>
      </w:r>
      <w:r w:rsidRPr="002F0581">
        <w:rPr>
          <w:rFonts w:ascii="Arial" w:hAnsi="Arial" w:cs="Arial"/>
          <w:sz w:val="22"/>
          <w:szCs w:val="22"/>
        </w:rPr>
        <w:t xml:space="preserve"> </w:t>
      </w:r>
      <w:r w:rsidR="009F50C6" w:rsidRPr="002F0581">
        <w:rPr>
          <w:rFonts w:ascii="Arial" w:hAnsi="Arial" w:cs="Arial"/>
          <w:sz w:val="22"/>
          <w:szCs w:val="22"/>
        </w:rPr>
        <w:t xml:space="preserve">all </w:t>
      </w:r>
      <w:r w:rsidR="0077497D">
        <w:rPr>
          <w:rFonts w:ascii="Arial" w:hAnsi="Arial" w:cs="Arial"/>
          <w:sz w:val="22"/>
          <w:szCs w:val="22"/>
        </w:rPr>
        <w:t>1</w:t>
      </w:r>
      <w:r w:rsidR="008E074A">
        <w:rPr>
          <w:rFonts w:ascii="Arial" w:hAnsi="Arial" w:cs="Arial"/>
          <w:sz w:val="22"/>
          <w:szCs w:val="22"/>
        </w:rPr>
        <w:t>6</w:t>
      </w:r>
      <w:r w:rsidR="009F50C6" w:rsidRPr="002F0581">
        <w:rPr>
          <w:rFonts w:ascii="Arial" w:hAnsi="Arial" w:cs="Arial"/>
          <w:sz w:val="22"/>
          <w:szCs w:val="22"/>
        </w:rPr>
        <w:t xml:space="preserve"> </w:t>
      </w:r>
      <w:r w:rsidRPr="002F0581">
        <w:rPr>
          <w:rFonts w:ascii="Arial" w:hAnsi="Arial" w:cs="Arial"/>
          <w:sz w:val="22"/>
          <w:szCs w:val="22"/>
        </w:rPr>
        <w:t>requirements</w:t>
      </w:r>
      <w:r w:rsidR="008E074A">
        <w:rPr>
          <w:rFonts w:ascii="Arial" w:hAnsi="Arial" w:cs="Arial"/>
          <w:sz w:val="22"/>
          <w:szCs w:val="22"/>
        </w:rPr>
        <w:t>, t</w:t>
      </w:r>
      <w:r w:rsidR="0077497D">
        <w:rPr>
          <w:rFonts w:ascii="Arial" w:hAnsi="Arial" w:cs="Arial"/>
          <w:sz w:val="22"/>
          <w:szCs w:val="22"/>
        </w:rPr>
        <w:t>wo LME-MCOs that met 1</w:t>
      </w:r>
      <w:r w:rsidR="008E074A">
        <w:rPr>
          <w:rFonts w:ascii="Arial" w:hAnsi="Arial" w:cs="Arial"/>
          <w:sz w:val="22"/>
          <w:szCs w:val="22"/>
        </w:rPr>
        <w:t>5</w:t>
      </w:r>
      <w:r w:rsidR="0077497D">
        <w:rPr>
          <w:rFonts w:ascii="Arial" w:hAnsi="Arial" w:cs="Arial"/>
          <w:sz w:val="22"/>
          <w:szCs w:val="22"/>
        </w:rPr>
        <w:t xml:space="preserve"> of the 1</w:t>
      </w:r>
      <w:r w:rsidR="008E074A">
        <w:rPr>
          <w:rFonts w:ascii="Arial" w:hAnsi="Arial" w:cs="Arial"/>
          <w:sz w:val="22"/>
          <w:szCs w:val="22"/>
        </w:rPr>
        <w:t>6</w:t>
      </w:r>
      <w:r w:rsidR="0077497D">
        <w:rPr>
          <w:rFonts w:ascii="Arial" w:hAnsi="Arial" w:cs="Arial"/>
          <w:sz w:val="22"/>
          <w:szCs w:val="22"/>
        </w:rPr>
        <w:t xml:space="preserve"> requirements </w:t>
      </w:r>
      <w:r w:rsidRPr="002F0581">
        <w:rPr>
          <w:rFonts w:ascii="Arial" w:hAnsi="Arial" w:cs="Arial"/>
          <w:sz w:val="22"/>
          <w:szCs w:val="22"/>
        </w:rPr>
        <w:t xml:space="preserve">measured </w:t>
      </w:r>
      <w:r w:rsidR="0077497D">
        <w:rPr>
          <w:rFonts w:ascii="Arial" w:hAnsi="Arial" w:cs="Arial"/>
          <w:sz w:val="22"/>
          <w:szCs w:val="22"/>
        </w:rPr>
        <w:t>this</w:t>
      </w:r>
      <w:r w:rsidRPr="002F0581">
        <w:rPr>
          <w:rFonts w:ascii="Arial" w:hAnsi="Arial" w:cs="Arial"/>
          <w:sz w:val="22"/>
          <w:szCs w:val="22"/>
        </w:rPr>
        <w:t xml:space="preserve"> quarter</w:t>
      </w:r>
      <w:r w:rsidR="008E074A">
        <w:rPr>
          <w:rFonts w:ascii="Arial" w:hAnsi="Arial" w:cs="Arial"/>
          <w:sz w:val="22"/>
          <w:szCs w:val="22"/>
        </w:rPr>
        <w:t xml:space="preserve"> and o</w:t>
      </w:r>
      <w:r w:rsidR="008E074A">
        <w:rPr>
          <w:rFonts w:ascii="ArialMT" w:hAnsi="ArialMT" w:cs="ArialMT"/>
          <w:sz w:val="22"/>
          <w:szCs w:val="22"/>
        </w:rPr>
        <w:t>ne LME-MCO met 14 of the 16 report and data submission requirements this quarter.</w:t>
      </w:r>
      <w:r w:rsidRPr="002F0581">
        <w:rPr>
          <w:rFonts w:ascii="Arial" w:hAnsi="Arial" w:cs="Arial"/>
          <w:sz w:val="22"/>
          <w:szCs w:val="22"/>
        </w:rPr>
        <w:t xml:space="preserve"> We appreciate your efforts to help us manage the programs and services of our system.</w:t>
      </w:r>
    </w:p>
    <w:p w14:paraId="66A35FF1" w14:textId="77777777" w:rsidR="00A35954" w:rsidRPr="002F0581" w:rsidRDefault="00A35954" w:rsidP="00057E80">
      <w:pPr>
        <w:spacing w:before="120"/>
        <w:jc w:val="both"/>
        <w:rPr>
          <w:rFonts w:ascii="Arial" w:hAnsi="Arial" w:cs="Arial"/>
          <w:sz w:val="22"/>
          <w:szCs w:val="22"/>
        </w:rPr>
      </w:pPr>
      <w:r w:rsidRPr="002F0581">
        <w:rPr>
          <w:rFonts w:ascii="Arial" w:hAnsi="Arial" w:cs="Arial"/>
          <w:sz w:val="22"/>
          <w:szCs w:val="22"/>
        </w:rPr>
        <w:t xml:space="preserve">The enclosed report provides information and results for each reporting requirement as well as graphs displaying performance trends for report and data submission over the </w:t>
      </w:r>
      <w:r w:rsidR="009F50C6" w:rsidRPr="002F0581">
        <w:rPr>
          <w:rFonts w:ascii="Arial" w:hAnsi="Arial" w:cs="Arial"/>
          <w:sz w:val="22"/>
          <w:szCs w:val="22"/>
        </w:rPr>
        <w:t>past</w:t>
      </w:r>
      <w:r w:rsidRPr="002F0581">
        <w:rPr>
          <w:rFonts w:ascii="Arial" w:hAnsi="Arial" w:cs="Arial"/>
          <w:sz w:val="22"/>
          <w:szCs w:val="22"/>
        </w:rPr>
        <w:t xml:space="preserve"> </w:t>
      </w:r>
      <w:r w:rsidR="00066615" w:rsidRPr="002F0581">
        <w:rPr>
          <w:rFonts w:ascii="Arial" w:hAnsi="Arial" w:cs="Arial"/>
          <w:sz w:val="22"/>
          <w:szCs w:val="22"/>
        </w:rPr>
        <w:t>six</w:t>
      </w:r>
      <w:r w:rsidR="00971C0F" w:rsidRPr="002F0581">
        <w:rPr>
          <w:rFonts w:ascii="Arial" w:hAnsi="Arial" w:cs="Arial"/>
          <w:sz w:val="22"/>
          <w:szCs w:val="22"/>
        </w:rPr>
        <w:t xml:space="preserve"> years</w:t>
      </w:r>
      <w:r w:rsidRPr="002F0581">
        <w:rPr>
          <w:rFonts w:ascii="Arial" w:hAnsi="Arial" w:cs="Arial"/>
          <w:sz w:val="22"/>
          <w:szCs w:val="22"/>
        </w:rPr>
        <w:t xml:space="preserve"> for each LME-MCO and the state.  </w:t>
      </w:r>
    </w:p>
    <w:p w14:paraId="24A49CA2" w14:textId="77777777" w:rsidR="006F351C" w:rsidRPr="002F0581" w:rsidRDefault="00A35954" w:rsidP="00057E80">
      <w:pPr>
        <w:spacing w:before="120"/>
        <w:jc w:val="both"/>
        <w:rPr>
          <w:rFonts w:ascii="Arial" w:hAnsi="Arial" w:cs="Arial"/>
          <w:sz w:val="22"/>
          <w:szCs w:val="22"/>
        </w:rPr>
      </w:pPr>
      <w:r w:rsidRPr="002F0581">
        <w:rPr>
          <w:rFonts w:ascii="Arial" w:hAnsi="Arial" w:cs="Arial"/>
          <w:sz w:val="22"/>
          <w:szCs w:val="22"/>
        </w:rPr>
        <w:t xml:space="preserve">If you have questions, please contact your LME-MCO liaison.  He or she will assist in getting answers to questions and/or having errors corrected.  </w:t>
      </w:r>
    </w:p>
    <w:p w14:paraId="5A19C4E6" w14:textId="77777777" w:rsidR="00555212" w:rsidRPr="002F0581" w:rsidRDefault="00A35954" w:rsidP="00B550BE">
      <w:pPr>
        <w:tabs>
          <w:tab w:val="left" w:pos="720"/>
          <w:tab w:val="left" w:pos="4590"/>
        </w:tabs>
        <w:spacing w:before="240"/>
        <w:rPr>
          <w:rFonts w:ascii="Arial" w:hAnsi="Arial" w:cs="Arial"/>
          <w:sz w:val="22"/>
          <w:szCs w:val="22"/>
        </w:rPr>
      </w:pPr>
      <w:r w:rsidRPr="002F0581">
        <w:rPr>
          <w:rFonts w:ascii="Arial" w:hAnsi="Arial" w:cs="Arial"/>
          <w:sz w:val="22"/>
          <w:szCs w:val="22"/>
        </w:rPr>
        <w:t>cc:</w:t>
      </w:r>
      <w:r w:rsidR="00FC2F9C" w:rsidRPr="002F0581">
        <w:rPr>
          <w:rFonts w:ascii="Arial" w:hAnsi="Arial" w:cs="Arial"/>
          <w:sz w:val="22"/>
          <w:szCs w:val="22"/>
        </w:rPr>
        <w:tab/>
      </w:r>
      <w:r w:rsidRPr="002F0581">
        <w:rPr>
          <w:rFonts w:ascii="Arial" w:hAnsi="Arial" w:cs="Arial"/>
          <w:sz w:val="22"/>
          <w:szCs w:val="22"/>
        </w:rPr>
        <w:t xml:space="preserve">Dave Richard, </w:t>
      </w:r>
      <w:r w:rsidR="000B54B3" w:rsidRPr="002F0581">
        <w:rPr>
          <w:rFonts w:ascii="Arial" w:hAnsi="Arial" w:cs="Arial"/>
          <w:sz w:val="22"/>
          <w:szCs w:val="22"/>
        </w:rPr>
        <w:t>NC Medicaid</w:t>
      </w:r>
      <w:r w:rsidR="00B550BE" w:rsidRPr="002F0581">
        <w:rPr>
          <w:rFonts w:ascii="Arial" w:hAnsi="Arial" w:cs="Arial"/>
          <w:sz w:val="22"/>
          <w:szCs w:val="22"/>
        </w:rPr>
        <w:tab/>
      </w:r>
      <w:r w:rsidR="00FC2F9C" w:rsidRPr="002F0581">
        <w:rPr>
          <w:rFonts w:ascii="Arial" w:hAnsi="Arial" w:cs="Arial"/>
          <w:sz w:val="22"/>
          <w:szCs w:val="22"/>
        </w:rPr>
        <w:t xml:space="preserve">Deborah Goda, </w:t>
      </w:r>
      <w:r w:rsidR="000B54B3" w:rsidRPr="002F0581">
        <w:rPr>
          <w:rFonts w:ascii="Arial" w:hAnsi="Arial" w:cs="Arial"/>
          <w:sz w:val="22"/>
          <w:szCs w:val="22"/>
        </w:rPr>
        <w:t>NC Medicaid</w:t>
      </w:r>
    </w:p>
    <w:p w14:paraId="29A3816D" w14:textId="77777777" w:rsidR="00555212" w:rsidRPr="002F0581" w:rsidRDefault="00FC2F9C" w:rsidP="00B550BE">
      <w:pPr>
        <w:tabs>
          <w:tab w:val="left" w:pos="720"/>
          <w:tab w:val="left" w:pos="4590"/>
        </w:tabs>
        <w:rPr>
          <w:rFonts w:ascii="Arial" w:hAnsi="Arial" w:cs="Arial"/>
          <w:sz w:val="22"/>
          <w:szCs w:val="22"/>
        </w:rPr>
      </w:pPr>
      <w:r w:rsidRPr="002F0581">
        <w:rPr>
          <w:rFonts w:ascii="Arial" w:hAnsi="Arial" w:cs="Arial"/>
          <w:sz w:val="22"/>
          <w:szCs w:val="22"/>
        </w:rPr>
        <w:tab/>
        <w:t xml:space="preserve">Sandy Terrell, </w:t>
      </w:r>
      <w:r w:rsidR="000B54B3" w:rsidRPr="002F0581">
        <w:rPr>
          <w:rFonts w:ascii="Arial" w:hAnsi="Arial" w:cs="Arial"/>
          <w:sz w:val="22"/>
          <w:szCs w:val="22"/>
        </w:rPr>
        <w:t>NC Medicaid</w:t>
      </w:r>
      <w:r w:rsidRPr="002F0581">
        <w:rPr>
          <w:rFonts w:ascii="Arial" w:hAnsi="Arial" w:cs="Arial"/>
          <w:sz w:val="22"/>
          <w:szCs w:val="22"/>
        </w:rPr>
        <w:tab/>
      </w:r>
      <w:r w:rsidR="00B550BE" w:rsidRPr="002F0581">
        <w:rPr>
          <w:rFonts w:ascii="Arial" w:hAnsi="Arial" w:cs="Arial"/>
          <w:sz w:val="22"/>
          <w:szCs w:val="22"/>
        </w:rPr>
        <w:t>Yvonne French, DMH/DD/SAS</w:t>
      </w:r>
    </w:p>
    <w:sectPr w:rsidR="00555212" w:rsidRPr="002F0581" w:rsidSect="007D4756">
      <w:headerReference w:type="default" r:id="rId8"/>
      <w:foot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7C25" w14:textId="77777777" w:rsidR="002357BF" w:rsidRDefault="002357BF" w:rsidP="00A32A4C">
      <w:r>
        <w:separator/>
      </w:r>
    </w:p>
  </w:endnote>
  <w:endnote w:type="continuationSeparator" w:id="0">
    <w:p w14:paraId="1349C4A7" w14:textId="77777777" w:rsidR="002357BF" w:rsidRDefault="002357B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E737" w14:textId="77777777" w:rsidR="00C30A39" w:rsidRPr="00644243" w:rsidRDefault="00C30A39" w:rsidP="00C30A39">
    <w:pPr>
      <w:pStyle w:val="Footer"/>
      <w:framePr w:wrap="none" w:vAnchor="text" w:hAnchor="margin" w:xAlign="center" w:y="1"/>
      <w:rPr>
        <w:rStyle w:val="PageNumber"/>
        <w:rFonts w:ascii="Gotham Bold" w:hAnsi="Gotham Bold"/>
        <w:b/>
        <w:bCs/>
        <w:sz w:val="18"/>
        <w:szCs w:val="18"/>
      </w:rPr>
    </w:pPr>
    <w:r w:rsidRPr="00644243">
      <w:rPr>
        <w:rStyle w:val="PageNumber"/>
        <w:rFonts w:ascii="Gotham Bold" w:hAnsi="Gotham Bold"/>
        <w:b/>
        <w:bCs/>
        <w:sz w:val="18"/>
        <w:szCs w:val="18"/>
      </w:rPr>
      <w:fldChar w:fldCharType="begin"/>
    </w:r>
    <w:r w:rsidRPr="00644243">
      <w:rPr>
        <w:rStyle w:val="PageNumber"/>
        <w:rFonts w:ascii="Gotham Bold" w:hAnsi="Gotham Bold"/>
        <w:b/>
        <w:bCs/>
        <w:sz w:val="18"/>
        <w:szCs w:val="18"/>
      </w:rPr>
      <w:instrText xml:space="preserve">PAGE  </w:instrText>
    </w:r>
    <w:r w:rsidRPr="00644243">
      <w:rPr>
        <w:rStyle w:val="PageNumber"/>
        <w:rFonts w:ascii="Gotham Bold" w:hAnsi="Gotham Bold"/>
        <w:b/>
        <w:bCs/>
        <w:sz w:val="18"/>
        <w:szCs w:val="18"/>
      </w:rPr>
      <w:fldChar w:fldCharType="separate"/>
    </w:r>
    <w:r w:rsidR="001739EE">
      <w:rPr>
        <w:rStyle w:val="PageNumber"/>
        <w:rFonts w:ascii="Gotham Bold" w:hAnsi="Gotham Bold"/>
        <w:b/>
        <w:bCs/>
        <w:noProof/>
        <w:sz w:val="18"/>
        <w:szCs w:val="18"/>
      </w:rPr>
      <w:t>2</w:t>
    </w:r>
    <w:r w:rsidRPr="00644243">
      <w:rPr>
        <w:rStyle w:val="PageNumber"/>
        <w:rFonts w:ascii="Gotham Bold" w:hAnsi="Gotham Bold"/>
        <w:b/>
        <w:bCs/>
        <w:sz w:val="18"/>
        <w:szCs w:val="18"/>
      </w:rPr>
      <w:fldChar w:fldCharType="end"/>
    </w:r>
  </w:p>
  <w:p w14:paraId="1D03FBEE" w14:textId="77777777" w:rsidR="00A32A4C" w:rsidRPr="00C30A39" w:rsidRDefault="00A32A4C" w:rsidP="00C3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9605" w14:textId="77777777" w:rsidR="007D4756" w:rsidRDefault="007D4756" w:rsidP="007D4756">
    <w:pPr>
      <w:pStyle w:val="Footer"/>
      <w:spacing w:after="120"/>
      <w:jc w:val="center"/>
      <w:rPr>
        <w:rFonts w:ascii="Gotham Bold" w:hAnsi="Gotham Bold"/>
        <w:b/>
        <w:bCs/>
        <w:sz w:val="16"/>
        <w:szCs w:val="16"/>
      </w:rPr>
    </w:pPr>
    <w:r>
      <w:tab/>
    </w:r>
  </w:p>
  <w:p w14:paraId="312B24D8" w14:textId="77777777" w:rsidR="007D4756" w:rsidRPr="00042993" w:rsidRDefault="007D4756" w:rsidP="007D4756">
    <w:pPr>
      <w:pStyle w:val="Footer"/>
      <w:spacing w:after="120"/>
      <w:jc w:val="center"/>
      <w:rPr>
        <w:rFonts w:ascii="Gotham Bold" w:hAnsi="Gotham Bold"/>
        <w:b/>
        <w:bCs/>
        <w:sz w:val="16"/>
        <w:szCs w:val="16"/>
      </w:rPr>
    </w:pPr>
    <w:r>
      <w:rPr>
        <w:rFonts w:ascii="Gotham Bold" w:hAnsi="Gotham Bold"/>
        <w:b/>
        <w:bCs/>
        <w:sz w:val="16"/>
        <w:szCs w:val="16"/>
      </w:rPr>
      <w:t xml:space="preserve">NC DEPARTMENT OF HEALTH AND HUMAN SERVICES </w:t>
    </w:r>
    <w:r w:rsidRPr="008129C9">
      <w:rPr>
        <w:rFonts w:ascii="Gotham Book" w:hAnsi="Gotham Book"/>
        <w:sz w:val="16"/>
        <w:szCs w:val="16"/>
      </w:rPr>
      <w:t xml:space="preserve"> </w:t>
    </w:r>
    <w:r w:rsidRPr="00042993">
      <w:rPr>
        <w:rFonts w:ascii="Gotham Bold" w:hAnsi="Gotham Bold"/>
        <w:b/>
        <w:bCs/>
        <w:sz w:val="16"/>
        <w:szCs w:val="16"/>
      </w:rPr>
      <w:t>•</w:t>
    </w:r>
    <w:r>
      <w:rPr>
        <w:rFonts w:ascii="Gotham Bold" w:hAnsi="Gotham Bold"/>
        <w:b/>
        <w:bCs/>
        <w:sz w:val="16"/>
        <w:szCs w:val="16"/>
      </w:rPr>
      <w:t xml:space="preserve"> </w:t>
    </w:r>
    <w:r>
      <w:rPr>
        <w:rFonts w:ascii="Gotham Book" w:hAnsi="Gotham Book"/>
        <w:sz w:val="16"/>
        <w:szCs w:val="16"/>
      </w:rPr>
      <w:t xml:space="preserve"> </w:t>
    </w:r>
    <w:r w:rsidR="00745231">
      <w:rPr>
        <w:rFonts w:ascii="Gotham Bold" w:hAnsi="Gotham Bold"/>
        <w:b/>
        <w:bCs/>
        <w:sz w:val="16"/>
        <w:szCs w:val="16"/>
      </w:rPr>
      <w:t>DIVISION OF MENTAL HEALTH, DEVELOPMENTAL DISABILITIES AND SUBSTANCE ABUSE SERVICES</w:t>
    </w:r>
  </w:p>
  <w:p w14:paraId="5F3142F1" w14:textId="77777777" w:rsidR="007D4756" w:rsidRDefault="007D4756" w:rsidP="007D4756">
    <w:pPr>
      <w:pStyle w:val="Footer"/>
      <w:tabs>
        <w:tab w:val="clear" w:pos="9360"/>
        <w:tab w:val="left" w:pos="8460"/>
      </w:tabs>
      <w:spacing w:line="276" w:lineRule="auto"/>
      <w:ind w:left="-990" w:right="-900"/>
      <w:jc w:val="center"/>
      <w:rPr>
        <w:rFonts w:ascii="Gotham Book" w:hAnsi="Gotham Book"/>
        <w:sz w:val="16"/>
        <w:szCs w:val="16"/>
      </w:rPr>
    </w:pPr>
    <w:r w:rsidRPr="008129C9">
      <w:rPr>
        <w:rFonts w:ascii="Gotham Book" w:hAnsi="Gotham Book"/>
        <w:sz w:val="13"/>
        <w:szCs w:val="16"/>
      </w:rPr>
      <w:t xml:space="preserve">LOCATION: </w:t>
    </w:r>
    <w:r w:rsidR="00745231">
      <w:rPr>
        <w:rFonts w:ascii="Gotham Book" w:hAnsi="Gotham Book"/>
        <w:sz w:val="16"/>
        <w:szCs w:val="16"/>
      </w:rPr>
      <w:t>306 N. Wilmington Street</w:t>
    </w:r>
    <w:r w:rsidRPr="008129C9">
      <w:rPr>
        <w:rFonts w:ascii="Gotham Book" w:hAnsi="Gotham Book"/>
        <w:sz w:val="16"/>
        <w:szCs w:val="16"/>
      </w:rPr>
      <w:t xml:space="preserve">, </w:t>
    </w:r>
    <w:r w:rsidR="00745231">
      <w:rPr>
        <w:rFonts w:ascii="Gotham Book" w:hAnsi="Gotham Book"/>
        <w:sz w:val="16"/>
        <w:szCs w:val="16"/>
      </w:rPr>
      <w:t>Bath</w:t>
    </w:r>
    <w:r w:rsidRPr="008129C9">
      <w:rPr>
        <w:rFonts w:ascii="Gotham Book" w:hAnsi="Gotham Book"/>
        <w:sz w:val="16"/>
        <w:szCs w:val="16"/>
      </w:rPr>
      <w:t xml:space="preserve"> Building, Raleigh, NC 2</w:t>
    </w:r>
    <w:r w:rsidR="00745231">
      <w:rPr>
        <w:rFonts w:ascii="Gotham Book" w:hAnsi="Gotham Book"/>
        <w:sz w:val="16"/>
        <w:szCs w:val="16"/>
      </w:rPr>
      <w:t>7601</w:t>
    </w:r>
  </w:p>
  <w:p w14:paraId="7FE1F489" w14:textId="77777777" w:rsidR="007D4756" w:rsidRDefault="007D4756" w:rsidP="007D4756">
    <w:pPr>
      <w:pStyle w:val="Footer"/>
      <w:tabs>
        <w:tab w:val="clear" w:pos="9360"/>
        <w:tab w:val="left" w:pos="8460"/>
      </w:tabs>
      <w:spacing w:line="276" w:lineRule="auto"/>
      <w:ind w:left="-990" w:right="-900"/>
      <w:jc w:val="center"/>
      <w:rPr>
        <w:rFonts w:ascii="Gotham Book" w:hAnsi="Gotham Book"/>
        <w:sz w:val="16"/>
        <w:szCs w:val="16"/>
      </w:rPr>
    </w:pPr>
    <w:r w:rsidRPr="008129C9">
      <w:rPr>
        <w:rFonts w:ascii="Gotham Book" w:hAnsi="Gotham Book"/>
        <w:sz w:val="13"/>
        <w:szCs w:val="16"/>
      </w:rPr>
      <w:t xml:space="preserve">MAILING ADDRESS: </w:t>
    </w:r>
    <w:r w:rsidR="00745231">
      <w:rPr>
        <w:rFonts w:ascii="Gotham Book" w:hAnsi="Gotham Book"/>
        <w:sz w:val="13"/>
        <w:szCs w:val="16"/>
      </w:rPr>
      <w:t>3</w:t>
    </w:r>
    <w:r w:rsidRPr="008129C9">
      <w:rPr>
        <w:rFonts w:ascii="Gotham Book" w:hAnsi="Gotham Book"/>
        <w:sz w:val="16"/>
        <w:szCs w:val="16"/>
      </w:rPr>
      <w:t>001 Mail Service Center, Raleigh, NC 27699-</w:t>
    </w:r>
    <w:r w:rsidR="00745231">
      <w:rPr>
        <w:rFonts w:ascii="Gotham Book" w:hAnsi="Gotham Book"/>
        <w:sz w:val="16"/>
        <w:szCs w:val="16"/>
      </w:rPr>
      <w:t>3</w:t>
    </w:r>
    <w:r w:rsidRPr="008129C9">
      <w:rPr>
        <w:rFonts w:ascii="Gotham Book" w:hAnsi="Gotham Book"/>
        <w:sz w:val="16"/>
        <w:szCs w:val="16"/>
      </w:rPr>
      <w:t>001</w:t>
    </w:r>
  </w:p>
  <w:p w14:paraId="1A6F1592" w14:textId="77777777" w:rsidR="007D4756" w:rsidRPr="008129C9" w:rsidRDefault="007D4756" w:rsidP="007D4756">
    <w:pPr>
      <w:pStyle w:val="Footer"/>
      <w:tabs>
        <w:tab w:val="clear" w:pos="9360"/>
        <w:tab w:val="left" w:pos="8460"/>
      </w:tabs>
      <w:spacing w:line="276" w:lineRule="auto"/>
      <w:ind w:left="-990" w:right="-900"/>
      <w:jc w:val="center"/>
      <w:rPr>
        <w:rFonts w:ascii="Gotham Book" w:hAnsi="Gotham Book"/>
        <w:sz w:val="16"/>
        <w:szCs w:val="16"/>
      </w:rPr>
    </w:pPr>
    <w:r w:rsidRPr="008129C9">
      <w:rPr>
        <w:rFonts w:ascii="Gotham Book" w:hAnsi="Gotham Book"/>
        <w:sz w:val="16"/>
        <w:szCs w:val="16"/>
      </w:rPr>
      <w:t xml:space="preserve">www.ncdhhs.gov  •  </w:t>
    </w:r>
    <w:r w:rsidRPr="008129C9">
      <w:rPr>
        <w:rFonts w:ascii="Gotham Book" w:hAnsi="Gotham Book"/>
        <w:sz w:val="13"/>
        <w:szCs w:val="16"/>
      </w:rPr>
      <w:t xml:space="preserve">TEL: </w:t>
    </w:r>
    <w:r w:rsidR="00745231">
      <w:rPr>
        <w:rFonts w:ascii="Gotham Book" w:hAnsi="Gotham Book"/>
        <w:sz w:val="16"/>
        <w:szCs w:val="16"/>
      </w:rPr>
      <w:t>919-733-7011</w:t>
    </w:r>
    <w:r w:rsidRPr="008129C9">
      <w:rPr>
        <w:rFonts w:ascii="Gotham Book" w:hAnsi="Gotham Book"/>
        <w:sz w:val="16"/>
        <w:szCs w:val="16"/>
      </w:rPr>
      <w:t xml:space="preserve">  •  </w:t>
    </w:r>
    <w:r w:rsidRPr="008129C9">
      <w:rPr>
        <w:rFonts w:ascii="Gotham Book" w:hAnsi="Gotham Book"/>
        <w:sz w:val="13"/>
        <w:szCs w:val="16"/>
      </w:rPr>
      <w:t xml:space="preserve">FAX: </w:t>
    </w:r>
    <w:r w:rsidR="00745231">
      <w:rPr>
        <w:rFonts w:ascii="Gotham Book" w:hAnsi="Gotham Book"/>
        <w:sz w:val="16"/>
        <w:szCs w:val="16"/>
      </w:rPr>
      <w:t>919-508-0951</w:t>
    </w:r>
  </w:p>
  <w:p w14:paraId="329B47CC" w14:textId="77777777" w:rsidR="00783262" w:rsidRDefault="007D4756" w:rsidP="007D4756">
    <w:pPr>
      <w:pStyle w:val="Footer"/>
      <w:tabs>
        <w:tab w:val="clear" w:pos="9360"/>
        <w:tab w:val="left" w:pos="8460"/>
      </w:tabs>
      <w:spacing w:before="115" w:line="276" w:lineRule="auto"/>
      <w:ind w:left="-990" w:right="-900"/>
      <w:jc w:val="center"/>
    </w:pPr>
    <w:r w:rsidRPr="008129C9">
      <w:rPr>
        <w:rFonts w:ascii="Gotham Book" w:hAnsi="Gotham Book"/>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ADE12" w14:textId="77777777" w:rsidR="002357BF" w:rsidRDefault="002357BF" w:rsidP="00A32A4C">
      <w:r>
        <w:separator/>
      </w:r>
    </w:p>
  </w:footnote>
  <w:footnote w:type="continuationSeparator" w:id="0">
    <w:p w14:paraId="5B470447" w14:textId="77777777" w:rsidR="002357BF" w:rsidRDefault="002357B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9C4B"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1620"/>
      <w:gridCol w:w="3689"/>
      <w:gridCol w:w="360"/>
      <w:gridCol w:w="5130"/>
    </w:tblGrid>
    <w:tr w:rsidR="00680B31" w:rsidRPr="00AF3AE1" w14:paraId="051E870D" w14:textId="77777777" w:rsidTr="00AF3AE1">
      <w:trPr>
        <w:trHeight w:val="100"/>
        <w:jc w:val="center"/>
      </w:trPr>
      <w:tc>
        <w:tcPr>
          <w:tcW w:w="10799" w:type="dxa"/>
          <w:gridSpan w:val="4"/>
          <w:shd w:val="clear" w:color="auto" w:fill="auto"/>
          <w:vAlign w:val="center"/>
        </w:tcPr>
        <w:p w14:paraId="276FBFD1" w14:textId="77777777" w:rsidR="00680B31" w:rsidRPr="00AF3AE1" w:rsidRDefault="00680B31" w:rsidP="00AF3AE1">
          <w:pPr>
            <w:pStyle w:val="Header"/>
            <w:tabs>
              <w:tab w:val="clear" w:pos="4680"/>
              <w:tab w:val="clear" w:pos="9360"/>
              <w:tab w:val="left" w:pos="2620"/>
            </w:tabs>
            <w:rPr>
              <w:rFonts w:ascii="Times New Roman" w:hAnsi="Times New Roman"/>
              <w:sz w:val="18"/>
              <w:szCs w:val="18"/>
            </w:rPr>
          </w:pPr>
        </w:p>
      </w:tc>
    </w:tr>
    <w:tr w:rsidR="00680B31" w:rsidRPr="00AF3AE1" w14:paraId="28866F71" w14:textId="77777777" w:rsidTr="00AF3AE1">
      <w:trPr>
        <w:trHeight w:val="1116"/>
        <w:jc w:val="center"/>
      </w:trPr>
      <w:tc>
        <w:tcPr>
          <w:tcW w:w="1620" w:type="dxa"/>
          <w:shd w:val="clear" w:color="auto" w:fill="auto"/>
        </w:tcPr>
        <w:p w14:paraId="7F2FB431" w14:textId="77777777" w:rsidR="00680B31" w:rsidRPr="00AF3AE1" w:rsidRDefault="00745231" w:rsidP="00AF3AE1">
          <w:pPr>
            <w:pStyle w:val="Header"/>
            <w:tabs>
              <w:tab w:val="clear" w:pos="4680"/>
              <w:tab w:val="clear" w:pos="9360"/>
              <w:tab w:val="left" w:pos="2620"/>
            </w:tabs>
            <w:rPr>
              <w:rFonts w:ascii="Times New Roman" w:hAnsi="Times New Roman"/>
            </w:rPr>
          </w:pPr>
          <w:r w:rsidRPr="00AF3AE1">
            <w:rPr>
              <w:rFonts w:ascii="Times New Roman" w:hAnsi="Times New Roman"/>
              <w:noProof/>
            </w:rPr>
            <w:drawing>
              <wp:inline distT="0" distB="0" distL="0" distR="0" wp14:anchorId="058CD8A8" wp14:editId="07606181">
                <wp:extent cx="923925"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689" w:type="dxa"/>
          <w:tcBorders>
            <w:right w:val="single" w:sz="18" w:space="0" w:color="F1CC00"/>
          </w:tcBorders>
          <w:shd w:val="clear" w:color="auto" w:fill="auto"/>
          <w:vAlign w:val="center"/>
        </w:tcPr>
        <w:p w14:paraId="6420BE06" w14:textId="77777777" w:rsidR="00680B31" w:rsidRPr="00AF3AE1" w:rsidRDefault="00680B31" w:rsidP="00AF3AE1">
          <w:pPr>
            <w:pStyle w:val="Header"/>
            <w:tabs>
              <w:tab w:val="clear" w:pos="4680"/>
              <w:tab w:val="clear" w:pos="9360"/>
              <w:tab w:val="left" w:pos="2620"/>
            </w:tabs>
            <w:rPr>
              <w:rFonts w:ascii="Gotham Book" w:hAnsi="Gotham Book"/>
              <w:color w:val="33414F"/>
              <w:sz w:val="20"/>
              <w:szCs w:val="20"/>
            </w:rPr>
          </w:pPr>
          <w:r w:rsidRPr="00AF3AE1">
            <w:rPr>
              <w:rFonts w:ascii="Gotham Book" w:hAnsi="Gotham Book"/>
              <w:color w:val="33414F"/>
              <w:sz w:val="20"/>
              <w:szCs w:val="20"/>
            </w:rPr>
            <w:t>NC DEPARTMENT OF</w:t>
          </w:r>
        </w:p>
        <w:p w14:paraId="5726E0B1" w14:textId="77777777" w:rsidR="00680B31" w:rsidRPr="00AF3AE1" w:rsidRDefault="00680B31" w:rsidP="00AF3AE1">
          <w:pPr>
            <w:pStyle w:val="Header"/>
            <w:tabs>
              <w:tab w:val="clear" w:pos="4680"/>
              <w:tab w:val="clear" w:pos="9360"/>
              <w:tab w:val="left" w:pos="2620"/>
            </w:tabs>
            <w:spacing w:line="280" w:lineRule="exact"/>
            <w:rPr>
              <w:rFonts w:ascii="Gotham Bold" w:hAnsi="Gotham Bold"/>
              <w:b/>
              <w:bCs/>
              <w:color w:val="33414F"/>
              <w:sz w:val="22"/>
              <w:szCs w:val="22"/>
            </w:rPr>
          </w:pPr>
          <w:r w:rsidRPr="00AF3AE1">
            <w:rPr>
              <w:rFonts w:ascii="Gotham Bold" w:hAnsi="Gotham Bold"/>
              <w:b/>
              <w:bCs/>
              <w:color w:val="33414F"/>
              <w:sz w:val="22"/>
              <w:szCs w:val="22"/>
            </w:rPr>
            <w:t>HEALTH AND</w:t>
          </w:r>
        </w:p>
        <w:p w14:paraId="0986D174" w14:textId="77777777" w:rsidR="00680B31" w:rsidRPr="00AF3AE1" w:rsidRDefault="00680B31" w:rsidP="00AF3AE1">
          <w:pPr>
            <w:pStyle w:val="Header"/>
            <w:tabs>
              <w:tab w:val="clear" w:pos="4680"/>
              <w:tab w:val="clear" w:pos="9360"/>
              <w:tab w:val="left" w:pos="2620"/>
            </w:tabs>
            <w:spacing w:line="280" w:lineRule="exact"/>
            <w:rPr>
              <w:rFonts w:ascii="Gotham Bold" w:hAnsi="Gotham Bold"/>
              <w:b/>
              <w:bCs/>
              <w:color w:val="33414F"/>
              <w:sz w:val="32"/>
              <w:szCs w:val="32"/>
            </w:rPr>
          </w:pPr>
          <w:r w:rsidRPr="00AF3AE1">
            <w:rPr>
              <w:rFonts w:ascii="Gotham Bold" w:hAnsi="Gotham Bold"/>
              <w:b/>
              <w:bCs/>
              <w:color w:val="33414F"/>
              <w:sz w:val="22"/>
              <w:szCs w:val="22"/>
            </w:rPr>
            <w:t>HUMAN SERVICES</w:t>
          </w:r>
        </w:p>
        <w:p w14:paraId="141DF8E1" w14:textId="77777777" w:rsidR="00680B31" w:rsidRPr="00AF3AE1" w:rsidRDefault="00745231" w:rsidP="00AF3AE1">
          <w:pPr>
            <w:pStyle w:val="Header"/>
            <w:tabs>
              <w:tab w:val="clear" w:pos="4680"/>
              <w:tab w:val="clear" w:pos="9360"/>
              <w:tab w:val="left" w:pos="2620"/>
            </w:tabs>
            <w:rPr>
              <w:rFonts w:ascii="Gotham Book" w:hAnsi="Gotham Book"/>
              <w:color w:val="33414F"/>
              <w:sz w:val="18"/>
              <w:szCs w:val="18"/>
            </w:rPr>
          </w:pPr>
          <w:r>
            <w:rPr>
              <w:rFonts w:ascii="Gotham Book" w:hAnsi="Gotham Book"/>
              <w:color w:val="33414F"/>
              <w:sz w:val="18"/>
              <w:szCs w:val="18"/>
            </w:rPr>
            <w:t>Division of Mental Health, Developmental Disabilities and Substance Abuse Services</w:t>
          </w:r>
        </w:p>
      </w:tc>
      <w:tc>
        <w:tcPr>
          <w:tcW w:w="360" w:type="dxa"/>
          <w:tcBorders>
            <w:left w:val="single" w:sz="18" w:space="0" w:color="F1CC00"/>
          </w:tcBorders>
          <w:shd w:val="clear" w:color="auto" w:fill="auto"/>
          <w:vAlign w:val="center"/>
        </w:tcPr>
        <w:p w14:paraId="5CE189E2" w14:textId="77777777" w:rsidR="00680B31" w:rsidRPr="00AF3AE1" w:rsidRDefault="00680B31" w:rsidP="00AF3AE1">
          <w:pPr>
            <w:pStyle w:val="Header"/>
            <w:tabs>
              <w:tab w:val="clear" w:pos="4680"/>
              <w:tab w:val="clear" w:pos="9360"/>
              <w:tab w:val="left" w:pos="2620"/>
            </w:tabs>
            <w:rPr>
              <w:rFonts w:ascii="Times New Roman" w:hAnsi="Times New Roman"/>
            </w:rPr>
          </w:pPr>
        </w:p>
      </w:tc>
      <w:tc>
        <w:tcPr>
          <w:tcW w:w="5130" w:type="dxa"/>
          <w:shd w:val="clear" w:color="auto" w:fill="auto"/>
          <w:vAlign w:val="center"/>
        </w:tcPr>
        <w:p w14:paraId="53737B24" w14:textId="77777777" w:rsidR="00680B31" w:rsidRPr="00AF3AE1" w:rsidRDefault="00680B31" w:rsidP="00AF3AE1">
          <w:pPr>
            <w:pStyle w:val="Header"/>
            <w:tabs>
              <w:tab w:val="clear" w:pos="4680"/>
              <w:tab w:val="clear" w:pos="9360"/>
              <w:tab w:val="left" w:pos="2620"/>
            </w:tabs>
            <w:spacing w:before="115"/>
            <w:rPr>
              <w:rFonts w:ascii="Gotham Book" w:hAnsi="Gotham Book"/>
              <w:color w:val="33414F"/>
              <w:sz w:val="18"/>
              <w:szCs w:val="18"/>
            </w:rPr>
          </w:pPr>
          <w:r w:rsidRPr="00AF3AE1">
            <w:rPr>
              <w:rFonts w:ascii="Gotham Bold" w:hAnsi="Gotham Bold"/>
              <w:b/>
              <w:bCs/>
              <w:color w:val="33414F"/>
              <w:sz w:val="18"/>
              <w:szCs w:val="18"/>
            </w:rPr>
            <w:t>ROY COOPER</w:t>
          </w:r>
          <w:r w:rsidRPr="00AF3AE1">
            <w:rPr>
              <w:rFonts w:ascii="Gotham Book" w:hAnsi="Gotham Book"/>
              <w:color w:val="33414F"/>
              <w:sz w:val="18"/>
              <w:szCs w:val="18"/>
            </w:rPr>
            <w:t xml:space="preserve">  •  Governor</w:t>
          </w:r>
        </w:p>
        <w:p w14:paraId="1047FE54" w14:textId="77777777" w:rsidR="00680B31" w:rsidRPr="00AF3AE1" w:rsidRDefault="00680B31" w:rsidP="00AF3AE1">
          <w:pPr>
            <w:pStyle w:val="Header"/>
            <w:tabs>
              <w:tab w:val="clear" w:pos="4680"/>
              <w:tab w:val="clear" w:pos="9360"/>
              <w:tab w:val="left" w:pos="2620"/>
            </w:tabs>
            <w:spacing w:before="115"/>
            <w:rPr>
              <w:rFonts w:ascii="Gotham Book" w:hAnsi="Gotham Book"/>
              <w:color w:val="33414F"/>
              <w:sz w:val="18"/>
              <w:szCs w:val="18"/>
            </w:rPr>
          </w:pPr>
          <w:r w:rsidRPr="00AF3AE1">
            <w:rPr>
              <w:rFonts w:ascii="Gotham Bold" w:hAnsi="Gotham Bold"/>
              <w:b/>
              <w:bCs/>
              <w:color w:val="33414F"/>
              <w:sz w:val="18"/>
              <w:szCs w:val="18"/>
            </w:rPr>
            <w:t>MANDY COHEN, MD, MPH</w:t>
          </w:r>
          <w:r w:rsidRPr="00AF3AE1">
            <w:rPr>
              <w:rFonts w:ascii="Gotham Book" w:hAnsi="Gotham Book"/>
              <w:color w:val="33414F"/>
              <w:sz w:val="18"/>
              <w:szCs w:val="18"/>
            </w:rPr>
            <w:t xml:space="preserve">  •  Secretary</w:t>
          </w:r>
        </w:p>
        <w:p w14:paraId="34F4A5B9" w14:textId="77777777" w:rsidR="00680B31" w:rsidRPr="00AF3AE1" w:rsidRDefault="0033708E" w:rsidP="00AF3AE1">
          <w:pPr>
            <w:pStyle w:val="Header"/>
            <w:tabs>
              <w:tab w:val="clear" w:pos="4680"/>
              <w:tab w:val="clear" w:pos="9360"/>
              <w:tab w:val="left" w:pos="2620"/>
            </w:tabs>
            <w:spacing w:before="115"/>
            <w:rPr>
              <w:rFonts w:ascii="Gotham Book" w:hAnsi="Gotham Book"/>
              <w:color w:val="33414F"/>
              <w:sz w:val="18"/>
              <w:szCs w:val="18"/>
            </w:rPr>
          </w:pPr>
          <w:r>
            <w:rPr>
              <w:rFonts w:ascii="Gotham Bold" w:hAnsi="Gotham Bold"/>
              <w:b/>
              <w:bCs/>
              <w:color w:val="33414F"/>
              <w:sz w:val="18"/>
              <w:szCs w:val="18"/>
            </w:rPr>
            <w:t>KODY H. KINSLEY</w:t>
          </w:r>
          <w:r w:rsidR="00680B31" w:rsidRPr="00AF3AE1">
            <w:rPr>
              <w:rFonts w:ascii="Gotham Book" w:hAnsi="Gotham Book"/>
              <w:color w:val="33414F"/>
              <w:sz w:val="18"/>
              <w:szCs w:val="18"/>
            </w:rPr>
            <w:t xml:space="preserve">  • </w:t>
          </w:r>
          <w:r w:rsidR="00E81AB5" w:rsidRPr="00E81AB5">
            <w:rPr>
              <w:rFonts w:ascii="Gotham Book" w:hAnsi="Gotham Book"/>
              <w:color w:val="33414F"/>
              <w:sz w:val="18"/>
              <w:szCs w:val="18"/>
            </w:rPr>
            <w:t>Deputy Secretary for Behavioral Health &amp; IDD</w:t>
          </w:r>
        </w:p>
      </w:tc>
    </w:tr>
  </w:tbl>
  <w:p w14:paraId="486E1598" w14:textId="77777777" w:rsidR="00680B31" w:rsidRDefault="00680B31" w:rsidP="00680B31">
    <w:pPr>
      <w:pStyle w:val="Header"/>
    </w:pPr>
  </w:p>
  <w:p w14:paraId="423F565D" w14:textId="77777777" w:rsidR="00CA1E69" w:rsidRDefault="00CA1E69" w:rsidP="00680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85"/>
    <w:rsid w:val="00006275"/>
    <w:rsid w:val="000132C8"/>
    <w:rsid w:val="00040DAB"/>
    <w:rsid w:val="000417EE"/>
    <w:rsid w:val="000427D2"/>
    <w:rsid w:val="00042993"/>
    <w:rsid w:val="0005338C"/>
    <w:rsid w:val="000548FB"/>
    <w:rsid w:val="00057E80"/>
    <w:rsid w:val="00066615"/>
    <w:rsid w:val="00083773"/>
    <w:rsid w:val="00085259"/>
    <w:rsid w:val="000973E8"/>
    <w:rsid w:val="000A1CF7"/>
    <w:rsid w:val="000B54B3"/>
    <w:rsid w:val="000C0F5D"/>
    <w:rsid w:val="000C4697"/>
    <w:rsid w:val="001165B8"/>
    <w:rsid w:val="00127772"/>
    <w:rsid w:val="0015365F"/>
    <w:rsid w:val="00160D9E"/>
    <w:rsid w:val="0016330D"/>
    <w:rsid w:val="001739EE"/>
    <w:rsid w:val="00197165"/>
    <w:rsid w:val="001E1E34"/>
    <w:rsid w:val="001E3A19"/>
    <w:rsid w:val="001F10E0"/>
    <w:rsid w:val="001F13AD"/>
    <w:rsid w:val="0023013C"/>
    <w:rsid w:val="002357BF"/>
    <w:rsid w:val="00243324"/>
    <w:rsid w:val="00267D50"/>
    <w:rsid w:val="00280A9F"/>
    <w:rsid w:val="002821C9"/>
    <w:rsid w:val="00292C38"/>
    <w:rsid w:val="002A0E59"/>
    <w:rsid w:val="002B6B3D"/>
    <w:rsid w:val="002C0A37"/>
    <w:rsid w:val="002E5B24"/>
    <w:rsid w:val="002E639B"/>
    <w:rsid w:val="002F0581"/>
    <w:rsid w:val="00300EB9"/>
    <w:rsid w:val="00314A2E"/>
    <w:rsid w:val="00322295"/>
    <w:rsid w:val="00333A2A"/>
    <w:rsid w:val="0033581E"/>
    <w:rsid w:val="0033708E"/>
    <w:rsid w:val="00345D2F"/>
    <w:rsid w:val="00361A08"/>
    <w:rsid w:val="003A615B"/>
    <w:rsid w:val="003E1629"/>
    <w:rsid w:val="003E717F"/>
    <w:rsid w:val="00411AA0"/>
    <w:rsid w:val="00412E9F"/>
    <w:rsid w:val="004318E0"/>
    <w:rsid w:val="0043494A"/>
    <w:rsid w:val="00450150"/>
    <w:rsid w:val="004669B0"/>
    <w:rsid w:val="004C5B0B"/>
    <w:rsid w:val="004C723E"/>
    <w:rsid w:val="00515E77"/>
    <w:rsid w:val="0054769C"/>
    <w:rsid w:val="00550716"/>
    <w:rsid w:val="00555212"/>
    <w:rsid w:val="005C72B7"/>
    <w:rsid w:val="0060445F"/>
    <w:rsid w:val="00613D48"/>
    <w:rsid w:val="00680B31"/>
    <w:rsid w:val="00690D63"/>
    <w:rsid w:val="006D4C39"/>
    <w:rsid w:val="006F351C"/>
    <w:rsid w:val="006F358C"/>
    <w:rsid w:val="00710BE8"/>
    <w:rsid w:val="00745231"/>
    <w:rsid w:val="00761A6C"/>
    <w:rsid w:val="0077497D"/>
    <w:rsid w:val="00783262"/>
    <w:rsid w:val="007A38F3"/>
    <w:rsid w:val="007C455B"/>
    <w:rsid w:val="007D4756"/>
    <w:rsid w:val="007F2CBB"/>
    <w:rsid w:val="007F4B0D"/>
    <w:rsid w:val="00837A34"/>
    <w:rsid w:val="0084291B"/>
    <w:rsid w:val="00851441"/>
    <w:rsid w:val="00856BB1"/>
    <w:rsid w:val="008661B6"/>
    <w:rsid w:val="0088464C"/>
    <w:rsid w:val="008A38D9"/>
    <w:rsid w:val="008A6744"/>
    <w:rsid w:val="008E074A"/>
    <w:rsid w:val="00920CD1"/>
    <w:rsid w:val="00952D1E"/>
    <w:rsid w:val="00971C0F"/>
    <w:rsid w:val="00974D9A"/>
    <w:rsid w:val="009A04F0"/>
    <w:rsid w:val="009F1D5E"/>
    <w:rsid w:val="009F50C6"/>
    <w:rsid w:val="009F58E1"/>
    <w:rsid w:val="00A32A4C"/>
    <w:rsid w:val="00A34615"/>
    <w:rsid w:val="00A35954"/>
    <w:rsid w:val="00A46925"/>
    <w:rsid w:val="00A51985"/>
    <w:rsid w:val="00A97D36"/>
    <w:rsid w:val="00AC63CE"/>
    <w:rsid w:val="00AC6A68"/>
    <w:rsid w:val="00AD7089"/>
    <w:rsid w:val="00AF3AE1"/>
    <w:rsid w:val="00AF5EE7"/>
    <w:rsid w:val="00B12C50"/>
    <w:rsid w:val="00B54912"/>
    <w:rsid w:val="00B550BE"/>
    <w:rsid w:val="00B56628"/>
    <w:rsid w:val="00B56718"/>
    <w:rsid w:val="00BA14C1"/>
    <w:rsid w:val="00BD42FE"/>
    <w:rsid w:val="00BD58F0"/>
    <w:rsid w:val="00BE13B1"/>
    <w:rsid w:val="00BE51E8"/>
    <w:rsid w:val="00BE7729"/>
    <w:rsid w:val="00BF5DBD"/>
    <w:rsid w:val="00C13A5F"/>
    <w:rsid w:val="00C30A39"/>
    <w:rsid w:val="00C330DD"/>
    <w:rsid w:val="00CA1E69"/>
    <w:rsid w:val="00CC3075"/>
    <w:rsid w:val="00CE1C87"/>
    <w:rsid w:val="00CF6773"/>
    <w:rsid w:val="00D03783"/>
    <w:rsid w:val="00D07F44"/>
    <w:rsid w:val="00D10915"/>
    <w:rsid w:val="00D546A6"/>
    <w:rsid w:val="00D815D6"/>
    <w:rsid w:val="00DA0D32"/>
    <w:rsid w:val="00DA1065"/>
    <w:rsid w:val="00DA14AD"/>
    <w:rsid w:val="00DB2F6C"/>
    <w:rsid w:val="00DC1F83"/>
    <w:rsid w:val="00DC3B0A"/>
    <w:rsid w:val="00E14957"/>
    <w:rsid w:val="00E208A7"/>
    <w:rsid w:val="00E40DF7"/>
    <w:rsid w:val="00E5635F"/>
    <w:rsid w:val="00E630C8"/>
    <w:rsid w:val="00E70B01"/>
    <w:rsid w:val="00E754CC"/>
    <w:rsid w:val="00E81AB5"/>
    <w:rsid w:val="00E82540"/>
    <w:rsid w:val="00E82CD4"/>
    <w:rsid w:val="00E87F10"/>
    <w:rsid w:val="00E93E4F"/>
    <w:rsid w:val="00E9694F"/>
    <w:rsid w:val="00EB59AD"/>
    <w:rsid w:val="00EE3EDB"/>
    <w:rsid w:val="00F11161"/>
    <w:rsid w:val="00F11C20"/>
    <w:rsid w:val="00F2221F"/>
    <w:rsid w:val="00F531BC"/>
    <w:rsid w:val="00FC2F9C"/>
    <w:rsid w:val="00FC422B"/>
    <w:rsid w:val="00FE08AF"/>
    <w:rsid w:val="00F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1A7D4"/>
  <w14:defaultImageDpi w14:val="32767"/>
  <w15:docId w15:val="{C5CBC452-E7E0-4D7B-A210-77CBC005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BE51E8"/>
    <w:rPr>
      <w:color w:val="808080"/>
      <w:shd w:val="clear" w:color="auto" w:fill="E6E6E6"/>
    </w:rPr>
  </w:style>
  <w:style w:type="character" w:styleId="FollowedHyperlink">
    <w:name w:val="FollowedHyperlink"/>
    <w:basedOn w:val="DefaultParagraphFont"/>
    <w:uiPriority w:val="99"/>
    <w:semiHidden/>
    <w:unhideWhenUsed/>
    <w:rsid w:val="00DA0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dhhs.gov/divisions/mhddsas/reports/performance-contracts-quarterly-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E77569-2E50-423A-8A4A-4E9D9CFF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Michael</dc:creator>
  <cp:keywords/>
  <dc:description/>
  <cp:lastModifiedBy>Bowman, Jennifer</cp:lastModifiedBy>
  <cp:revision>2</cp:revision>
  <cp:lastPrinted>2018-08-28T15:38:00Z</cp:lastPrinted>
  <dcterms:created xsi:type="dcterms:W3CDTF">2020-02-27T15:26:00Z</dcterms:created>
  <dcterms:modified xsi:type="dcterms:W3CDTF">2020-02-27T15:26:00Z</dcterms:modified>
</cp:coreProperties>
</file>