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C7C" w:rsidRDefault="00A31C7C">
      <w:pPr>
        <w:pStyle w:val="Heading1"/>
        <w:rPr>
          <w:rFonts w:ascii="Arial" w:hAnsi="Arial"/>
        </w:rPr>
      </w:pPr>
      <w:bookmarkStart w:id="0" w:name="_GoBack"/>
      <w:bookmarkEnd w:id="0"/>
      <w:r w:rsidRPr="00F87138">
        <w:rPr>
          <w:rFonts w:ascii="Arial" w:hAnsi="Arial"/>
        </w:rPr>
        <w:t>DRIVING WHILE IMPAIRED (DWI) SUBSTANCE ABUSE SERVICES REPORT</w:t>
      </w:r>
      <w:r>
        <w:rPr>
          <w:rFonts w:ascii="Arial" w:hAnsi="Arial"/>
        </w:rPr>
        <w:t xml:space="preserve">   </w:t>
      </w:r>
    </w:p>
    <w:p w:rsidR="00A31C7C" w:rsidRPr="00F25113" w:rsidRDefault="00A31C7C" w:rsidP="00F25113">
      <w:pPr>
        <w:jc w:val="center"/>
        <w:rPr>
          <w:rFonts w:ascii="Arial" w:hAnsi="Arial"/>
          <w:b/>
          <w:sz w:val="32"/>
        </w:rPr>
      </w:pPr>
      <w:r w:rsidRPr="00F87138">
        <w:rPr>
          <w:rFonts w:ascii="Arial" w:hAnsi="Arial"/>
          <w:b/>
          <w:sz w:val="32"/>
        </w:rPr>
        <w:t>G.S. 122C – 142.1</w:t>
      </w:r>
    </w:p>
    <w:p w:rsidR="00A31C7C" w:rsidRDefault="00A31C7C">
      <w:pPr>
        <w:jc w:val="center"/>
        <w:rPr>
          <w:rFonts w:ascii="Arial" w:hAnsi="Arial"/>
        </w:rPr>
      </w:pPr>
    </w:p>
    <w:p w:rsidR="00A31C7C" w:rsidRDefault="00A31C7C">
      <w:pPr>
        <w:jc w:val="center"/>
        <w:rPr>
          <w:rFonts w:ascii="Arial" w:hAnsi="Arial"/>
        </w:rPr>
      </w:pPr>
    </w:p>
    <w:p w:rsidR="00A31C7C" w:rsidRDefault="00A31C7C">
      <w:pPr>
        <w:jc w:val="center"/>
        <w:rPr>
          <w:rFonts w:ascii="Arial" w:hAnsi="Arial"/>
        </w:rPr>
      </w:pPr>
    </w:p>
    <w:p w:rsidR="00A31C7C" w:rsidRPr="00F87138" w:rsidRDefault="00A31C7C">
      <w:pPr>
        <w:jc w:val="center"/>
        <w:rPr>
          <w:rFonts w:ascii="Arial" w:hAnsi="Arial"/>
        </w:rPr>
      </w:pPr>
    </w:p>
    <w:p w:rsidR="00A31C7C" w:rsidRPr="00F87138" w:rsidRDefault="00A31C7C">
      <w:pPr>
        <w:jc w:val="center"/>
        <w:rPr>
          <w:rFonts w:ascii="Arial" w:hAnsi="Arial"/>
        </w:rPr>
      </w:pPr>
    </w:p>
    <w:p w:rsidR="00A31C7C" w:rsidRPr="00F87138" w:rsidRDefault="00A31C7C">
      <w:pPr>
        <w:jc w:val="center"/>
        <w:rPr>
          <w:rFonts w:ascii="Arial" w:hAnsi="Arial"/>
          <w:sz w:val="24"/>
        </w:rPr>
      </w:pPr>
      <w:r w:rsidRPr="00F87138">
        <w:rPr>
          <w:rFonts w:ascii="Arial" w:hAnsi="Arial"/>
          <w:sz w:val="24"/>
        </w:rPr>
        <w:t>Prepared for:</w:t>
      </w:r>
    </w:p>
    <w:p w:rsidR="00A31C7C" w:rsidRPr="00F87138" w:rsidRDefault="00A31C7C">
      <w:pPr>
        <w:jc w:val="center"/>
        <w:rPr>
          <w:rFonts w:ascii="Arial" w:hAnsi="Arial"/>
          <w:b/>
        </w:rPr>
      </w:pPr>
    </w:p>
    <w:p w:rsidR="00A31C7C" w:rsidRPr="00CF4521" w:rsidRDefault="00A31C7C">
      <w:pPr>
        <w:pStyle w:val="Heading2"/>
        <w:rPr>
          <w:rFonts w:ascii="Arial" w:hAnsi="Arial" w:cs="Arial"/>
          <w:b w:val="0"/>
          <w:sz w:val="24"/>
        </w:rPr>
      </w:pPr>
      <w:r w:rsidRPr="00CF4521">
        <w:rPr>
          <w:rFonts w:ascii="Arial" w:hAnsi="Arial" w:cs="Arial"/>
          <w:sz w:val="24"/>
        </w:rPr>
        <w:t>NORTH CAROLINA GENERAL ASSEMBLY</w:t>
      </w:r>
    </w:p>
    <w:p w:rsidR="00A31C7C" w:rsidRPr="00CF4521" w:rsidRDefault="00A31C7C">
      <w:pPr>
        <w:pStyle w:val="Heading4"/>
        <w:rPr>
          <w:rFonts w:ascii="Arial" w:hAnsi="Arial" w:cs="Arial"/>
          <w:sz w:val="24"/>
        </w:rPr>
      </w:pPr>
      <w:r w:rsidRPr="00CF4521">
        <w:rPr>
          <w:rFonts w:ascii="Arial" w:hAnsi="Arial" w:cs="Arial"/>
          <w:sz w:val="24"/>
        </w:rPr>
        <w:t>JOINT LEGISLATIVE COMMISSION ON</w:t>
      </w:r>
    </w:p>
    <w:p w:rsidR="00A31C7C" w:rsidRPr="00CF4521" w:rsidRDefault="00A31C7C">
      <w:pPr>
        <w:pStyle w:val="Heading9"/>
        <w:rPr>
          <w:rFonts w:ascii="Arial" w:hAnsi="Arial" w:cs="Arial"/>
          <w:b/>
          <w:sz w:val="24"/>
          <w:szCs w:val="24"/>
        </w:rPr>
      </w:pPr>
      <w:r w:rsidRPr="00CF4521">
        <w:rPr>
          <w:rFonts w:ascii="Arial" w:hAnsi="Arial" w:cs="Arial"/>
          <w:b/>
          <w:sz w:val="24"/>
          <w:szCs w:val="24"/>
        </w:rPr>
        <w:t>GOVERNMENTAL OPERATIONS</w:t>
      </w:r>
    </w:p>
    <w:p w:rsidR="00A31C7C" w:rsidRPr="00F87138" w:rsidRDefault="00A31C7C">
      <w:pPr>
        <w:jc w:val="center"/>
        <w:rPr>
          <w:rFonts w:ascii="Arial" w:hAnsi="Arial"/>
          <w:b/>
          <w:sz w:val="28"/>
        </w:rPr>
      </w:pPr>
    </w:p>
    <w:p w:rsidR="00A31C7C" w:rsidRPr="00F87138" w:rsidRDefault="00A31C7C">
      <w:pPr>
        <w:jc w:val="center"/>
        <w:rPr>
          <w:rFonts w:ascii="Arial" w:hAnsi="Arial"/>
          <w:b/>
          <w:sz w:val="22"/>
        </w:rPr>
      </w:pPr>
    </w:p>
    <w:p w:rsidR="00A31C7C" w:rsidRPr="00F87138" w:rsidRDefault="00A31C7C">
      <w:pPr>
        <w:jc w:val="center"/>
        <w:rPr>
          <w:rFonts w:ascii="Arial" w:hAnsi="Arial"/>
          <w:b/>
          <w:sz w:val="22"/>
        </w:rPr>
      </w:pPr>
    </w:p>
    <w:p w:rsidR="00A31C7C" w:rsidRPr="00F87138" w:rsidRDefault="00A31C7C">
      <w:pPr>
        <w:jc w:val="center"/>
        <w:rPr>
          <w:rFonts w:ascii="Arial" w:hAnsi="Arial"/>
          <w:b/>
          <w:sz w:val="22"/>
        </w:rPr>
      </w:pPr>
    </w:p>
    <w:p w:rsidR="00A31C7C" w:rsidRPr="00F87138" w:rsidRDefault="00FE7B21">
      <w:pPr>
        <w:jc w:val="center"/>
        <w:rPr>
          <w:rFonts w:ascii="Arial" w:hAnsi="Arial"/>
          <w:b/>
          <w:sz w:val="24"/>
        </w:rPr>
      </w:pPr>
      <w:r>
        <w:rPr>
          <w:noProof/>
        </w:rPr>
        <w:drawing>
          <wp:inline distT="0" distB="0" distL="0" distR="0">
            <wp:extent cx="2447925" cy="2295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2295525"/>
                    </a:xfrm>
                    <a:prstGeom prst="rect">
                      <a:avLst/>
                    </a:prstGeom>
                    <a:solidFill>
                      <a:srgbClr val="CC9900"/>
                    </a:solidFill>
                    <a:ln>
                      <a:noFill/>
                    </a:ln>
                  </pic:spPr>
                </pic:pic>
              </a:graphicData>
            </a:graphic>
          </wp:inline>
        </w:drawing>
      </w:r>
    </w:p>
    <w:p w:rsidR="00A31C7C" w:rsidRPr="00F87138" w:rsidRDefault="00A31C7C">
      <w:pPr>
        <w:jc w:val="center"/>
        <w:rPr>
          <w:rFonts w:ascii="Arial" w:hAnsi="Arial"/>
          <w:b/>
          <w:sz w:val="24"/>
        </w:rPr>
      </w:pPr>
    </w:p>
    <w:p w:rsidR="00A31C7C" w:rsidRDefault="00A31C7C" w:rsidP="00F25113">
      <w:pPr>
        <w:rPr>
          <w:rFonts w:ascii="Arial" w:hAnsi="Arial"/>
          <w:b/>
          <w:sz w:val="24"/>
        </w:rPr>
      </w:pPr>
    </w:p>
    <w:p w:rsidR="00A31C7C" w:rsidRDefault="00A31C7C">
      <w:pPr>
        <w:jc w:val="center"/>
        <w:rPr>
          <w:rFonts w:ascii="Arial" w:hAnsi="Arial"/>
          <w:b/>
          <w:sz w:val="24"/>
        </w:rPr>
      </w:pPr>
    </w:p>
    <w:p w:rsidR="00A31C7C" w:rsidRDefault="00A31C7C">
      <w:pPr>
        <w:jc w:val="center"/>
        <w:rPr>
          <w:rFonts w:ascii="Arial" w:hAnsi="Arial"/>
          <w:b/>
          <w:sz w:val="24"/>
        </w:rPr>
      </w:pPr>
    </w:p>
    <w:p w:rsidR="00A31C7C" w:rsidRPr="00F87138" w:rsidRDefault="00A31C7C">
      <w:pPr>
        <w:jc w:val="center"/>
        <w:rPr>
          <w:rFonts w:ascii="Arial" w:hAnsi="Arial"/>
          <w:b/>
          <w:sz w:val="24"/>
        </w:rPr>
      </w:pPr>
    </w:p>
    <w:p w:rsidR="00A31C7C" w:rsidRPr="00F87138" w:rsidRDefault="00E356C7">
      <w:pPr>
        <w:pStyle w:val="Heading3"/>
        <w:ind w:left="0" w:firstLine="0"/>
        <w:rPr>
          <w:rFonts w:ascii="Arial" w:hAnsi="Arial"/>
          <w:sz w:val="24"/>
        </w:rPr>
      </w:pPr>
      <w:r w:rsidRPr="009840B3">
        <w:rPr>
          <w:rFonts w:ascii="Arial" w:hAnsi="Arial"/>
          <w:sz w:val="24"/>
        </w:rPr>
        <w:t>February 1, 2016</w:t>
      </w:r>
    </w:p>
    <w:p w:rsidR="00A31C7C" w:rsidRPr="00F87138" w:rsidRDefault="00A31C7C">
      <w:pPr>
        <w:pStyle w:val="Heading3"/>
        <w:ind w:left="0" w:firstLine="0"/>
        <w:rPr>
          <w:rFonts w:ascii="Arial" w:hAnsi="Arial"/>
          <w:sz w:val="24"/>
        </w:rPr>
      </w:pPr>
    </w:p>
    <w:p w:rsidR="00A31C7C" w:rsidRPr="00F87138" w:rsidRDefault="00A31C7C">
      <w:pPr>
        <w:pStyle w:val="Heading3"/>
        <w:ind w:left="0" w:firstLine="0"/>
        <w:rPr>
          <w:rFonts w:ascii="Arial" w:hAnsi="Arial"/>
          <w:sz w:val="24"/>
        </w:rPr>
      </w:pPr>
    </w:p>
    <w:p w:rsidR="00A31C7C" w:rsidRPr="00F87138" w:rsidRDefault="00A31C7C"/>
    <w:p w:rsidR="00A31C7C" w:rsidRDefault="00A31C7C" w:rsidP="00CF4521">
      <w:pPr>
        <w:pStyle w:val="Heading3"/>
        <w:ind w:left="0" w:firstLine="0"/>
        <w:jc w:val="left"/>
        <w:rPr>
          <w:rFonts w:ascii="Times New Roman" w:hAnsi="Times New Roman"/>
          <w:b w:val="0"/>
          <w:bCs w:val="0"/>
          <w:sz w:val="20"/>
          <w:szCs w:val="20"/>
        </w:rPr>
      </w:pPr>
    </w:p>
    <w:p w:rsidR="00A31C7C" w:rsidRDefault="00A31C7C" w:rsidP="00CF4521"/>
    <w:p w:rsidR="00A31C7C" w:rsidRPr="00CF4521" w:rsidRDefault="00A31C7C" w:rsidP="00CF4521"/>
    <w:p w:rsidR="00A31C7C" w:rsidRPr="00F87138" w:rsidRDefault="00A31C7C">
      <w:pPr>
        <w:pStyle w:val="Heading3"/>
        <w:ind w:left="0" w:firstLine="0"/>
        <w:rPr>
          <w:rFonts w:ascii="Arial" w:hAnsi="Arial"/>
          <w:sz w:val="24"/>
        </w:rPr>
      </w:pPr>
    </w:p>
    <w:p w:rsidR="00A31C7C" w:rsidRPr="00F87138" w:rsidRDefault="00A31C7C">
      <w:pPr>
        <w:pStyle w:val="BodyText"/>
        <w:rPr>
          <w:rFonts w:ascii="Arial" w:hAnsi="Arial"/>
          <w:sz w:val="24"/>
        </w:rPr>
      </w:pPr>
      <w:smartTag w:uri="urn:schemas-microsoft-com:office:smarttags" w:element="State">
        <w:smartTag w:uri="urn:schemas-microsoft-com:office:smarttags" w:element="place">
          <w:r w:rsidRPr="00F87138">
            <w:rPr>
              <w:rFonts w:ascii="Arial" w:hAnsi="Arial"/>
              <w:sz w:val="24"/>
            </w:rPr>
            <w:t>NORTH CAROLINA</w:t>
          </w:r>
        </w:smartTag>
      </w:smartTag>
      <w:r w:rsidRPr="00F87138">
        <w:rPr>
          <w:rFonts w:ascii="Arial" w:hAnsi="Arial"/>
          <w:sz w:val="24"/>
        </w:rPr>
        <w:t xml:space="preserve"> DEPARTMENT OF HEALTH AND HUMAN SERVICES</w:t>
      </w:r>
    </w:p>
    <w:p w:rsidR="00A31C7C" w:rsidRPr="00CF4521" w:rsidRDefault="00A31C7C" w:rsidP="00F25113">
      <w:pPr>
        <w:pStyle w:val="BodyText2"/>
        <w:rPr>
          <w:rFonts w:ascii="Arial" w:hAnsi="Arial"/>
          <w:sz w:val="24"/>
          <w:szCs w:val="24"/>
        </w:rPr>
      </w:pPr>
      <w:r w:rsidRPr="00CF4521">
        <w:rPr>
          <w:sz w:val="24"/>
          <w:szCs w:val="24"/>
        </w:rPr>
        <w:t>Division of Mental Health, Developmental Disabilities and Substance Abuse Services</w:t>
      </w:r>
    </w:p>
    <w:p w:rsidR="00A31C7C" w:rsidRPr="00CF4521" w:rsidRDefault="00A31C7C">
      <w:pPr>
        <w:pStyle w:val="BodyText2"/>
        <w:rPr>
          <w:rFonts w:ascii="Arial" w:hAnsi="Arial"/>
          <w:sz w:val="24"/>
          <w:szCs w:val="24"/>
        </w:rPr>
      </w:pPr>
      <w:r w:rsidRPr="00CF4521">
        <w:rPr>
          <w:rFonts w:ascii="Arial" w:hAnsi="Arial"/>
          <w:sz w:val="24"/>
          <w:szCs w:val="24"/>
        </w:rPr>
        <w:t xml:space="preserve"> </w:t>
      </w:r>
    </w:p>
    <w:p w:rsidR="00A31C7C" w:rsidRPr="00F87138" w:rsidRDefault="00A31C7C">
      <w:pPr>
        <w:rPr>
          <w:sz w:val="28"/>
          <w:szCs w:val="28"/>
        </w:rPr>
      </w:pPr>
    </w:p>
    <w:p w:rsidR="00D54B17" w:rsidRDefault="00D54B17">
      <w:pPr>
        <w:jc w:val="both"/>
        <w:rPr>
          <w:rFonts w:ascii="Arial" w:hAnsi="Arial"/>
          <w:b/>
          <w:sz w:val="24"/>
        </w:rPr>
      </w:pPr>
    </w:p>
    <w:p w:rsidR="00A31C7C" w:rsidRPr="00F87138" w:rsidRDefault="00A31C7C">
      <w:pPr>
        <w:jc w:val="both"/>
        <w:rPr>
          <w:rFonts w:ascii="Arial" w:hAnsi="Arial"/>
          <w:b/>
          <w:sz w:val="24"/>
          <w:szCs w:val="24"/>
        </w:rPr>
      </w:pPr>
      <w:r w:rsidRPr="00F87138">
        <w:rPr>
          <w:rFonts w:ascii="Arial" w:hAnsi="Arial"/>
          <w:b/>
          <w:sz w:val="24"/>
        </w:rPr>
        <w:lastRenderedPageBreak/>
        <w:t>INTRODUCTION</w:t>
      </w:r>
    </w:p>
    <w:p w:rsidR="00A31C7C" w:rsidRPr="00F87138" w:rsidRDefault="00A31C7C">
      <w:pPr>
        <w:pStyle w:val="BodyTextIndent"/>
        <w:rPr>
          <w:rFonts w:ascii="Arial" w:hAnsi="Arial"/>
          <w:sz w:val="24"/>
          <w:szCs w:val="24"/>
        </w:rPr>
      </w:pPr>
    </w:p>
    <w:p w:rsidR="00A31C7C" w:rsidRPr="00CE29E3" w:rsidRDefault="00FC3890" w:rsidP="007D748A">
      <w:pPr>
        <w:rPr>
          <w:rFonts w:ascii="Arial" w:hAnsi="Arial"/>
          <w:sz w:val="24"/>
          <w:szCs w:val="24"/>
        </w:rPr>
      </w:pPr>
      <w:r>
        <w:rPr>
          <w:rFonts w:ascii="Arial" w:hAnsi="Arial"/>
          <w:sz w:val="24"/>
          <w:szCs w:val="24"/>
        </w:rPr>
        <w:t>This</w:t>
      </w:r>
      <w:r w:rsidR="00A31C7C" w:rsidRPr="00CE29E3">
        <w:rPr>
          <w:rFonts w:ascii="Arial" w:hAnsi="Arial"/>
          <w:sz w:val="24"/>
          <w:szCs w:val="24"/>
        </w:rPr>
        <w:t xml:space="preserve"> report </w:t>
      </w:r>
      <w:r w:rsidR="00492F85">
        <w:rPr>
          <w:rFonts w:ascii="Arial" w:hAnsi="Arial"/>
          <w:sz w:val="24"/>
          <w:szCs w:val="24"/>
        </w:rPr>
        <w:t xml:space="preserve"> as required by North Carolina General Statute 122C-142.1 </w:t>
      </w:r>
      <w:r w:rsidR="00A31C7C" w:rsidRPr="00CE29E3">
        <w:rPr>
          <w:rFonts w:ascii="Arial" w:hAnsi="Arial"/>
          <w:sz w:val="24"/>
          <w:szCs w:val="24"/>
        </w:rPr>
        <w:t xml:space="preserve">is a summary of data from the </w:t>
      </w:r>
      <w:r w:rsidR="00492F85">
        <w:rPr>
          <w:rFonts w:ascii="Arial" w:hAnsi="Arial"/>
          <w:sz w:val="24"/>
          <w:szCs w:val="24"/>
        </w:rPr>
        <w:t>Driving While Impaired (</w:t>
      </w:r>
      <w:r w:rsidR="00A31C7C" w:rsidRPr="00CE29E3">
        <w:rPr>
          <w:rFonts w:ascii="Arial" w:hAnsi="Arial"/>
          <w:sz w:val="24"/>
          <w:szCs w:val="24"/>
        </w:rPr>
        <w:t>DWI</w:t>
      </w:r>
      <w:r w:rsidR="00492F85">
        <w:rPr>
          <w:rFonts w:ascii="Arial" w:hAnsi="Arial"/>
          <w:sz w:val="24"/>
          <w:szCs w:val="24"/>
        </w:rPr>
        <w:t>)</w:t>
      </w:r>
      <w:r w:rsidR="00A31C7C" w:rsidRPr="00CE29E3">
        <w:rPr>
          <w:rFonts w:ascii="Arial" w:hAnsi="Arial"/>
          <w:sz w:val="24"/>
          <w:szCs w:val="24"/>
        </w:rPr>
        <w:t xml:space="preserve"> substance abuse services Certificate</w:t>
      </w:r>
      <w:r w:rsidR="007B16A4">
        <w:rPr>
          <w:rFonts w:ascii="Arial" w:hAnsi="Arial"/>
          <w:sz w:val="24"/>
          <w:szCs w:val="24"/>
        </w:rPr>
        <w:t>s</w:t>
      </w:r>
      <w:r w:rsidR="007B5408">
        <w:rPr>
          <w:rFonts w:ascii="Arial" w:hAnsi="Arial"/>
          <w:sz w:val="24"/>
          <w:szCs w:val="24"/>
        </w:rPr>
        <w:t xml:space="preserve"> of Completion (DMH-508-R)</w:t>
      </w:r>
      <w:r w:rsidR="00A31C7C" w:rsidRPr="00CE29E3">
        <w:rPr>
          <w:rFonts w:ascii="Arial" w:hAnsi="Arial"/>
          <w:sz w:val="24"/>
          <w:szCs w:val="24"/>
        </w:rPr>
        <w:t xml:space="preserve"> submitted within the </w:t>
      </w:r>
      <w:r w:rsidR="005C4A25">
        <w:rPr>
          <w:rFonts w:ascii="Arial" w:hAnsi="Arial"/>
          <w:sz w:val="24"/>
          <w:szCs w:val="24"/>
        </w:rPr>
        <w:t xml:space="preserve">fiscal year ending June 30, </w:t>
      </w:r>
      <w:r w:rsidR="00216883">
        <w:rPr>
          <w:rFonts w:ascii="Arial" w:hAnsi="Arial"/>
          <w:sz w:val="24"/>
          <w:szCs w:val="24"/>
        </w:rPr>
        <w:t>2015</w:t>
      </w:r>
      <w:r w:rsidR="00A31C7C" w:rsidRPr="00B37DBB">
        <w:rPr>
          <w:rFonts w:ascii="Arial" w:hAnsi="Arial"/>
          <w:sz w:val="24"/>
          <w:szCs w:val="24"/>
        </w:rPr>
        <w:t>.</w:t>
      </w:r>
      <w:r w:rsidR="00A31C7C" w:rsidRPr="00CE29E3">
        <w:rPr>
          <w:rFonts w:ascii="Arial" w:hAnsi="Arial"/>
          <w:sz w:val="24"/>
          <w:szCs w:val="24"/>
        </w:rPr>
        <w:t xml:space="preserve"> </w:t>
      </w:r>
      <w:r w:rsidR="00891C88">
        <w:rPr>
          <w:rFonts w:ascii="Arial" w:hAnsi="Arial"/>
          <w:sz w:val="24"/>
          <w:szCs w:val="24"/>
        </w:rPr>
        <w:t>This is an annual reporting requirement on substance abuse assessments due on February 1 of each year to the Joint Legislative Commission on Governmental Operations.</w:t>
      </w:r>
      <w:r w:rsidR="00A31C7C" w:rsidRPr="00CE29E3">
        <w:rPr>
          <w:rFonts w:ascii="Arial" w:hAnsi="Arial"/>
          <w:sz w:val="24"/>
          <w:szCs w:val="24"/>
        </w:rPr>
        <w:t xml:space="preserve"> </w:t>
      </w:r>
    </w:p>
    <w:p w:rsidR="00A31C7C" w:rsidRPr="00F87138" w:rsidRDefault="00A31C7C" w:rsidP="005C040D">
      <w:pPr>
        <w:pStyle w:val="BodyText"/>
        <w:jc w:val="left"/>
        <w:rPr>
          <w:rFonts w:ascii="Arial" w:hAnsi="Arial"/>
          <w:b/>
          <w:sz w:val="24"/>
          <w:szCs w:val="24"/>
        </w:rPr>
      </w:pPr>
    </w:p>
    <w:p w:rsidR="00A31C7C" w:rsidRPr="00F87138" w:rsidRDefault="0034565F">
      <w:pPr>
        <w:rPr>
          <w:rFonts w:ascii="Arial" w:hAnsi="Arial"/>
          <w:sz w:val="24"/>
          <w:szCs w:val="24"/>
        </w:rPr>
      </w:pPr>
      <w:r>
        <w:rPr>
          <w:rFonts w:ascii="Arial" w:hAnsi="Arial"/>
          <w:sz w:val="24"/>
          <w:szCs w:val="24"/>
        </w:rPr>
        <w:t>G</w:t>
      </w:r>
      <w:r w:rsidR="00A31C7C" w:rsidRPr="00F87138">
        <w:rPr>
          <w:rFonts w:ascii="Arial" w:hAnsi="Arial"/>
          <w:sz w:val="24"/>
          <w:szCs w:val="24"/>
        </w:rPr>
        <w:t>.S. 122C – 142.1 (</w:t>
      </w:r>
      <w:proofErr w:type="spellStart"/>
      <w:r w:rsidR="00A31C7C" w:rsidRPr="00F87138">
        <w:rPr>
          <w:rFonts w:ascii="Arial" w:hAnsi="Arial"/>
          <w:sz w:val="24"/>
          <w:szCs w:val="24"/>
        </w:rPr>
        <w:t>i</w:t>
      </w:r>
      <w:proofErr w:type="spellEnd"/>
      <w:r w:rsidR="00A31C7C" w:rsidRPr="00F87138">
        <w:rPr>
          <w:rFonts w:ascii="Arial" w:hAnsi="Arial"/>
          <w:sz w:val="24"/>
          <w:szCs w:val="24"/>
        </w:rPr>
        <w:t>) defines the information to be included in this report on substance abuse services for those convicted of Driving While Impaired or Driving While Less Than 21 Years Old After Consuming Alcohol Or Other Drugs.  That information is as follows:</w:t>
      </w:r>
    </w:p>
    <w:p w:rsidR="00A31C7C" w:rsidRPr="00F87138" w:rsidRDefault="00A31C7C">
      <w:pPr>
        <w:outlineLvl w:val="0"/>
        <w:rPr>
          <w:rFonts w:ascii="Arial" w:hAnsi="Arial"/>
          <w:sz w:val="24"/>
          <w:szCs w:val="24"/>
        </w:rPr>
      </w:pPr>
    </w:p>
    <w:p w:rsidR="00A31C7C" w:rsidRPr="00F87138" w:rsidRDefault="00A31C7C">
      <w:pPr>
        <w:rPr>
          <w:rFonts w:ascii="Arial" w:hAnsi="Arial"/>
          <w:b/>
          <w:i/>
          <w:sz w:val="24"/>
          <w:szCs w:val="24"/>
        </w:rPr>
      </w:pPr>
      <w:r w:rsidRPr="00F87138">
        <w:rPr>
          <w:rFonts w:ascii="Arial" w:hAnsi="Arial"/>
          <w:b/>
          <w:i/>
          <w:sz w:val="24"/>
          <w:szCs w:val="24"/>
        </w:rPr>
        <w:t>(1) The number of persons required to obtain a certificate of completion during the previous fiscal year as a condition of restoring the person’s driver’s license under G.S. 20-17.6.</w:t>
      </w:r>
    </w:p>
    <w:p w:rsidR="00A31C7C" w:rsidRPr="00F87138" w:rsidRDefault="00A31C7C">
      <w:pPr>
        <w:rPr>
          <w:rFonts w:ascii="Arial" w:hAnsi="Arial"/>
          <w:b/>
          <w:sz w:val="24"/>
          <w:szCs w:val="24"/>
        </w:rPr>
      </w:pPr>
    </w:p>
    <w:p w:rsidR="00A31C7C" w:rsidRPr="0080210E" w:rsidRDefault="00A31C7C">
      <w:pPr>
        <w:pStyle w:val="BodyText3"/>
        <w:rPr>
          <w:rFonts w:ascii="Arial" w:hAnsi="Arial" w:cs="Arial"/>
          <w:color w:val="FF0000"/>
          <w:sz w:val="24"/>
          <w:szCs w:val="24"/>
        </w:rPr>
      </w:pPr>
      <w:r w:rsidRPr="009840B3">
        <w:rPr>
          <w:rFonts w:ascii="Arial" w:hAnsi="Arial"/>
          <w:sz w:val="24"/>
          <w:szCs w:val="24"/>
        </w:rPr>
        <w:t>The following data was obtained from the NC Judicial Branch - Administrative Office of the Courts Management and Information Services - for individuals convicted of impaired drivi</w:t>
      </w:r>
      <w:r w:rsidR="005C4A25" w:rsidRPr="009840B3">
        <w:rPr>
          <w:rFonts w:ascii="Arial" w:hAnsi="Arial"/>
          <w:sz w:val="24"/>
          <w:szCs w:val="24"/>
        </w:rPr>
        <w:t xml:space="preserve">ng offenses during </w:t>
      </w:r>
      <w:r w:rsidR="00492F85">
        <w:rPr>
          <w:rFonts w:ascii="Arial" w:hAnsi="Arial"/>
          <w:sz w:val="24"/>
          <w:szCs w:val="24"/>
        </w:rPr>
        <w:t>State Fiscal Year (</w:t>
      </w:r>
      <w:r w:rsidR="0073015A" w:rsidRPr="009840B3">
        <w:rPr>
          <w:rFonts w:ascii="Arial" w:hAnsi="Arial"/>
          <w:sz w:val="24"/>
          <w:szCs w:val="24"/>
        </w:rPr>
        <w:t>SFY</w:t>
      </w:r>
      <w:r w:rsidR="00492F85">
        <w:rPr>
          <w:rFonts w:ascii="Arial" w:hAnsi="Arial"/>
          <w:sz w:val="24"/>
          <w:szCs w:val="24"/>
        </w:rPr>
        <w:t>)</w:t>
      </w:r>
      <w:r w:rsidR="0073015A" w:rsidRPr="009840B3">
        <w:rPr>
          <w:rFonts w:ascii="Arial" w:hAnsi="Arial"/>
          <w:sz w:val="24"/>
          <w:szCs w:val="24"/>
        </w:rPr>
        <w:t xml:space="preserve"> 2014-2015</w:t>
      </w:r>
      <w:r w:rsidR="005C4A25" w:rsidRPr="009840B3">
        <w:rPr>
          <w:rFonts w:ascii="Arial" w:hAnsi="Arial" w:cs="Arial"/>
          <w:sz w:val="24"/>
          <w:szCs w:val="24"/>
        </w:rPr>
        <w:t xml:space="preserve">.  There were </w:t>
      </w:r>
      <w:r w:rsidR="0073015A" w:rsidRPr="009840B3">
        <w:rPr>
          <w:rFonts w:ascii="Arial" w:hAnsi="Arial" w:cs="Arial"/>
          <w:sz w:val="24"/>
          <w:szCs w:val="24"/>
        </w:rPr>
        <w:t>59,370</w:t>
      </w:r>
      <w:r w:rsidRPr="009840B3">
        <w:rPr>
          <w:rFonts w:ascii="Arial" w:hAnsi="Arial" w:cs="Arial"/>
          <w:sz w:val="24"/>
          <w:szCs w:val="24"/>
        </w:rPr>
        <w:t xml:space="preserve"> impaired driving charges reported.  Of those, the total</w:t>
      </w:r>
      <w:r w:rsidR="00FC3890" w:rsidRPr="009840B3">
        <w:rPr>
          <w:rFonts w:ascii="Arial" w:hAnsi="Arial" w:cs="Arial"/>
          <w:sz w:val="24"/>
          <w:szCs w:val="24"/>
        </w:rPr>
        <w:t xml:space="preserve"> number of convictions</w:t>
      </w:r>
      <w:r w:rsidRPr="009840B3">
        <w:rPr>
          <w:rFonts w:ascii="Arial" w:hAnsi="Arial" w:cs="Arial"/>
          <w:sz w:val="24"/>
          <w:szCs w:val="24"/>
        </w:rPr>
        <w:t xml:space="preserve"> for an imp</w:t>
      </w:r>
      <w:r w:rsidR="00CC5E75" w:rsidRPr="009840B3">
        <w:rPr>
          <w:rFonts w:ascii="Arial" w:hAnsi="Arial" w:cs="Arial"/>
          <w:sz w:val="24"/>
          <w:szCs w:val="24"/>
        </w:rPr>
        <w:t xml:space="preserve">aired driving offense was </w:t>
      </w:r>
      <w:r w:rsidR="0073015A" w:rsidRPr="009840B3">
        <w:rPr>
          <w:rFonts w:ascii="Arial" w:hAnsi="Arial" w:cs="Arial"/>
          <w:sz w:val="24"/>
          <w:szCs w:val="24"/>
        </w:rPr>
        <w:t>36,842</w:t>
      </w:r>
      <w:r w:rsidRPr="009840B3">
        <w:rPr>
          <w:rFonts w:ascii="Arial" w:hAnsi="Arial" w:cs="Arial"/>
          <w:sz w:val="24"/>
          <w:szCs w:val="24"/>
        </w:rPr>
        <w:t>. The percentage of impaired driving cases resulting in convi</w:t>
      </w:r>
      <w:r w:rsidR="00A51C9B" w:rsidRPr="009840B3">
        <w:rPr>
          <w:rFonts w:ascii="Arial" w:hAnsi="Arial" w:cs="Arial"/>
          <w:sz w:val="24"/>
          <w:szCs w:val="24"/>
        </w:rPr>
        <w:t>ction in this report is about 62%</w:t>
      </w:r>
      <w:r w:rsidR="00C46196" w:rsidRPr="009840B3">
        <w:rPr>
          <w:rFonts w:ascii="Arial" w:hAnsi="Arial" w:cs="Arial"/>
          <w:sz w:val="24"/>
          <w:szCs w:val="24"/>
        </w:rPr>
        <w:t xml:space="preserve">.  The remaining </w:t>
      </w:r>
      <w:r w:rsidR="0073015A" w:rsidRPr="009840B3">
        <w:rPr>
          <w:rFonts w:ascii="Arial" w:hAnsi="Arial" w:cs="Arial"/>
          <w:sz w:val="24"/>
          <w:szCs w:val="24"/>
        </w:rPr>
        <w:t>22,528</w:t>
      </w:r>
      <w:r w:rsidR="00A51C9B" w:rsidRPr="009840B3">
        <w:rPr>
          <w:rFonts w:ascii="Arial" w:hAnsi="Arial" w:cs="Arial"/>
          <w:sz w:val="24"/>
          <w:szCs w:val="24"/>
        </w:rPr>
        <w:t xml:space="preserve"> cases, or about 38</w:t>
      </w:r>
      <w:r w:rsidRPr="009840B3">
        <w:rPr>
          <w:rFonts w:ascii="Arial" w:hAnsi="Arial" w:cs="Arial"/>
          <w:sz w:val="24"/>
          <w:szCs w:val="24"/>
        </w:rPr>
        <w:t>%, were not convicted either by being found not guilty; no probable cause; voluntary dismissal by the prosecutor; voluntary dismissal with leave; or guilty of a charge other than impaired driving</w:t>
      </w:r>
      <w:r w:rsidRPr="009840B3">
        <w:rPr>
          <w:rFonts w:ascii="Arial" w:hAnsi="Arial" w:cs="Arial"/>
          <w:b/>
          <w:sz w:val="24"/>
          <w:szCs w:val="24"/>
        </w:rPr>
        <w:t>.</w:t>
      </w:r>
      <w:r w:rsidRPr="0080210E">
        <w:rPr>
          <w:rFonts w:ascii="Arial" w:hAnsi="Arial" w:cs="Arial"/>
          <w:b/>
          <w:sz w:val="24"/>
          <w:szCs w:val="24"/>
        </w:rPr>
        <w:t xml:space="preserve"> </w:t>
      </w:r>
    </w:p>
    <w:p w:rsidR="00A31C7C" w:rsidRPr="0080210E" w:rsidRDefault="00A31C7C">
      <w:pPr>
        <w:pStyle w:val="BodyText3"/>
        <w:rPr>
          <w:rFonts w:ascii="Arial" w:hAnsi="Arial" w:cs="Arial"/>
          <w:sz w:val="24"/>
          <w:szCs w:val="24"/>
        </w:rPr>
      </w:pPr>
    </w:p>
    <w:p w:rsidR="00A31C7C" w:rsidRPr="00CE29E3" w:rsidRDefault="00A31C7C">
      <w:pPr>
        <w:pStyle w:val="BodyText3"/>
        <w:rPr>
          <w:rFonts w:ascii="Arial" w:hAnsi="Arial"/>
          <w:szCs w:val="24"/>
        </w:rPr>
      </w:pPr>
    </w:p>
    <w:p w:rsidR="00A31C7C" w:rsidRPr="00B40F7E" w:rsidRDefault="00AE7840" w:rsidP="00492F85">
      <w:pPr>
        <w:pBdr>
          <w:top w:val="single" w:sz="18" w:space="1" w:color="auto"/>
          <w:left w:val="single" w:sz="18" w:space="1" w:color="auto"/>
          <w:bottom w:val="single" w:sz="18" w:space="1" w:color="auto"/>
          <w:right w:val="single" w:sz="18" w:space="9" w:color="auto"/>
        </w:pBdr>
        <w:jc w:val="center"/>
        <w:outlineLvl w:val="0"/>
        <w:rPr>
          <w:rFonts w:ascii="Arial" w:hAnsi="Arial"/>
          <w:sz w:val="24"/>
          <w:szCs w:val="24"/>
        </w:rPr>
      </w:pPr>
      <w:r>
        <w:rPr>
          <w:rFonts w:ascii="Arial" w:hAnsi="Arial"/>
          <w:b/>
          <w:sz w:val="24"/>
          <w:szCs w:val="24"/>
        </w:rPr>
        <w:t xml:space="preserve">CONVICTIONS </w:t>
      </w:r>
      <w:r w:rsidRPr="00B40F7E">
        <w:rPr>
          <w:rFonts w:ascii="Arial" w:hAnsi="Arial"/>
          <w:b/>
          <w:sz w:val="24"/>
          <w:szCs w:val="24"/>
        </w:rPr>
        <w:t xml:space="preserve">SFY </w:t>
      </w:r>
      <w:r w:rsidR="00686368" w:rsidRPr="00B40F7E">
        <w:rPr>
          <w:rFonts w:ascii="Arial" w:hAnsi="Arial"/>
          <w:b/>
          <w:sz w:val="24"/>
          <w:szCs w:val="24"/>
        </w:rPr>
        <w:t>2014</w:t>
      </w:r>
      <w:r w:rsidR="00A31C7C" w:rsidRPr="00B40F7E">
        <w:rPr>
          <w:rFonts w:ascii="Arial" w:hAnsi="Arial"/>
          <w:b/>
          <w:sz w:val="24"/>
          <w:szCs w:val="24"/>
        </w:rPr>
        <w:t>-201</w:t>
      </w:r>
      <w:r w:rsidR="00686368" w:rsidRPr="00B40F7E">
        <w:rPr>
          <w:rFonts w:ascii="Arial" w:hAnsi="Arial"/>
          <w:b/>
          <w:sz w:val="24"/>
          <w:szCs w:val="24"/>
        </w:rPr>
        <w:t>5</w:t>
      </w:r>
    </w:p>
    <w:tbl>
      <w:tblPr>
        <w:tblW w:w="0" w:type="auto"/>
        <w:tblLayout w:type="fixed"/>
        <w:tblLook w:val="0000" w:firstRow="0" w:lastRow="0" w:firstColumn="0" w:lastColumn="0" w:noHBand="0" w:noVBand="0"/>
      </w:tblPr>
      <w:tblGrid>
        <w:gridCol w:w="4698"/>
        <w:gridCol w:w="4878"/>
      </w:tblGrid>
      <w:tr w:rsidR="00A31C7C" w:rsidRPr="00B40F7E">
        <w:tc>
          <w:tcPr>
            <w:tcW w:w="4698" w:type="dxa"/>
          </w:tcPr>
          <w:p w:rsidR="00A31C7C" w:rsidRPr="00B40F7E" w:rsidRDefault="00A31C7C">
            <w:pPr>
              <w:pBdr>
                <w:top w:val="single" w:sz="18" w:space="1" w:color="auto"/>
                <w:left w:val="single" w:sz="18" w:space="1" w:color="auto"/>
                <w:bottom w:val="single" w:sz="18" w:space="1" w:color="auto"/>
                <w:right w:val="single" w:sz="18" w:space="1" w:color="auto"/>
              </w:pBdr>
              <w:rPr>
                <w:rFonts w:ascii="Arial" w:hAnsi="Arial"/>
                <w:b/>
                <w:sz w:val="24"/>
                <w:szCs w:val="24"/>
              </w:rPr>
            </w:pPr>
            <w:r w:rsidRPr="00B40F7E">
              <w:rPr>
                <w:rFonts w:ascii="Arial" w:hAnsi="Arial"/>
                <w:b/>
                <w:sz w:val="24"/>
                <w:szCs w:val="24"/>
              </w:rPr>
              <w:t xml:space="preserve">DWI (Levels 1-2) </w:t>
            </w:r>
          </w:p>
        </w:tc>
        <w:tc>
          <w:tcPr>
            <w:tcW w:w="4878" w:type="dxa"/>
          </w:tcPr>
          <w:p w:rsidR="00A31C7C" w:rsidRPr="00B40F7E" w:rsidRDefault="00686368">
            <w:pPr>
              <w:pBdr>
                <w:top w:val="single" w:sz="18" w:space="1" w:color="auto"/>
                <w:left w:val="single" w:sz="18" w:space="1" w:color="auto"/>
                <w:bottom w:val="single" w:sz="18" w:space="1" w:color="auto"/>
                <w:right w:val="single" w:sz="18" w:space="1" w:color="auto"/>
              </w:pBdr>
              <w:jc w:val="center"/>
              <w:rPr>
                <w:rFonts w:ascii="Arial" w:hAnsi="Arial"/>
                <w:sz w:val="24"/>
                <w:szCs w:val="24"/>
              </w:rPr>
            </w:pPr>
            <w:r w:rsidRPr="00B40F7E">
              <w:rPr>
                <w:rFonts w:ascii="Arial" w:hAnsi="Arial"/>
                <w:sz w:val="24"/>
                <w:szCs w:val="24"/>
              </w:rPr>
              <w:t>8,573</w:t>
            </w:r>
          </w:p>
        </w:tc>
      </w:tr>
      <w:tr w:rsidR="00A31C7C" w:rsidRPr="00B40F7E">
        <w:tc>
          <w:tcPr>
            <w:tcW w:w="4698" w:type="dxa"/>
          </w:tcPr>
          <w:p w:rsidR="00A31C7C" w:rsidRPr="00B40F7E" w:rsidRDefault="00A31C7C">
            <w:pPr>
              <w:pBdr>
                <w:top w:val="single" w:sz="18" w:space="1" w:color="auto"/>
                <w:left w:val="single" w:sz="18" w:space="1" w:color="auto"/>
                <w:bottom w:val="single" w:sz="18" w:space="1" w:color="auto"/>
                <w:right w:val="single" w:sz="18" w:space="1" w:color="auto"/>
              </w:pBdr>
              <w:rPr>
                <w:rFonts w:ascii="Arial" w:hAnsi="Arial"/>
                <w:b/>
                <w:sz w:val="24"/>
                <w:szCs w:val="24"/>
              </w:rPr>
            </w:pPr>
            <w:r w:rsidRPr="00B40F7E">
              <w:rPr>
                <w:rFonts w:ascii="Arial" w:hAnsi="Arial"/>
                <w:b/>
                <w:sz w:val="24"/>
                <w:szCs w:val="24"/>
              </w:rPr>
              <w:t>DWI (Levels 3-5)</w:t>
            </w:r>
          </w:p>
        </w:tc>
        <w:tc>
          <w:tcPr>
            <w:tcW w:w="4878" w:type="dxa"/>
          </w:tcPr>
          <w:p w:rsidR="00A31C7C" w:rsidRPr="00B40F7E" w:rsidRDefault="00A31C7C">
            <w:pPr>
              <w:pBdr>
                <w:top w:val="single" w:sz="18" w:space="1" w:color="auto"/>
                <w:left w:val="single" w:sz="18" w:space="1" w:color="auto"/>
                <w:bottom w:val="single" w:sz="18" w:space="1" w:color="auto"/>
                <w:right w:val="single" w:sz="18" w:space="1" w:color="auto"/>
              </w:pBdr>
              <w:jc w:val="center"/>
              <w:rPr>
                <w:rFonts w:ascii="Arial" w:hAnsi="Arial"/>
                <w:sz w:val="24"/>
                <w:szCs w:val="24"/>
              </w:rPr>
            </w:pPr>
            <w:r w:rsidRPr="00B40F7E">
              <w:rPr>
                <w:rFonts w:ascii="Arial" w:hAnsi="Arial"/>
                <w:sz w:val="24"/>
                <w:szCs w:val="24"/>
              </w:rPr>
              <w:t>2</w:t>
            </w:r>
            <w:r w:rsidR="00686368" w:rsidRPr="00B40F7E">
              <w:rPr>
                <w:rFonts w:ascii="Arial" w:hAnsi="Arial"/>
                <w:sz w:val="24"/>
                <w:szCs w:val="24"/>
              </w:rPr>
              <w:t>5,533</w:t>
            </w:r>
          </w:p>
        </w:tc>
      </w:tr>
      <w:tr w:rsidR="00A31C7C" w:rsidRPr="00B40F7E">
        <w:tc>
          <w:tcPr>
            <w:tcW w:w="4698" w:type="dxa"/>
          </w:tcPr>
          <w:p w:rsidR="00A31C7C" w:rsidRPr="00B40F7E" w:rsidRDefault="00A31C7C">
            <w:pPr>
              <w:pBdr>
                <w:top w:val="single" w:sz="18" w:space="1" w:color="auto"/>
                <w:left w:val="single" w:sz="18" w:space="1" w:color="auto"/>
                <w:bottom w:val="single" w:sz="18" w:space="1" w:color="auto"/>
                <w:right w:val="single" w:sz="18" w:space="1" w:color="auto"/>
              </w:pBdr>
              <w:rPr>
                <w:rFonts w:ascii="Arial" w:hAnsi="Arial"/>
                <w:b/>
                <w:sz w:val="24"/>
                <w:szCs w:val="24"/>
              </w:rPr>
            </w:pPr>
            <w:r w:rsidRPr="00B40F7E">
              <w:rPr>
                <w:rFonts w:ascii="Arial" w:hAnsi="Arial"/>
                <w:b/>
                <w:sz w:val="24"/>
                <w:szCs w:val="24"/>
              </w:rPr>
              <w:t>DWI (aid and abet)</w:t>
            </w:r>
          </w:p>
        </w:tc>
        <w:tc>
          <w:tcPr>
            <w:tcW w:w="4878" w:type="dxa"/>
          </w:tcPr>
          <w:p w:rsidR="00A31C7C" w:rsidRPr="00B40F7E" w:rsidRDefault="00686368">
            <w:pPr>
              <w:pBdr>
                <w:top w:val="single" w:sz="18" w:space="1" w:color="auto"/>
                <w:left w:val="single" w:sz="18" w:space="1" w:color="auto"/>
                <w:bottom w:val="single" w:sz="18" w:space="1" w:color="auto"/>
                <w:right w:val="single" w:sz="18" w:space="1" w:color="auto"/>
              </w:pBdr>
              <w:jc w:val="center"/>
              <w:rPr>
                <w:rFonts w:ascii="Arial" w:hAnsi="Arial"/>
                <w:sz w:val="24"/>
                <w:szCs w:val="24"/>
              </w:rPr>
            </w:pPr>
            <w:r w:rsidRPr="00B40F7E">
              <w:rPr>
                <w:rFonts w:ascii="Arial" w:hAnsi="Arial"/>
                <w:sz w:val="24"/>
                <w:szCs w:val="24"/>
              </w:rPr>
              <w:t>5</w:t>
            </w:r>
          </w:p>
        </w:tc>
      </w:tr>
      <w:tr w:rsidR="00A31C7C" w:rsidRPr="00B40F7E">
        <w:tc>
          <w:tcPr>
            <w:tcW w:w="4698" w:type="dxa"/>
          </w:tcPr>
          <w:p w:rsidR="00A31C7C" w:rsidRPr="00B40F7E" w:rsidRDefault="00A31C7C">
            <w:pPr>
              <w:pBdr>
                <w:top w:val="single" w:sz="18" w:space="1" w:color="auto"/>
                <w:left w:val="single" w:sz="18" w:space="1" w:color="auto"/>
                <w:bottom w:val="single" w:sz="18" w:space="1" w:color="auto"/>
                <w:right w:val="single" w:sz="18" w:space="1" w:color="auto"/>
              </w:pBdr>
              <w:rPr>
                <w:rFonts w:ascii="Arial" w:hAnsi="Arial"/>
                <w:b/>
                <w:sz w:val="24"/>
                <w:szCs w:val="24"/>
              </w:rPr>
            </w:pPr>
            <w:r w:rsidRPr="00B40F7E">
              <w:rPr>
                <w:rFonts w:ascii="Arial" w:hAnsi="Arial"/>
                <w:b/>
                <w:sz w:val="24"/>
                <w:szCs w:val="24"/>
              </w:rPr>
              <w:t>Driving after consuming under age 21</w:t>
            </w:r>
          </w:p>
        </w:tc>
        <w:tc>
          <w:tcPr>
            <w:tcW w:w="4878" w:type="dxa"/>
          </w:tcPr>
          <w:p w:rsidR="00A31C7C" w:rsidRPr="00B40F7E" w:rsidRDefault="00EF0FCF" w:rsidP="00686368">
            <w:pPr>
              <w:pBdr>
                <w:top w:val="single" w:sz="18" w:space="1" w:color="auto"/>
                <w:left w:val="single" w:sz="18" w:space="1" w:color="auto"/>
                <w:bottom w:val="single" w:sz="18" w:space="1" w:color="auto"/>
                <w:right w:val="single" w:sz="18" w:space="1" w:color="auto"/>
              </w:pBdr>
              <w:jc w:val="center"/>
              <w:rPr>
                <w:rFonts w:ascii="Arial" w:hAnsi="Arial"/>
                <w:sz w:val="24"/>
                <w:szCs w:val="24"/>
              </w:rPr>
            </w:pPr>
            <w:r w:rsidRPr="00B40F7E">
              <w:rPr>
                <w:rFonts w:ascii="Arial" w:hAnsi="Arial"/>
                <w:sz w:val="24"/>
                <w:szCs w:val="24"/>
              </w:rPr>
              <w:t>2</w:t>
            </w:r>
            <w:r w:rsidR="00AE7840" w:rsidRPr="00B40F7E">
              <w:rPr>
                <w:rFonts w:ascii="Arial" w:hAnsi="Arial"/>
                <w:sz w:val="24"/>
                <w:szCs w:val="24"/>
              </w:rPr>
              <w:t>,4</w:t>
            </w:r>
            <w:r w:rsidR="00686368" w:rsidRPr="00B40F7E">
              <w:rPr>
                <w:rFonts w:ascii="Arial" w:hAnsi="Arial"/>
                <w:sz w:val="24"/>
                <w:szCs w:val="24"/>
              </w:rPr>
              <w:t>00</w:t>
            </w:r>
          </w:p>
        </w:tc>
      </w:tr>
      <w:tr w:rsidR="00A31C7C" w:rsidRPr="00B40F7E">
        <w:tc>
          <w:tcPr>
            <w:tcW w:w="4698" w:type="dxa"/>
          </w:tcPr>
          <w:p w:rsidR="00A31C7C" w:rsidRPr="00B40F7E" w:rsidRDefault="00A31C7C">
            <w:pPr>
              <w:pBdr>
                <w:top w:val="single" w:sz="18" w:space="1" w:color="auto"/>
                <w:left w:val="single" w:sz="18" w:space="1" w:color="auto"/>
                <w:bottom w:val="single" w:sz="18" w:space="1" w:color="auto"/>
                <w:right w:val="single" w:sz="18" w:space="1" w:color="auto"/>
              </w:pBdr>
              <w:rPr>
                <w:rFonts w:ascii="Arial" w:hAnsi="Arial"/>
                <w:b/>
                <w:sz w:val="24"/>
                <w:szCs w:val="24"/>
              </w:rPr>
            </w:pPr>
            <w:r w:rsidRPr="00B40F7E">
              <w:rPr>
                <w:rFonts w:ascii="Arial" w:hAnsi="Arial"/>
                <w:b/>
                <w:sz w:val="24"/>
                <w:szCs w:val="24"/>
              </w:rPr>
              <w:t>DWI (commercial vehicle)</w:t>
            </w:r>
          </w:p>
        </w:tc>
        <w:tc>
          <w:tcPr>
            <w:tcW w:w="4878" w:type="dxa"/>
          </w:tcPr>
          <w:p w:rsidR="00A31C7C" w:rsidRPr="00B40F7E" w:rsidRDefault="00AE7840">
            <w:pPr>
              <w:pBdr>
                <w:top w:val="single" w:sz="18" w:space="1" w:color="auto"/>
                <w:left w:val="single" w:sz="18" w:space="1" w:color="auto"/>
                <w:bottom w:val="single" w:sz="18" w:space="1" w:color="auto"/>
                <w:right w:val="single" w:sz="18" w:space="1" w:color="auto"/>
              </w:pBdr>
              <w:jc w:val="center"/>
              <w:rPr>
                <w:rFonts w:ascii="Arial" w:hAnsi="Arial"/>
                <w:sz w:val="24"/>
                <w:szCs w:val="24"/>
              </w:rPr>
            </w:pPr>
            <w:r w:rsidRPr="00B40F7E">
              <w:rPr>
                <w:rFonts w:ascii="Arial" w:hAnsi="Arial"/>
                <w:sz w:val="24"/>
                <w:szCs w:val="24"/>
              </w:rPr>
              <w:t>1</w:t>
            </w:r>
            <w:r w:rsidR="00686368" w:rsidRPr="00B40F7E">
              <w:rPr>
                <w:rFonts w:ascii="Arial" w:hAnsi="Arial"/>
                <w:sz w:val="24"/>
                <w:szCs w:val="24"/>
              </w:rPr>
              <w:t>4</w:t>
            </w:r>
          </w:p>
        </w:tc>
      </w:tr>
      <w:tr w:rsidR="00A31C7C" w:rsidRPr="00B40F7E">
        <w:tc>
          <w:tcPr>
            <w:tcW w:w="4698" w:type="dxa"/>
          </w:tcPr>
          <w:p w:rsidR="00A31C7C" w:rsidRPr="00B40F7E" w:rsidRDefault="00A31C7C">
            <w:pPr>
              <w:pBdr>
                <w:top w:val="single" w:sz="18" w:space="1" w:color="auto"/>
                <w:left w:val="single" w:sz="18" w:space="1" w:color="auto"/>
                <w:bottom w:val="single" w:sz="18" w:space="1" w:color="auto"/>
                <w:right w:val="single" w:sz="18" w:space="1" w:color="auto"/>
              </w:pBdr>
              <w:rPr>
                <w:rFonts w:ascii="Arial" w:hAnsi="Arial"/>
                <w:b/>
                <w:sz w:val="24"/>
                <w:szCs w:val="24"/>
              </w:rPr>
            </w:pPr>
            <w:r w:rsidRPr="00B40F7E">
              <w:rPr>
                <w:rFonts w:ascii="Arial" w:hAnsi="Arial"/>
                <w:b/>
                <w:sz w:val="24"/>
                <w:szCs w:val="24"/>
              </w:rPr>
              <w:t>Habitual DWI*</w:t>
            </w:r>
          </w:p>
        </w:tc>
        <w:tc>
          <w:tcPr>
            <w:tcW w:w="4878" w:type="dxa"/>
          </w:tcPr>
          <w:p w:rsidR="00A31C7C" w:rsidRPr="00B40F7E" w:rsidRDefault="00AE7840">
            <w:pPr>
              <w:pBdr>
                <w:top w:val="single" w:sz="18" w:space="1" w:color="auto"/>
                <w:left w:val="single" w:sz="18" w:space="1" w:color="auto"/>
                <w:bottom w:val="single" w:sz="18" w:space="1" w:color="auto"/>
                <w:right w:val="single" w:sz="18" w:space="1" w:color="auto"/>
              </w:pBdr>
              <w:jc w:val="center"/>
              <w:rPr>
                <w:rFonts w:ascii="Arial" w:hAnsi="Arial"/>
                <w:sz w:val="24"/>
                <w:szCs w:val="24"/>
              </w:rPr>
            </w:pPr>
            <w:r w:rsidRPr="00B40F7E">
              <w:rPr>
                <w:rFonts w:ascii="Arial" w:hAnsi="Arial"/>
                <w:sz w:val="24"/>
                <w:szCs w:val="24"/>
              </w:rPr>
              <w:t>3</w:t>
            </w:r>
            <w:r w:rsidR="00686368" w:rsidRPr="00B40F7E">
              <w:rPr>
                <w:rFonts w:ascii="Arial" w:hAnsi="Arial"/>
                <w:sz w:val="24"/>
                <w:szCs w:val="24"/>
              </w:rPr>
              <w:t>17</w:t>
            </w:r>
          </w:p>
        </w:tc>
      </w:tr>
      <w:tr w:rsidR="00A31C7C" w:rsidRPr="00F87138">
        <w:tc>
          <w:tcPr>
            <w:tcW w:w="4698" w:type="dxa"/>
          </w:tcPr>
          <w:p w:rsidR="00A31C7C" w:rsidRPr="00B40F7E" w:rsidRDefault="00A31C7C">
            <w:pPr>
              <w:pBdr>
                <w:top w:val="single" w:sz="18" w:space="1" w:color="auto"/>
                <w:left w:val="single" w:sz="18" w:space="1" w:color="auto"/>
                <w:bottom w:val="single" w:sz="18" w:space="1" w:color="auto"/>
                <w:right w:val="single" w:sz="18" w:space="1" w:color="auto"/>
              </w:pBdr>
              <w:rPr>
                <w:rFonts w:ascii="Arial" w:hAnsi="Arial"/>
                <w:b/>
                <w:sz w:val="24"/>
                <w:szCs w:val="24"/>
              </w:rPr>
            </w:pPr>
            <w:r w:rsidRPr="00B40F7E">
              <w:rPr>
                <w:rFonts w:ascii="Arial" w:hAnsi="Arial"/>
                <w:b/>
                <w:sz w:val="24"/>
                <w:szCs w:val="24"/>
              </w:rPr>
              <w:t>TOTAL</w:t>
            </w:r>
          </w:p>
        </w:tc>
        <w:tc>
          <w:tcPr>
            <w:tcW w:w="4878" w:type="dxa"/>
          </w:tcPr>
          <w:p w:rsidR="00A31C7C" w:rsidRPr="00CE29E3" w:rsidRDefault="00686368" w:rsidP="00DA01C5">
            <w:pPr>
              <w:pBdr>
                <w:top w:val="single" w:sz="18" w:space="1" w:color="auto"/>
                <w:left w:val="single" w:sz="18" w:space="1" w:color="auto"/>
                <w:bottom w:val="single" w:sz="18" w:space="1" w:color="auto"/>
                <w:right w:val="single" w:sz="18" w:space="1" w:color="auto"/>
              </w:pBdr>
              <w:jc w:val="center"/>
              <w:rPr>
                <w:rFonts w:ascii="Arial" w:hAnsi="Arial"/>
                <w:sz w:val="24"/>
                <w:szCs w:val="24"/>
              </w:rPr>
            </w:pPr>
            <w:r w:rsidRPr="00B40F7E">
              <w:rPr>
                <w:rFonts w:ascii="Arial" w:hAnsi="Arial"/>
                <w:sz w:val="24"/>
                <w:szCs w:val="24"/>
              </w:rPr>
              <w:t>36,842</w:t>
            </w:r>
          </w:p>
        </w:tc>
      </w:tr>
    </w:tbl>
    <w:p w:rsidR="00A31C7C" w:rsidRPr="00F87138" w:rsidRDefault="00A31C7C">
      <w:pPr>
        <w:pStyle w:val="BodyText3"/>
        <w:rPr>
          <w:rFonts w:ascii="Arial" w:hAnsi="Arial"/>
          <w:szCs w:val="24"/>
        </w:rPr>
      </w:pPr>
      <w:r w:rsidRPr="00F87138">
        <w:rPr>
          <w:rFonts w:ascii="Arial" w:hAnsi="Arial"/>
          <w:szCs w:val="24"/>
        </w:rPr>
        <w:t>* Certificate</w:t>
      </w:r>
      <w:r w:rsidR="00FC3890">
        <w:rPr>
          <w:rFonts w:ascii="Arial" w:hAnsi="Arial"/>
          <w:szCs w:val="24"/>
        </w:rPr>
        <w:t>s</w:t>
      </w:r>
      <w:r w:rsidRPr="00F87138">
        <w:rPr>
          <w:rFonts w:ascii="Arial" w:hAnsi="Arial"/>
          <w:szCs w:val="24"/>
        </w:rPr>
        <w:t xml:space="preserve"> of Completion (DMH-508-R)</w:t>
      </w:r>
      <w:r w:rsidR="00FC3890">
        <w:rPr>
          <w:rFonts w:ascii="Arial" w:hAnsi="Arial"/>
          <w:szCs w:val="24"/>
        </w:rPr>
        <w:t xml:space="preserve"> are not required for these cases</w:t>
      </w:r>
      <w:r w:rsidRPr="00F87138">
        <w:rPr>
          <w:rFonts w:ascii="Arial" w:hAnsi="Arial"/>
          <w:szCs w:val="24"/>
        </w:rPr>
        <w:t>.</w:t>
      </w:r>
    </w:p>
    <w:p w:rsidR="00A31C7C" w:rsidRPr="00F87138" w:rsidRDefault="00A31C7C">
      <w:pPr>
        <w:rPr>
          <w:rFonts w:ascii="Arial" w:hAnsi="Arial"/>
          <w:b/>
          <w:i/>
          <w:sz w:val="24"/>
          <w:szCs w:val="24"/>
        </w:rPr>
      </w:pPr>
    </w:p>
    <w:p w:rsidR="00A31C7C" w:rsidRPr="00F87138" w:rsidRDefault="00A31C7C">
      <w:pPr>
        <w:rPr>
          <w:rFonts w:ascii="Arial" w:hAnsi="Arial"/>
          <w:b/>
          <w:i/>
          <w:sz w:val="24"/>
          <w:szCs w:val="24"/>
        </w:rPr>
      </w:pPr>
    </w:p>
    <w:p w:rsidR="002A57EA" w:rsidRDefault="002A57EA">
      <w:pPr>
        <w:rPr>
          <w:rFonts w:ascii="Arial" w:hAnsi="Arial"/>
          <w:b/>
          <w:i/>
          <w:sz w:val="24"/>
          <w:szCs w:val="24"/>
        </w:rPr>
      </w:pPr>
    </w:p>
    <w:p w:rsidR="00A31C7C" w:rsidRPr="00B40F7E" w:rsidRDefault="00A31C7C">
      <w:pPr>
        <w:rPr>
          <w:rFonts w:ascii="Arial" w:hAnsi="Arial"/>
          <w:b/>
          <w:sz w:val="24"/>
          <w:szCs w:val="24"/>
        </w:rPr>
      </w:pPr>
      <w:r w:rsidRPr="00B40F7E">
        <w:rPr>
          <w:rFonts w:ascii="Arial" w:hAnsi="Arial"/>
          <w:b/>
          <w:i/>
          <w:sz w:val="24"/>
          <w:szCs w:val="24"/>
        </w:rPr>
        <w:t xml:space="preserve">(2) The number of substance abuse assessments conducted during the previous fiscal year for the purpose of obtaining a certificate of completion.  </w:t>
      </w:r>
    </w:p>
    <w:p w:rsidR="00A31C7C" w:rsidRPr="00B40F7E" w:rsidRDefault="00A31C7C">
      <w:pPr>
        <w:rPr>
          <w:rFonts w:ascii="Arial" w:hAnsi="Arial"/>
          <w:sz w:val="24"/>
          <w:szCs w:val="24"/>
        </w:rPr>
      </w:pPr>
    </w:p>
    <w:p w:rsidR="00A31C7C" w:rsidRPr="000458CC" w:rsidRDefault="000A3333" w:rsidP="0025592B">
      <w:pPr>
        <w:rPr>
          <w:rFonts w:ascii="Arial" w:hAnsi="Arial"/>
          <w:sz w:val="24"/>
          <w:szCs w:val="24"/>
        </w:rPr>
      </w:pPr>
      <w:r w:rsidRPr="00B40F7E">
        <w:rPr>
          <w:rFonts w:ascii="Arial" w:hAnsi="Arial"/>
          <w:sz w:val="24"/>
          <w:szCs w:val="24"/>
        </w:rPr>
        <w:lastRenderedPageBreak/>
        <w:t>D</w:t>
      </w:r>
      <w:r w:rsidR="00B1462C" w:rsidRPr="00B40F7E">
        <w:rPr>
          <w:rFonts w:ascii="Arial" w:hAnsi="Arial"/>
          <w:sz w:val="24"/>
          <w:szCs w:val="24"/>
        </w:rPr>
        <w:t>uring this report period</w:t>
      </w:r>
      <w:r w:rsidR="00F0554E" w:rsidRPr="00B40F7E">
        <w:rPr>
          <w:rFonts w:ascii="Arial" w:hAnsi="Arial"/>
          <w:sz w:val="24"/>
          <w:szCs w:val="24"/>
        </w:rPr>
        <w:t>, 5</w:t>
      </w:r>
      <w:r w:rsidR="00216883" w:rsidRPr="00B40F7E">
        <w:rPr>
          <w:rFonts w:ascii="Arial" w:hAnsi="Arial"/>
          <w:sz w:val="24"/>
          <w:szCs w:val="24"/>
        </w:rPr>
        <w:t>1</w:t>
      </w:r>
      <w:r w:rsidR="00F0554E" w:rsidRPr="00B40F7E">
        <w:rPr>
          <w:rFonts w:ascii="Arial" w:hAnsi="Arial"/>
          <w:sz w:val="24"/>
          <w:szCs w:val="24"/>
        </w:rPr>
        <w:t>,</w:t>
      </w:r>
      <w:r w:rsidR="00216883" w:rsidRPr="00B40F7E">
        <w:rPr>
          <w:rFonts w:ascii="Arial" w:hAnsi="Arial"/>
          <w:sz w:val="24"/>
          <w:szCs w:val="24"/>
        </w:rPr>
        <w:t>509</w:t>
      </w:r>
      <w:r w:rsidR="00A31C7C" w:rsidRPr="00B40F7E">
        <w:rPr>
          <w:rFonts w:ascii="Arial" w:hAnsi="Arial"/>
          <w:sz w:val="24"/>
          <w:szCs w:val="24"/>
        </w:rPr>
        <w:t xml:space="preserve"> Certificate</w:t>
      </w:r>
      <w:r w:rsidR="00FC3890" w:rsidRPr="00B40F7E">
        <w:rPr>
          <w:rFonts w:ascii="Arial" w:hAnsi="Arial"/>
          <w:sz w:val="24"/>
          <w:szCs w:val="24"/>
        </w:rPr>
        <w:t>s of Completion</w:t>
      </w:r>
      <w:r w:rsidR="00A31C7C" w:rsidRPr="00B40F7E">
        <w:rPr>
          <w:rFonts w:ascii="Arial" w:hAnsi="Arial"/>
          <w:sz w:val="24"/>
          <w:szCs w:val="24"/>
        </w:rPr>
        <w:t xml:space="preserve"> (DMH-508-R) were submitted to verify that a clinical substance abuse assessment was completed as required by law.</w:t>
      </w:r>
      <w:r w:rsidR="00A31C7C" w:rsidRPr="000458CC">
        <w:rPr>
          <w:rFonts w:ascii="Arial" w:hAnsi="Arial"/>
          <w:sz w:val="24"/>
          <w:szCs w:val="24"/>
        </w:rPr>
        <w:t xml:space="preserve">     </w:t>
      </w:r>
    </w:p>
    <w:p w:rsidR="00A31C7C" w:rsidRPr="000458CC" w:rsidRDefault="00A31C7C" w:rsidP="0025592B">
      <w:pPr>
        <w:rPr>
          <w:rFonts w:ascii="Arial" w:hAnsi="Arial"/>
          <w:sz w:val="24"/>
          <w:szCs w:val="24"/>
        </w:rPr>
      </w:pPr>
    </w:p>
    <w:p w:rsidR="00A31C7C" w:rsidRPr="00B40F7E" w:rsidRDefault="00A31C7C">
      <w:pPr>
        <w:rPr>
          <w:rFonts w:ascii="Arial" w:hAnsi="Arial"/>
          <w:b/>
          <w:sz w:val="24"/>
          <w:szCs w:val="24"/>
        </w:rPr>
      </w:pPr>
      <w:r w:rsidRPr="00B40F7E">
        <w:rPr>
          <w:rFonts w:ascii="Arial" w:hAnsi="Arial"/>
          <w:b/>
          <w:i/>
          <w:sz w:val="24"/>
          <w:szCs w:val="24"/>
        </w:rPr>
        <w:t>(3)</w:t>
      </w:r>
      <w:r w:rsidRPr="00B40F7E">
        <w:rPr>
          <w:rFonts w:ascii="Arial" w:hAnsi="Arial"/>
          <w:b/>
          <w:sz w:val="24"/>
          <w:szCs w:val="24"/>
        </w:rPr>
        <w:t xml:space="preserve"> </w:t>
      </w:r>
      <w:r w:rsidRPr="00B40F7E">
        <w:rPr>
          <w:rFonts w:ascii="Arial" w:hAnsi="Arial"/>
          <w:b/>
          <w:i/>
          <w:sz w:val="24"/>
          <w:szCs w:val="24"/>
        </w:rPr>
        <w:t xml:space="preserve">Of the number of assessments reported under subdivision (2) of this subsection, the number recommending attendance at an </w:t>
      </w:r>
      <w:r w:rsidR="00D54B17" w:rsidRPr="00B40F7E">
        <w:rPr>
          <w:rFonts w:ascii="Arial" w:hAnsi="Arial"/>
          <w:b/>
          <w:i/>
          <w:sz w:val="24"/>
          <w:szCs w:val="24"/>
        </w:rPr>
        <w:t>Alcohol Drug Education Traffic S</w:t>
      </w:r>
      <w:r w:rsidRPr="00B40F7E">
        <w:rPr>
          <w:rFonts w:ascii="Arial" w:hAnsi="Arial"/>
          <w:b/>
          <w:i/>
          <w:sz w:val="24"/>
          <w:szCs w:val="24"/>
        </w:rPr>
        <w:t>chool</w:t>
      </w:r>
      <w:r w:rsidR="00D54B17" w:rsidRPr="00B40F7E">
        <w:rPr>
          <w:rFonts w:ascii="Arial" w:hAnsi="Arial"/>
          <w:b/>
          <w:i/>
          <w:sz w:val="24"/>
          <w:szCs w:val="24"/>
        </w:rPr>
        <w:t xml:space="preserve"> (ADETS)</w:t>
      </w:r>
      <w:r w:rsidRPr="00B40F7E">
        <w:rPr>
          <w:rFonts w:ascii="Arial" w:hAnsi="Arial"/>
          <w:b/>
          <w:i/>
          <w:sz w:val="24"/>
          <w:szCs w:val="24"/>
        </w:rPr>
        <w:t>, the number recommending treatment for a substance use disorder, and for those recommending treatment, the level of treatment recommended</w:t>
      </w:r>
      <w:r w:rsidRPr="00B40F7E">
        <w:rPr>
          <w:rFonts w:ascii="Arial" w:hAnsi="Arial"/>
          <w:b/>
          <w:sz w:val="24"/>
          <w:szCs w:val="24"/>
        </w:rPr>
        <w:t xml:space="preserve">.   </w:t>
      </w:r>
    </w:p>
    <w:p w:rsidR="00A31C7C" w:rsidRPr="00B40F7E" w:rsidRDefault="00A31C7C" w:rsidP="00CD0028">
      <w:pPr>
        <w:rPr>
          <w:rFonts w:ascii="Arial" w:hAnsi="Arial"/>
          <w:sz w:val="24"/>
          <w:szCs w:val="24"/>
        </w:rPr>
      </w:pPr>
    </w:p>
    <w:p w:rsidR="00FC3890" w:rsidRPr="00B40F7E" w:rsidRDefault="00B1462C" w:rsidP="006C351A">
      <w:pPr>
        <w:rPr>
          <w:rFonts w:ascii="Arial" w:hAnsi="Arial"/>
          <w:sz w:val="24"/>
          <w:szCs w:val="24"/>
        </w:rPr>
      </w:pPr>
      <w:r w:rsidRPr="00B40F7E">
        <w:rPr>
          <w:rFonts w:ascii="Arial" w:hAnsi="Arial"/>
          <w:sz w:val="24"/>
          <w:szCs w:val="24"/>
        </w:rPr>
        <w:t xml:space="preserve">Of the </w:t>
      </w:r>
      <w:r w:rsidR="00F0554E" w:rsidRPr="00B40F7E">
        <w:rPr>
          <w:rFonts w:ascii="Arial" w:hAnsi="Arial"/>
          <w:sz w:val="24"/>
          <w:szCs w:val="24"/>
        </w:rPr>
        <w:t>5</w:t>
      </w:r>
      <w:r w:rsidR="00B40AE9" w:rsidRPr="00B40F7E">
        <w:rPr>
          <w:rFonts w:ascii="Arial" w:hAnsi="Arial"/>
          <w:sz w:val="24"/>
          <w:szCs w:val="24"/>
        </w:rPr>
        <w:t>1</w:t>
      </w:r>
      <w:r w:rsidR="00F0554E" w:rsidRPr="00B40F7E">
        <w:rPr>
          <w:rFonts w:ascii="Arial" w:hAnsi="Arial"/>
          <w:sz w:val="24"/>
          <w:szCs w:val="24"/>
        </w:rPr>
        <w:t>,</w:t>
      </w:r>
      <w:r w:rsidR="00B40AE9" w:rsidRPr="00B40F7E">
        <w:rPr>
          <w:rFonts w:ascii="Arial" w:hAnsi="Arial"/>
          <w:sz w:val="24"/>
          <w:szCs w:val="24"/>
        </w:rPr>
        <w:t>509</w:t>
      </w:r>
      <w:r w:rsidRPr="00B40F7E">
        <w:rPr>
          <w:rFonts w:ascii="Arial" w:hAnsi="Arial"/>
          <w:sz w:val="24"/>
          <w:szCs w:val="24"/>
        </w:rPr>
        <w:t xml:space="preserve"> assessments reported, </w:t>
      </w:r>
      <w:r w:rsidR="00F02F0A" w:rsidRPr="00B40F7E">
        <w:rPr>
          <w:rFonts w:ascii="Arial" w:hAnsi="Arial"/>
          <w:sz w:val="24"/>
          <w:szCs w:val="24"/>
        </w:rPr>
        <w:t>1</w:t>
      </w:r>
      <w:r w:rsidR="00B40AE9" w:rsidRPr="00B40F7E">
        <w:rPr>
          <w:rFonts w:ascii="Arial" w:hAnsi="Arial"/>
          <w:sz w:val="24"/>
          <w:szCs w:val="24"/>
        </w:rPr>
        <w:t>0</w:t>
      </w:r>
      <w:r w:rsidR="00F0554E" w:rsidRPr="00B40F7E">
        <w:rPr>
          <w:rFonts w:ascii="Arial" w:hAnsi="Arial"/>
          <w:sz w:val="24"/>
          <w:szCs w:val="24"/>
        </w:rPr>
        <w:t>,</w:t>
      </w:r>
      <w:r w:rsidR="00B40AE9" w:rsidRPr="00B40F7E">
        <w:rPr>
          <w:rFonts w:ascii="Arial" w:hAnsi="Arial"/>
          <w:sz w:val="24"/>
          <w:szCs w:val="24"/>
        </w:rPr>
        <w:t xml:space="preserve">825 </w:t>
      </w:r>
      <w:r w:rsidRPr="00B40F7E">
        <w:rPr>
          <w:rFonts w:ascii="Arial" w:hAnsi="Arial"/>
          <w:sz w:val="24"/>
          <w:szCs w:val="24"/>
        </w:rPr>
        <w:t>or about 21</w:t>
      </w:r>
      <w:r w:rsidR="00A31C7C" w:rsidRPr="00B40F7E">
        <w:rPr>
          <w:rFonts w:ascii="Arial" w:hAnsi="Arial"/>
          <w:sz w:val="24"/>
          <w:szCs w:val="24"/>
        </w:rPr>
        <w:t>% recommended an</w:t>
      </w:r>
      <w:r w:rsidR="00FC3890" w:rsidRPr="00B40F7E">
        <w:rPr>
          <w:rFonts w:ascii="Arial" w:hAnsi="Arial"/>
          <w:sz w:val="24"/>
          <w:szCs w:val="24"/>
        </w:rPr>
        <w:t xml:space="preserve"> AD</w:t>
      </w:r>
      <w:r w:rsidR="00FF056F" w:rsidRPr="00B40F7E">
        <w:rPr>
          <w:rFonts w:ascii="Arial" w:hAnsi="Arial"/>
          <w:sz w:val="24"/>
          <w:szCs w:val="24"/>
        </w:rPr>
        <w:t>ETS program and the remaining 79</w:t>
      </w:r>
      <w:r w:rsidR="00FC3890" w:rsidRPr="00B40F7E">
        <w:rPr>
          <w:rFonts w:ascii="Arial" w:hAnsi="Arial"/>
          <w:sz w:val="24"/>
          <w:szCs w:val="24"/>
        </w:rPr>
        <w:t>%</w:t>
      </w:r>
      <w:r w:rsidR="00A31C7C" w:rsidRPr="00B40F7E">
        <w:rPr>
          <w:rFonts w:ascii="Arial" w:hAnsi="Arial"/>
          <w:sz w:val="24"/>
          <w:szCs w:val="24"/>
        </w:rPr>
        <w:t xml:space="preserve"> recommended treatment</w:t>
      </w:r>
      <w:r w:rsidR="00E44846" w:rsidRPr="00B40F7E">
        <w:rPr>
          <w:rFonts w:ascii="Arial" w:hAnsi="Arial"/>
          <w:sz w:val="24"/>
          <w:szCs w:val="24"/>
        </w:rPr>
        <w:t xml:space="preserve"> (</w:t>
      </w:r>
      <w:r w:rsidR="00E44846" w:rsidRPr="00B40F7E">
        <w:rPr>
          <w:rFonts w:ascii="Arial" w:hAnsi="Arial"/>
          <w:b/>
          <w:sz w:val="24"/>
          <w:szCs w:val="24"/>
        </w:rPr>
        <w:t>Figure 1</w:t>
      </w:r>
      <w:r w:rsidR="00E44846" w:rsidRPr="00B40F7E">
        <w:rPr>
          <w:rFonts w:ascii="Arial" w:hAnsi="Arial"/>
          <w:sz w:val="24"/>
          <w:szCs w:val="24"/>
        </w:rPr>
        <w:t>)</w:t>
      </w:r>
      <w:r w:rsidR="0034565F" w:rsidRPr="00B40F7E">
        <w:rPr>
          <w:rFonts w:ascii="Arial" w:hAnsi="Arial"/>
          <w:sz w:val="24"/>
          <w:szCs w:val="24"/>
        </w:rPr>
        <w:t xml:space="preserve">. </w:t>
      </w:r>
      <w:r w:rsidR="00FC3890" w:rsidRPr="00B40F7E">
        <w:rPr>
          <w:rFonts w:ascii="Arial" w:hAnsi="Arial"/>
          <w:sz w:val="24"/>
          <w:szCs w:val="24"/>
        </w:rPr>
        <w:t xml:space="preserve"> </w:t>
      </w:r>
    </w:p>
    <w:p w:rsidR="00FC3890" w:rsidRPr="00B40F7E" w:rsidRDefault="00FC3890" w:rsidP="006C351A">
      <w:pPr>
        <w:rPr>
          <w:rFonts w:ascii="Arial" w:hAnsi="Arial"/>
          <w:sz w:val="24"/>
          <w:szCs w:val="24"/>
        </w:rPr>
      </w:pPr>
    </w:p>
    <w:p w:rsidR="00651C44" w:rsidRPr="00B40F7E" w:rsidRDefault="00F0554E" w:rsidP="006C351A">
      <w:pPr>
        <w:rPr>
          <w:rFonts w:ascii="Arial" w:hAnsi="Arial"/>
          <w:sz w:val="24"/>
          <w:szCs w:val="24"/>
        </w:rPr>
      </w:pPr>
      <w:r w:rsidRPr="00B40F7E">
        <w:rPr>
          <w:rFonts w:ascii="Arial" w:hAnsi="Arial"/>
          <w:sz w:val="24"/>
          <w:szCs w:val="24"/>
        </w:rPr>
        <w:t>Approximately 35</w:t>
      </w:r>
      <w:r w:rsidR="00A31C7C" w:rsidRPr="00B40F7E">
        <w:rPr>
          <w:rFonts w:ascii="Arial" w:hAnsi="Arial"/>
          <w:sz w:val="24"/>
          <w:szCs w:val="24"/>
        </w:rPr>
        <w:t>% of individuals assessed had a diagnosis of substa</w:t>
      </w:r>
      <w:r w:rsidR="00FC3890" w:rsidRPr="00B40F7E">
        <w:rPr>
          <w:rFonts w:ascii="Arial" w:hAnsi="Arial"/>
          <w:sz w:val="24"/>
          <w:szCs w:val="24"/>
        </w:rPr>
        <w:t>nce dependence</w:t>
      </w:r>
      <w:r w:rsidR="00B1462C" w:rsidRPr="00B40F7E">
        <w:rPr>
          <w:rFonts w:ascii="Arial" w:hAnsi="Arial"/>
          <w:sz w:val="24"/>
          <w:szCs w:val="24"/>
        </w:rPr>
        <w:t xml:space="preserve"> or moderate or severe substance use disorder</w:t>
      </w:r>
      <w:r w:rsidR="00FC3890" w:rsidRPr="00B40F7E">
        <w:rPr>
          <w:rFonts w:ascii="Arial" w:hAnsi="Arial"/>
          <w:sz w:val="24"/>
          <w:szCs w:val="24"/>
        </w:rPr>
        <w:t>.  The majority of</w:t>
      </w:r>
      <w:r w:rsidR="00A31C7C" w:rsidRPr="00B40F7E">
        <w:rPr>
          <w:rFonts w:ascii="Arial" w:hAnsi="Arial"/>
          <w:sz w:val="24"/>
          <w:szCs w:val="24"/>
        </w:rPr>
        <w:t xml:space="preserve"> diagnoses were alcohol abuse and alcohol depende</w:t>
      </w:r>
      <w:r w:rsidR="00B3246C" w:rsidRPr="00B40F7E">
        <w:rPr>
          <w:rFonts w:ascii="Arial" w:hAnsi="Arial"/>
          <w:sz w:val="24"/>
          <w:szCs w:val="24"/>
        </w:rPr>
        <w:t xml:space="preserve">nce at </w:t>
      </w:r>
      <w:r w:rsidRPr="00B40F7E">
        <w:rPr>
          <w:rFonts w:ascii="Arial" w:hAnsi="Arial"/>
          <w:sz w:val="24"/>
          <w:szCs w:val="24"/>
        </w:rPr>
        <w:t>66</w:t>
      </w:r>
      <w:r w:rsidR="00A31C7C" w:rsidRPr="00B40F7E">
        <w:rPr>
          <w:rFonts w:ascii="Arial" w:hAnsi="Arial"/>
          <w:sz w:val="24"/>
          <w:szCs w:val="24"/>
        </w:rPr>
        <w:t xml:space="preserve">% of the total.  The most common substance </w:t>
      </w:r>
      <w:r w:rsidR="00106F49" w:rsidRPr="00B40F7E">
        <w:rPr>
          <w:rFonts w:ascii="Arial" w:hAnsi="Arial"/>
          <w:sz w:val="24"/>
          <w:szCs w:val="24"/>
        </w:rPr>
        <w:t>i</w:t>
      </w:r>
      <w:r w:rsidR="00651C44" w:rsidRPr="00B40F7E">
        <w:rPr>
          <w:rFonts w:ascii="Arial" w:hAnsi="Arial"/>
          <w:sz w:val="24"/>
          <w:szCs w:val="24"/>
        </w:rPr>
        <w:t xml:space="preserve">dentified </w:t>
      </w:r>
      <w:r w:rsidR="00A31C7C" w:rsidRPr="00B40F7E">
        <w:rPr>
          <w:rFonts w:ascii="Arial" w:hAnsi="Arial"/>
          <w:sz w:val="24"/>
          <w:szCs w:val="24"/>
        </w:rPr>
        <w:t xml:space="preserve">after alcohol </w:t>
      </w:r>
      <w:r w:rsidR="00651C44" w:rsidRPr="00B40F7E">
        <w:rPr>
          <w:rFonts w:ascii="Arial" w:hAnsi="Arial"/>
          <w:sz w:val="24"/>
          <w:szCs w:val="24"/>
        </w:rPr>
        <w:t>was</w:t>
      </w:r>
      <w:r w:rsidR="00A31C7C" w:rsidRPr="00B40F7E">
        <w:rPr>
          <w:rFonts w:ascii="Arial" w:hAnsi="Arial"/>
          <w:sz w:val="24"/>
          <w:szCs w:val="24"/>
        </w:rPr>
        <w:t xml:space="preserve"> cannabis.  Other common substances included: cocaine</w:t>
      </w:r>
      <w:r w:rsidR="00106F49" w:rsidRPr="00B40F7E">
        <w:rPr>
          <w:rFonts w:ascii="Arial" w:hAnsi="Arial"/>
          <w:sz w:val="24"/>
          <w:szCs w:val="24"/>
        </w:rPr>
        <w:t xml:space="preserve">, </w:t>
      </w:r>
      <w:r w:rsidR="00A31C7C" w:rsidRPr="00B40F7E">
        <w:rPr>
          <w:rFonts w:ascii="Arial" w:hAnsi="Arial"/>
          <w:sz w:val="24"/>
          <w:szCs w:val="24"/>
        </w:rPr>
        <w:t>opiates</w:t>
      </w:r>
      <w:r w:rsidR="00106F49" w:rsidRPr="00B40F7E">
        <w:rPr>
          <w:rFonts w:ascii="Arial" w:hAnsi="Arial"/>
          <w:sz w:val="24"/>
          <w:szCs w:val="24"/>
        </w:rPr>
        <w:t xml:space="preserve">, and </w:t>
      </w:r>
      <w:r w:rsidR="00A31C7C" w:rsidRPr="00B40F7E">
        <w:rPr>
          <w:rFonts w:ascii="Arial" w:hAnsi="Arial"/>
          <w:sz w:val="24"/>
          <w:szCs w:val="24"/>
        </w:rPr>
        <w:t>sedatives</w:t>
      </w:r>
      <w:r w:rsidR="00651C44" w:rsidRPr="00B40F7E">
        <w:rPr>
          <w:rFonts w:ascii="Arial" w:hAnsi="Arial"/>
          <w:sz w:val="24"/>
          <w:szCs w:val="24"/>
        </w:rPr>
        <w:t xml:space="preserve">.  </w:t>
      </w:r>
    </w:p>
    <w:p w:rsidR="00651C44" w:rsidRPr="00B40F7E" w:rsidRDefault="00651C44" w:rsidP="006C351A">
      <w:pPr>
        <w:rPr>
          <w:rFonts w:ascii="Arial" w:hAnsi="Arial"/>
          <w:sz w:val="24"/>
          <w:szCs w:val="24"/>
        </w:rPr>
      </w:pPr>
    </w:p>
    <w:p w:rsidR="00A31C7C" w:rsidRPr="000458CC" w:rsidRDefault="00285A4C" w:rsidP="006C351A">
      <w:pPr>
        <w:rPr>
          <w:rFonts w:ascii="Arial" w:hAnsi="Arial"/>
          <w:sz w:val="24"/>
          <w:szCs w:val="24"/>
        </w:rPr>
      </w:pPr>
      <w:r w:rsidRPr="00B40F7E">
        <w:rPr>
          <w:rFonts w:ascii="Arial" w:hAnsi="Arial"/>
          <w:sz w:val="24"/>
          <w:szCs w:val="24"/>
        </w:rPr>
        <w:t>Approximately 33</w:t>
      </w:r>
      <w:r w:rsidR="00651C44" w:rsidRPr="00B40F7E">
        <w:rPr>
          <w:rFonts w:ascii="Arial" w:hAnsi="Arial"/>
          <w:sz w:val="24"/>
          <w:szCs w:val="24"/>
        </w:rPr>
        <w:t xml:space="preserve">% had prior </w:t>
      </w:r>
      <w:r w:rsidR="00971232" w:rsidRPr="00B40F7E">
        <w:rPr>
          <w:rFonts w:ascii="Arial" w:hAnsi="Arial"/>
          <w:sz w:val="24"/>
          <w:szCs w:val="24"/>
        </w:rPr>
        <w:t xml:space="preserve">convictions with an average of </w:t>
      </w:r>
      <w:r w:rsidR="00FF056F" w:rsidRPr="00B40F7E">
        <w:rPr>
          <w:rFonts w:ascii="Arial" w:hAnsi="Arial"/>
          <w:sz w:val="24"/>
          <w:szCs w:val="24"/>
        </w:rPr>
        <w:t>2</w:t>
      </w:r>
      <w:r w:rsidR="00651C44" w:rsidRPr="00B40F7E">
        <w:rPr>
          <w:rFonts w:ascii="Arial" w:hAnsi="Arial"/>
          <w:sz w:val="24"/>
          <w:szCs w:val="24"/>
        </w:rPr>
        <w:t xml:space="preserve"> priors.  The average blood alcohol concentration (BAC) was 18</w:t>
      </w:r>
      <w:r w:rsidR="00B40AE9" w:rsidRPr="00B40F7E">
        <w:rPr>
          <w:rFonts w:ascii="Arial" w:hAnsi="Arial"/>
          <w:sz w:val="24"/>
          <w:szCs w:val="24"/>
        </w:rPr>
        <w:t>.66</w:t>
      </w:r>
      <w:r w:rsidR="00971232" w:rsidRPr="00B40F7E">
        <w:rPr>
          <w:rFonts w:ascii="Arial" w:hAnsi="Arial"/>
          <w:sz w:val="24"/>
          <w:szCs w:val="24"/>
        </w:rPr>
        <w:t xml:space="preserve"> and 12</w:t>
      </w:r>
      <w:r w:rsidR="00651C44" w:rsidRPr="00B40F7E">
        <w:rPr>
          <w:rFonts w:ascii="Arial" w:hAnsi="Arial"/>
          <w:sz w:val="24"/>
          <w:szCs w:val="24"/>
        </w:rPr>
        <w:t>% refused the breathalyzer.  The underage group</w:t>
      </w:r>
      <w:r w:rsidR="00971232" w:rsidRPr="00B40F7E">
        <w:rPr>
          <w:rFonts w:ascii="Arial" w:hAnsi="Arial"/>
          <w:sz w:val="24"/>
          <w:szCs w:val="24"/>
        </w:rPr>
        <w:t xml:space="preserve"> accounted for </w:t>
      </w:r>
      <w:r w:rsidR="00B40AE9" w:rsidRPr="00B40F7E">
        <w:rPr>
          <w:rFonts w:ascii="Arial" w:hAnsi="Arial"/>
          <w:sz w:val="24"/>
          <w:szCs w:val="24"/>
        </w:rPr>
        <w:t>33</w:t>
      </w:r>
      <w:r w:rsidR="00D224BD" w:rsidRPr="00B40F7E">
        <w:rPr>
          <w:rFonts w:ascii="Arial" w:hAnsi="Arial"/>
          <w:sz w:val="24"/>
          <w:szCs w:val="24"/>
        </w:rPr>
        <w:t>% of assessments</w:t>
      </w:r>
      <w:r w:rsidR="00D224BD">
        <w:rPr>
          <w:rFonts w:ascii="Arial" w:hAnsi="Arial"/>
          <w:sz w:val="24"/>
          <w:szCs w:val="24"/>
        </w:rPr>
        <w:t>.</w:t>
      </w:r>
      <w:r w:rsidR="00651C44">
        <w:rPr>
          <w:rFonts w:ascii="Arial" w:hAnsi="Arial"/>
          <w:sz w:val="24"/>
          <w:szCs w:val="24"/>
        </w:rPr>
        <w:t xml:space="preserve"> </w:t>
      </w:r>
    </w:p>
    <w:p w:rsidR="00E44846" w:rsidRDefault="00E44846">
      <w:pPr>
        <w:rPr>
          <w:rFonts w:ascii="Arial" w:hAnsi="Arial"/>
          <w:sz w:val="24"/>
          <w:szCs w:val="24"/>
        </w:rPr>
      </w:pPr>
    </w:p>
    <w:p w:rsidR="00A31C7C" w:rsidRPr="003B1105" w:rsidRDefault="00A31C7C">
      <w:pPr>
        <w:rPr>
          <w:rFonts w:ascii="Arial" w:hAnsi="Arial"/>
          <w:sz w:val="24"/>
          <w:szCs w:val="24"/>
        </w:rPr>
      </w:pPr>
    </w:p>
    <w:p w:rsidR="00A31C7C" w:rsidRDefault="008A4835">
      <w:pPr>
        <w:rPr>
          <w:rFonts w:ascii="Arial" w:hAnsi="Arial"/>
          <w:sz w:val="24"/>
          <w:szCs w:val="24"/>
        </w:rPr>
      </w:pPr>
      <w:r>
        <w:rPr>
          <w:noProof/>
        </w:rPr>
        <w:drawing>
          <wp:inline distT="0" distB="0" distL="0" distR="0" wp14:anchorId="7169107E" wp14:editId="18EBD044">
            <wp:extent cx="5928360" cy="2057400"/>
            <wp:effectExtent l="0" t="0" r="1524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068B" w:rsidRDefault="0000068B">
      <w:pPr>
        <w:rPr>
          <w:rFonts w:ascii="Arial" w:hAnsi="Arial"/>
          <w:sz w:val="24"/>
          <w:szCs w:val="24"/>
        </w:rPr>
      </w:pPr>
    </w:p>
    <w:p w:rsidR="0000068B" w:rsidRDefault="0000068B">
      <w:pPr>
        <w:rPr>
          <w:rFonts w:ascii="Arial" w:hAnsi="Arial"/>
          <w:sz w:val="24"/>
          <w:szCs w:val="24"/>
        </w:rPr>
      </w:pPr>
    </w:p>
    <w:p w:rsidR="0000068B" w:rsidRDefault="0000068B">
      <w:pPr>
        <w:rPr>
          <w:rFonts w:ascii="Arial" w:hAnsi="Arial"/>
          <w:sz w:val="24"/>
          <w:szCs w:val="24"/>
        </w:rPr>
      </w:pPr>
    </w:p>
    <w:p w:rsidR="00E44846" w:rsidRDefault="00E44846" w:rsidP="00F523F8">
      <w:pPr>
        <w:rPr>
          <w:rFonts w:ascii="Arial" w:hAnsi="Arial"/>
          <w:sz w:val="24"/>
          <w:szCs w:val="24"/>
        </w:rPr>
      </w:pPr>
    </w:p>
    <w:p w:rsidR="00E44846" w:rsidRDefault="00E44846">
      <w:pPr>
        <w:rPr>
          <w:rFonts w:ascii="Arial" w:hAnsi="Arial"/>
          <w:sz w:val="24"/>
          <w:szCs w:val="24"/>
        </w:rPr>
      </w:pPr>
    </w:p>
    <w:p w:rsidR="00E44846" w:rsidRDefault="00E44846">
      <w:pPr>
        <w:rPr>
          <w:rFonts w:ascii="Arial" w:hAnsi="Arial"/>
          <w:sz w:val="24"/>
          <w:szCs w:val="24"/>
        </w:rPr>
      </w:pPr>
    </w:p>
    <w:p w:rsidR="00E44846" w:rsidRDefault="00E44846">
      <w:pPr>
        <w:rPr>
          <w:rFonts w:ascii="Arial" w:hAnsi="Arial"/>
          <w:sz w:val="24"/>
          <w:szCs w:val="24"/>
        </w:rPr>
      </w:pPr>
    </w:p>
    <w:p w:rsidR="00E44846" w:rsidRDefault="00E44846">
      <w:pPr>
        <w:rPr>
          <w:rFonts w:ascii="Arial" w:hAnsi="Arial"/>
          <w:sz w:val="24"/>
          <w:szCs w:val="24"/>
        </w:rPr>
      </w:pPr>
    </w:p>
    <w:p w:rsidR="00E44846" w:rsidRDefault="00E44846">
      <w:pPr>
        <w:rPr>
          <w:rFonts w:ascii="Arial" w:hAnsi="Arial"/>
          <w:sz w:val="24"/>
          <w:szCs w:val="24"/>
        </w:rPr>
      </w:pPr>
    </w:p>
    <w:p w:rsidR="00E44846" w:rsidRDefault="00E44846">
      <w:pPr>
        <w:rPr>
          <w:rFonts w:ascii="Arial" w:hAnsi="Arial"/>
          <w:sz w:val="24"/>
          <w:szCs w:val="24"/>
        </w:rPr>
      </w:pPr>
    </w:p>
    <w:p w:rsidR="00E44846" w:rsidRDefault="00E44846">
      <w:pPr>
        <w:rPr>
          <w:rFonts w:ascii="Arial" w:hAnsi="Arial"/>
          <w:sz w:val="24"/>
          <w:szCs w:val="24"/>
        </w:rPr>
      </w:pPr>
    </w:p>
    <w:p w:rsidR="00E44846" w:rsidRDefault="00E44846">
      <w:pPr>
        <w:rPr>
          <w:rFonts w:ascii="Arial" w:hAnsi="Arial"/>
          <w:sz w:val="24"/>
          <w:szCs w:val="24"/>
        </w:rPr>
      </w:pPr>
    </w:p>
    <w:p w:rsidR="00A31C7C" w:rsidRPr="000458CC" w:rsidRDefault="00A31C7C" w:rsidP="008E12FD">
      <w:pPr>
        <w:rPr>
          <w:rFonts w:ascii="Arial" w:hAnsi="Arial"/>
          <w:sz w:val="24"/>
          <w:szCs w:val="24"/>
        </w:rPr>
      </w:pPr>
      <w:r w:rsidRPr="00B40F7E">
        <w:rPr>
          <w:rFonts w:ascii="Arial" w:hAnsi="Arial"/>
          <w:b/>
          <w:sz w:val="24"/>
          <w:szCs w:val="24"/>
        </w:rPr>
        <w:lastRenderedPageBreak/>
        <w:t xml:space="preserve">(4) </w:t>
      </w:r>
      <w:r w:rsidRPr="00B40F7E">
        <w:rPr>
          <w:rFonts w:ascii="Arial" w:hAnsi="Arial"/>
          <w:b/>
          <w:i/>
          <w:sz w:val="24"/>
          <w:szCs w:val="24"/>
        </w:rPr>
        <w:t>Of the number of persons recommended for an ADET School or treatment for a substance use disorder, under subdivision (3) of this subsection, the number who completed the school or treatment.</w:t>
      </w:r>
      <w:r w:rsidRPr="00B40F7E">
        <w:rPr>
          <w:rFonts w:ascii="Arial" w:hAnsi="Arial"/>
          <w:b/>
          <w:sz w:val="24"/>
          <w:szCs w:val="24"/>
        </w:rPr>
        <w:t xml:space="preserve">  </w:t>
      </w:r>
      <w:r w:rsidRPr="00B40F7E">
        <w:rPr>
          <w:rFonts w:ascii="Arial" w:hAnsi="Arial"/>
          <w:sz w:val="24"/>
          <w:szCs w:val="24"/>
        </w:rPr>
        <w:t>Of the indiv</w:t>
      </w:r>
      <w:r w:rsidR="00C31C00" w:rsidRPr="00B40F7E">
        <w:rPr>
          <w:rFonts w:ascii="Arial" w:hAnsi="Arial"/>
          <w:sz w:val="24"/>
          <w:szCs w:val="24"/>
        </w:rPr>
        <w:t>iduals who were assessed</w:t>
      </w:r>
      <w:r w:rsidR="00B37DBB" w:rsidRPr="00B40F7E">
        <w:rPr>
          <w:rFonts w:ascii="Arial" w:hAnsi="Arial"/>
          <w:sz w:val="24"/>
          <w:szCs w:val="24"/>
        </w:rPr>
        <w:t xml:space="preserve"> during </w:t>
      </w:r>
      <w:r w:rsidR="00980649" w:rsidRPr="00B40F7E">
        <w:rPr>
          <w:rFonts w:ascii="Arial" w:hAnsi="Arial"/>
          <w:sz w:val="24"/>
          <w:szCs w:val="24"/>
        </w:rPr>
        <w:t>SFY 14-15</w:t>
      </w:r>
      <w:r w:rsidR="00C31C00" w:rsidRPr="00B40F7E">
        <w:rPr>
          <w:rFonts w:ascii="Arial" w:hAnsi="Arial"/>
          <w:sz w:val="24"/>
          <w:szCs w:val="24"/>
        </w:rPr>
        <w:t xml:space="preserve">, </w:t>
      </w:r>
      <w:r w:rsidR="00F427C5" w:rsidRPr="00B40F7E">
        <w:rPr>
          <w:rFonts w:ascii="Arial" w:hAnsi="Arial"/>
          <w:sz w:val="24"/>
          <w:szCs w:val="24"/>
        </w:rPr>
        <w:t>28,746</w:t>
      </w:r>
      <w:r w:rsidRPr="00B40F7E">
        <w:rPr>
          <w:rFonts w:ascii="Arial" w:hAnsi="Arial"/>
          <w:sz w:val="24"/>
          <w:szCs w:val="24"/>
        </w:rPr>
        <w:t xml:space="preserve"> or </w:t>
      </w:r>
      <w:r w:rsidR="00676BA3" w:rsidRPr="00B40F7E">
        <w:rPr>
          <w:rFonts w:ascii="Arial" w:hAnsi="Arial"/>
          <w:sz w:val="24"/>
          <w:szCs w:val="24"/>
        </w:rPr>
        <w:t xml:space="preserve">about </w:t>
      </w:r>
      <w:r w:rsidR="00E450A5" w:rsidRPr="00B40F7E">
        <w:rPr>
          <w:rFonts w:ascii="Arial" w:hAnsi="Arial"/>
          <w:sz w:val="24"/>
          <w:szCs w:val="24"/>
        </w:rPr>
        <w:t>56</w:t>
      </w:r>
      <w:r w:rsidRPr="00B40F7E">
        <w:rPr>
          <w:rFonts w:ascii="Arial" w:hAnsi="Arial"/>
          <w:sz w:val="24"/>
          <w:szCs w:val="24"/>
        </w:rPr>
        <w:t>%, completed treatment or education (</w:t>
      </w:r>
      <w:r w:rsidRPr="00B40F7E">
        <w:rPr>
          <w:rFonts w:ascii="Arial" w:hAnsi="Arial"/>
          <w:b/>
          <w:sz w:val="24"/>
          <w:szCs w:val="24"/>
        </w:rPr>
        <w:t>Figure 2</w:t>
      </w:r>
      <w:r w:rsidRPr="00B40F7E">
        <w:rPr>
          <w:rFonts w:ascii="Arial" w:hAnsi="Arial"/>
          <w:sz w:val="24"/>
          <w:szCs w:val="24"/>
        </w:rPr>
        <w:t>).</w:t>
      </w:r>
      <w:r w:rsidRPr="000458CC">
        <w:rPr>
          <w:rFonts w:ascii="Arial" w:hAnsi="Arial"/>
          <w:sz w:val="24"/>
          <w:szCs w:val="24"/>
        </w:rPr>
        <w:t xml:space="preserve">  </w:t>
      </w:r>
    </w:p>
    <w:p w:rsidR="00E44846" w:rsidRDefault="00E44846" w:rsidP="008E12FD">
      <w:pPr>
        <w:rPr>
          <w:rFonts w:ascii="Arial" w:hAnsi="Arial"/>
          <w:sz w:val="24"/>
          <w:szCs w:val="24"/>
        </w:rPr>
      </w:pPr>
    </w:p>
    <w:p w:rsidR="00A31C7C" w:rsidRPr="00F87138" w:rsidRDefault="00E450A5" w:rsidP="008E12FD">
      <w:pPr>
        <w:rPr>
          <w:rFonts w:ascii="Arial" w:hAnsi="Arial"/>
          <w:sz w:val="24"/>
          <w:szCs w:val="24"/>
        </w:rPr>
      </w:pPr>
      <w:r>
        <w:rPr>
          <w:noProof/>
        </w:rPr>
        <w:drawing>
          <wp:inline distT="0" distB="0" distL="0" distR="0" wp14:anchorId="1CB443A9" wp14:editId="1889E515">
            <wp:extent cx="4962525" cy="34004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1C7C" w:rsidRPr="000458CC" w:rsidRDefault="00A31C7C" w:rsidP="00BC7A6C">
      <w:pPr>
        <w:rPr>
          <w:rFonts w:ascii="Arial" w:hAnsi="Arial"/>
          <w:b/>
          <w:sz w:val="24"/>
          <w:szCs w:val="24"/>
        </w:rPr>
      </w:pPr>
    </w:p>
    <w:p w:rsidR="00A31C7C" w:rsidRPr="00B40F7E" w:rsidRDefault="00A31C7C">
      <w:pPr>
        <w:rPr>
          <w:rFonts w:ascii="Arial" w:hAnsi="Arial"/>
          <w:b/>
          <w:i/>
          <w:sz w:val="24"/>
          <w:szCs w:val="24"/>
        </w:rPr>
      </w:pPr>
      <w:r w:rsidRPr="00B40F7E">
        <w:rPr>
          <w:rFonts w:ascii="Arial" w:hAnsi="Arial"/>
          <w:b/>
          <w:sz w:val="24"/>
          <w:szCs w:val="24"/>
        </w:rPr>
        <w:t xml:space="preserve">(5) </w:t>
      </w:r>
      <w:r w:rsidRPr="00B40F7E">
        <w:rPr>
          <w:rFonts w:ascii="Arial" w:hAnsi="Arial"/>
          <w:b/>
          <w:i/>
          <w:sz w:val="24"/>
          <w:szCs w:val="24"/>
        </w:rPr>
        <w:t>The number of substance abuse assessments conducted by each facility and, of these assessments, the number that recommended attendance at an ADET school and the number that recommended treatment for a substance use disorder.</w:t>
      </w:r>
    </w:p>
    <w:p w:rsidR="00A31C7C" w:rsidRPr="00B40F7E" w:rsidRDefault="00A31C7C">
      <w:pPr>
        <w:rPr>
          <w:rFonts w:ascii="Arial" w:hAnsi="Arial"/>
          <w:b/>
          <w:sz w:val="24"/>
          <w:szCs w:val="24"/>
        </w:rPr>
      </w:pPr>
    </w:p>
    <w:p w:rsidR="00A31C7C" w:rsidRPr="00B40F7E" w:rsidRDefault="00161AD5">
      <w:pPr>
        <w:rPr>
          <w:rFonts w:ascii="Arial" w:hAnsi="Arial"/>
          <w:sz w:val="24"/>
          <w:szCs w:val="24"/>
        </w:rPr>
      </w:pPr>
      <w:r w:rsidRPr="00B40F7E">
        <w:rPr>
          <w:rFonts w:ascii="Arial" w:hAnsi="Arial"/>
          <w:b/>
          <w:sz w:val="24"/>
          <w:szCs w:val="24"/>
        </w:rPr>
        <w:t>Attachment A</w:t>
      </w:r>
      <w:r w:rsidR="00A31C7C" w:rsidRPr="00B40F7E">
        <w:rPr>
          <w:rFonts w:ascii="Arial" w:hAnsi="Arial"/>
          <w:sz w:val="24"/>
          <w:szCs w:val="24"/>
        </w:rPr>
        <w:t xml:space="preserve"> is an accounting of DWI assessments conducted by each authorized facility in SFY</w:t>
      </w:r>
      <w:r w:rsidR="00C77612" w:rsidRPr="00B40F7E">
        <w:rPr>
          <w:rFonts w:ascii="Arial" w:hAnsi="Arial"/>
          <w:sz w:val="24"/>
          <w:szCs w:val="24"/>
        </w:rPr>
        <w:t xml:space="preserve"> </w:t>
      </w:r>
      <w:r w:rsidR="00F427C5" w:rsidRPr="00B40F7E">
        <w:rPr>
          <w:rFonts w:ascii="Arial" w:hAnsi="Arial"/>
          <w:sz w:val="24"/>
          <w:szCs w:val="24"/>
        </w:rPr>
        <w:t>2014-2015</w:t>
      </w:r>
      <w:r w:rsidR="00A31C7C" w:rsidRPr="00B40F7E">
        <w:rPr>
          <w:rFonts w:ascii="Arial" w:hAnsi="Arial"/>
          <w:sz w:val="24"/>
          <w:szCs w:val="24"/>
        </w:rPr>
        <w:t xml:space="preserve"> and their recommendations to ADETS or treatment for a substance use disorder.  </w:t>
      </w:r>
    </w:p>
    <w:p w:rsidR="00A31C7C" w:rsidRPr="00B40F7E" w:rsidRDefault="00A31C7C">
      <w:pPr>
        <w:rPr>
          <w:rFonts w:ascii="Arial" w:hAnsi="Arial"/>
          <w:sz w:val="24"/>
          <w:szCs w:val="24"/>
        </w:rPr>
      </w:pPr>
    </w:p>
    <w:p w:rsidR="00A31C7C" w:rsidRPr="00B40F7E" w:rsidRDefault="00A31C7C">
      <w:pPr>
        <w:rPr>
          <w:rFonts w:ascii="Arial" w:hAnsi="Arial"/>
          <w:b/>
          <w:sz w:val="24"/>
          <w:szCs w:val="24"/>
        </w:rPr>
      </w:pPr>
      <w:r w:rsidRPr="00B40F7E">
        <w:rPr>
          <w:rFonts w:ascii="Arial" w:hAnsi="Arial"/>
          <w:b/>
          <w:sz w:val="24"/>
          <w:szCs w:val="24"/>
        </w:rPr>
        <w:t xml:space="preserve">(6) </w:t>
      </w:r>
      <w:r w:rsidRPr="00B40F7E">
        <w:rPr>
          <w:rFonts w:ascii="Arial" w:hAnsi="Arial"/>
          <w:b/>
          <w:i/>
          <w:sz w:val="24"/>
          <w:szCs w:val="24"/>
        </w:rPr>
        <w:t xml:space="preserve">The fees paid to a facility for providing services for persons to obtain a certificate of completion and the facility’s costs in providing those services.  </w:t>
      </w:r>
    </w:p>
    <w:p w:rsidR="00A31C7C" w:rsidRPr="00B40F7E" w:rsidRDefault="00A31C7C">
      <w:pPr>
        <w:rPr>
          <w:rFonts w:ascii="Arial" w:hAnsi="Arial"/>
          <w:b/>
          <w:sz w:val="24"/>
          <w:szCs w:val="24"/>
        </w:rPr>
      </w:pPr>
    </w:p>
    <w:p w:rsidR="00A31C7C" w:rsidRDefault="00A31C7C">
      <w:pPr>
        <w:rPr>
          <w:rFonts w:ascii="Arial" w:hAnsi="Arial"/>
          <w:sz w:val="24"/>
          <w:szCs w:val="24"/>
        </w:rPr>
      </w:pPr>
      <w:r w:rsidRPr="00B40F7E">
        <w:rPr>
          <w:rFonts w:ascii="Arial" w:hAnsi="Arial"/>
          <w:sz w:val="24"/>
          <w:szCs w:val="24"/>
        </w:rPr>
        <w:t>The DWI substance abuse assessment fee is $100.00.  The fee for the standardized ADETS program is $160.00.  Both fees are set by NC General Statute and are paid to the facility providing the service. For those attending treatment for a substance use disorder, a minimum payment of $75.00 is also required by statute. Service providers typically charge additional fees for treatment.  The average cost for short term outpatient treatment for substance use disorders is about $</w:t>
      </w:r>
      <w:r w:rsidR="00781F6E" w:rsidRPr="00B40F7E">
        <w:rPr>
          <w:rFonts w:ascii="Arial" w:hAnsi="Arial"/>
          <w:sz w:val="24"/>
          <w:szCs w:val="24"/>
        </w:rPr>
        <w:t>360</w:t>
      </w:r>
      <w:r w:rsidRPr="00B40F7E">
        <w:rPr>
          <w:rFonts w:ascii="Arial" w:hAnsi="Arial"/>
          <w:sz w:val="24"/>
          <w:szCs w:val="24"/>
        </w:rPr>
        <w:t>.</w:t>
      </w:r>
      <w:r w:rsidR="00781F6E" w:rsidRPr="00B40F7E">
        <w:rPr>
          <w:rFonts w:ascii="Arial" w:hAnsi="Arial"/>
          <w:sz w:val="24"/>
          <w:szCs w:val="24"/>
        </w:rPr>
        <w:t>00</w:t>
      </w:r>
      <w:r w:rsidRPr="00B40F7E">
        <w:rPr>
          <w:rFonts w:ascii="Arial" w:hAnsi="Arial"/>
          <w:sz w:val="24"/>
          <w:szCs w:val="24"/>
        </w:rPr>
        <w:t xml:space="preserve"> at $18.00 per hour; this service is a minimum of 20 hours of counseling.  The average cost for lon</w:t>
      </w:r>
      <w:r w:rsidR="00DC731C" w:rsidRPr="00B40F7E">
        <w:rPr>
          <w:rFonts w:ascii="Arial" w:hAnsi="Arial"/>
          <w:sz w:val="24"/>
          <w:szCs w:val="24"/>
        </w:rPr>
        <w:t>ger term treatment is about $6</w:t>
      </w:r>
      <w:r w:rsidR="00781F6E" w:rsidRPr="00B40F7E">
        <w:rPr>
          <w:rFonts w:ascii="Arial" w:hAnsi="Arial"/>
          <w:sz w:val="24"/>
          <w:szCs w:val="24"/>
        </w:rPr>
        <w:t>0</w:t>
      </w:r>
      <w:r w:rsidR="00D224BD" w:rsidRPr="00B40F7E">
        <w:rPr>
          <w:rFonts w:ascii="Arial" w:hAnsi="Arial"/>
          <w:sz w:val="24"/>
          <w:szCs w:val="24"/>
        </w:rPr>
        <w:t>0</w:t>
      </w:r>
      <w:r w:rsidRPr="00B40F7E">
        <w:rPr>
          <w:rFonts w:ascii="Arial" w:hAnsi="Arial"/>
          <w:sz w:val="24"/>
          <w:szCs w:val="24"/>
        </w:rPr>
        <w:t>.00 for a minimum of 40 hours of counseling; this reflects a rate</w:t>
      </w:r>
      <w:r w:rsidR="00DC731C" w:rsidRPr="00B40F7E">
        <w:rPr>
          <w:rFonts w:ascii="Arial" w:hAnsi="Arial"/>
          <w:sz w:val="24"/>
          <w:szCs w:val="24"/>
        </w:rPr>
        <w:t xml:space="preserve"> of $</w:t>
      </w:r>
      <w:r w:rsidR="00781F6E" w:rsidRPr="00B40F7E">
        <w:rPr>
          <w:rFonts w:ascii="Arial" w:hAnsi="Arial"/>
          <w:sz w:val="24"/>
          <w:szCs w:val="24"/>
        </w:rPr>
        <w:t>15</w:t>
      </w:r>
      <w:r w:rsidRPr="00B40F7E">
        <w:rPr>
          <w:rFonts w:ascii="Arial" w:hAnsi="Arial"/>
          <w:sz w:val="24"/>
          <w:szCs w:val="24"/>
        </w:rPr>
        <w:t xml:space="preserve">.00 per hour.  Day treatment is provided at an average of </w:t>
      </w:r>
      <w:r w:rsidR="00642A8E" w:rsidRPr="00B40F7E">
        <w:rPr>
          <w:rFonts w:ascii="Arial" w:hAnsi="Arial"/>
          <w:sz w:val="24"/>
          <w:szCs w:val="24"/>
        </w:rPr>
        <w:t>$10</w:t>
      </w:r>
      <w:r w:rsidRPr="00B40F7E">
        <w:rPr>
          <w:rFonts w:ascii="Arial" w:hAnsi="Arial"/>
          <w:sz w:val="24"/>
          <w:szCs w:val="24"/>
        </w:rPr>
        <w:t>.00 an hour</w:t>
      </w:r>
      <w:r w:rsidRPr="000458CC">
        <w:rPr>
          <w:rFonts w:ascii="Arial" w:hAnsi="Arial"/>
          <w:sz w:val="24"/>
          <w:szCs w:val="24"/>
        </w:rPr>
        <w:t>.</w:t>
      </w:r>
      <w:r w:rsidRPr="00F87138">
        <w:rPr>
          <w:rFonts w:ascii="Arial" w:hAnsi="Arial"/>
          <w:sz w:val="24"/>
          <w:szCs w:val="24"/>
        </w:rPr>
        <w:t xml:space="preserve"> </w:t>
      </w:r>
    </w:p>
    <w:sectPr w:rsidR="00A31C7C" w:rsidSect="0086179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52"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CB6" w:rsidRDefault="006C2CB6">
      <w:r>
        <w:separator/>
      </w:r>
    </w:p>
  </w:endnote>
  <w:endnote w:type="continuationSeparator" w:id="0">
    <w:p w:rsidR="006C2CB6" w:rsidRDefault="006C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7C" w:rsidRDefault="007B67CF">
    <w:pPr>
      <w:pStyle w:val="Footer"/>
      <w:framePr w:wrap="around" w:vAnchor="text" w:hAnchor="margin" w:xAlign="center" w:y="1"/>
      <w:rPr>
        <w:rStyle w:val="PageNumber"/>
      </w:rPr>
    </w:pPr>
    <w:r>
      <w:rPr>
        <w:rStyle w:val="PageNumber"/>
      </w:rPr>
      <w:fldChar w:fldCharType="begin"/>
    </w:r>
    <w:r w:rsidR="00A31C7C">
      <w:rPr>
        <w:rStyle w:val="PageNumber"/>
      </w:rPr>
      <w:instrText xml:space="preserve">PAGE  </w:instrText>
    </w:r>
    <w:r>
      <w:rPr>
        <w:rStyle w:val="PageNumber"/>
      </w:rPr>
      <w:fldChar w:fldCharType="separate"/>
    </w:r>
    <w:r w:rsidR="00A31C7C">
      <w:rPr>
        <w:rStyle w:val="PageNumber"/>
        <w:noProof/>
      </w:rPr>
      <w:t>3</w:t>
    </w:r>
    <w:r>
      <w:rPr>
        <w:rStyle w:val="PageNumber"/>
      </w:rPr>
      <w:fldChar w:fldCharType="end"/>
    </w:r>
  </w:p>
  <w:p w:rsidR="00A31C7C" w:rsidRDefault="00A31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7C" w:rsidRDefault="007B67CF" w:rsidP="00FD3726">
    <w:pPr>
      <w:pStyle w:val="Footer"/>
      <w:framePr w:wrap="around" w:vAnchor="text" w:hAnchor="margin" w:xAlign="center" w:y="1"/>
      <w:jc w:val="center"/>
    </w:pPr>
    <w:r>
      <w:fldChar w:fldCharType="begin"/>
    </w:r>
    <w:r w:rsidR="006C2CB6">
      <w:instrText xml:space="preserve"> PAGE   \* MERGEFORMAT </w:instrText>
    </w:r>
    <w:r>
      <w:fldChar w:fldCharType="separate"/>
    </w:r>
    <w:r w:rsidR="00946A3B">
      <w:rPr>
        <w:noProof/>
      </w:rPr>
      <w:t>4</w:t>
    </w:r>
    <w:r>
      <w:rPr>
        <w:noProof/>
      </w:rPr>
      <w:fldChar w:fldCharType="end"/>
    </w:r>
  </w:p>
  <w:p w:rsidR="00A31C7C" w:rsidRDefault="00A31C7C">
    <w:pPr>
      <w:pStyle w:val="Footer"/>
      <w:framePr w:wrap="around" w:vAnchor="text" w:hAnchor="margin" w:xAlign="center"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7C" w:rsidRDefault="00A31C7C">
    <w:pPr>
      <w:pStyle w:val="Footer"/>
      <w:pBdr>
        <w:bottom w:val="double" w:sz="2" w:space="1" w:color="auto"/>
      </w:pBd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CB6" w:rsidRDefault="006C2CB6">
      <w:r>
        <w:separator/>
      </w:r>
    </w:p>
  </w:footnote>
  <w:footnote w:type="continuationSeparator" w:id="0">
    <w:p w:rsidR="006C2CB6" w:rsidRDefault="006C2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20B" w:rsidRDefault="00480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20B" w:rsidRDefault="004802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7C" w:rsidRDefault="00A31C7C">
    <w:pPr>
      <w:pStyle w:val="Header"/>
      <w:pBdr>
        <w:bottom w:val="double" w:sz="2"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41FBD"/>
    <w:multiLevelType w:val="hybridMultilevel"/>
    <w:tmpl w:val="B48E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51B2"/>
    <w:multiLevelType w:val="hybridMultilevel"/>
    <w:tmpl w:val="C5FE1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45DE1"/>
    <w:multiLevelType w:val="singleLevel"/>
    <w:tmpl w:val="24D8DDDE"/>
    <w:lvl w:ilvl="0">
      <w:start w:val="1"/>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37C573D"/>
    <w:multiLevelType w:val="hybridMultilevel"/>
    <w:tmpl w:val="153AD4B0"/>
    <w:lvl w:ilvl="0" w:tplc="551A5298">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C3302B"/>
    <w:multiLevelType w:val="hybridMultilevel"/>
    <w:tmpl w:val="267CAD92"/>
    <w:lvl w:ilvl="0" w:tplc="551A5298">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FE75DA"/>
    <w:multiLevelType w:val="singleLevel"/>
    <w:tmpl w:val="0C405956"/>
    <w:lvl w:ilvl="0">
      <w:start w:val="2"/>
      <w:numFmt w:val="decimal"/>
      <w:lvlText w:val="%1."/>
      <w:lvlJc w:val="left"/>
      <w:pPr>
        <w:tabs>
          <w:tab w:val="num" w:pos="720"/>
        </w:tabs>
        <w:ind w:left="720" w:hanging="720"/>
      </w:pPr>
      <w:rPr>
        <w:rFonts w:cs="Times New Roman" w:hint="default"/>
      </w:rPr>
    </w:lvl>
  </w:abstractNum>
  <w:abstractNum w:abstractNumId="7" w15:restartNumberingAfterBreak="0">
    <w:nsid w:val="0DEE1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41179C"/>
    <w:multiLevelType w:val="hybridMultilevel"/>
    <w:tmpl w:val="60760EAA"/>
    <w:lvl w:ilvl="0" w:tplc="551A5298">
      <w:start w:val="1"/>
      <w:numFmt w:val="bullet"/>
      <w:lvlText w:val=""/>
      <w:lvlJc w:val="left"/>
      <w:pPr>
        <w:tabs>
          <w:tab w:val="num" w:pos="360"/>
        </w:tabs>
        <w:ind w:left="360" w:hanging="360"/>
      </w:pPr>
      <w:rPr>
        <w:rFonts w:ascii="Symbol" w:hAnsi="Symbol" w:hint="default"/>
        <w:color w:val="auto"/>
        <w:sz w:val="20"/>
      </w:rPr>
    </w:lvl>
    <w:lvl w:ilvl="1" w:tplc="04090001">
      <w:start w:val="1"/>
      <w:numFmt w:val="bullet"/>
      <w:lvlText w:val=""/>
      <w:lvlJc w:val="left"/>
      <w:pPr>
        <w:tabs>
          <w:tab w:val="num" w:pos="1080"/>
        </w:tabs>
        <w:ind w:left="1080" w:hanging="360"/>
      </w:pPr>
      <w:rPr>
        <w:rFonts w:ascii="Symbol" w:hAnsi="Symbol" w:hint="default"/>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AB08E3"/>
    <w:multiLevelType w:val="multilevel"/>
    <w:tmpl w:val="00F4E0CA"/>
    <w:lvl w:ilvl="0">
      <w:start w:val="1"/>
      <w:numFmt w:val="bullet"/>
      <w:lvlText w:val="o"/>
      <w:lvlJc w:val="left"/>
      <w:pPr>
        <w:tabs>
          <w:tab w:val="num" w:pos="360"/>
        </w:tabs>
        <w:ind w:left="360" w:hanging="360"/>
      </w:pPr>
      <w:rPr>
        <w:rFonts w:ascii="Courier New" w:hAnsi="Courier New" w:hint="default"/>
        <w:color w:val="FF0000"/>
      </w:rPr>
    </w:lvl>
    <w:lvl w:ilvl="1">
      <w:start w:val="1"/>
      <w:numFmt w:val="bullet"/>
      <w:lvlText w:val="o"/>
      <w:lvlJc w:val="left"/>
      <w:pPr>
        <w:tabs>
          <w:tab w:val="num" w:pos="0"/>
        </w:tabs>
        <w:ind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191D2170"/>
    <w:multiLevelType w:val="hybridMultilevel"/>
    <w:tmpl w:val="DBC0CD2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1EB82726"/>
    <w:multiLevelType w:val="singleLevel"/>
    <w:tmpl w:val="21B68730"/>
    <w:lvl w:ilvl="0">
      <w:start w:val="3"/>
      <w:numFmt w:val="decimal"/>
      <w:lvlText w:val="(%1.)"/>
      <w:lvlJc w:val="left"/>
      <w:pPr>
        <w:tabs>
          <w:tab w:val="num" w:pos="720"/>
        </w:tabs>
        <w:ind w:left="720" w:hanging="720"/>
      </w:pPr>
      <w:rPr>
        <w:rFonts w:cs="Times New Roman" w:hint="default"/>
      </w:rPr>
    </w:lvl>
  </w:abstractNum>
  <w:abstractNum w:abstractNumId="12" w15:restartNumberingAfterBreak="0">
    <w:nsid w:val="21EA4093"/>
    <w:multiLevelType w:val="hybridMultilevel"/>
    <w:tmpl w:val="04FC9830"/>
    <w:lvl w:ilvl="0" w:tplc="551A529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7808EB"/>
    <w:multiLevelType w:val="hybridMultilevel"/>
    <w:tmpl w:val="A336D9DC"/>
    <w:lvl w:ilvl="0" w:tplc="551A529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9F2003"/>
    <w:multiLevelType w:val="hybridMultilevel"/>
    <w:tmpl w:val="99EC5B8E"/>
    <w:lvl w:ilvl="0" w:tplc="551A529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F5395"/>
    <w:multiLevelType w:val="singleLevel"/>
    <w:tmpl w:val="24D8DDDE"/>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A49728F"/>
    <w:multiLevelType w:val="singleLevel"/>
    <w:tmpl w:val="24D8DDDE"/>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B367904"/>
    <w:multiLevelType w:val="hybridMultilevel"/>
    <w:tmpl w:val="A27C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135FD"/>
    <w:multiLevelType w:val="hybridMultilevel"/>
    <w:tmpl w:val="D660D2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F22A28"/>
    <w:multiLevelType w:val="hybridMultilevel"/>
    <w:tmpl w:val="0FE8AB40"/>
    <w:lvl w:ilvl="0" w:tplc="551A529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24DE7"/>
    <w:multiLevelType w:val="hybridMultilevel"/>
    <w:tmpl w:val="CBAAB6AA"/>
    <w:lvl w:ilvl="0" w:tplc="551A5298">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F161AE"/>
    <w:multiLevelType w:val="hybridMultilevel"/>
    <w:tmpl w:val="303485B2"/>
    <w:lvl w:ilvl="0" w:tplc="551A529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6CE4CE0"/>
    <w:multiLevelType w:val="hybridMultilevel"/>
    <w:tmpl w:val="00F4E0CA"/>
    <w:lvl w:ilvl="0" w:tplc="401014D6">
      <w:start w:val="1"/>
      <w:numFmt w:val="bullet"/>
      <w:lvlText w:val="o"/>
      <w:lvlJc w:val="left"/>
      <w:pPr>
        <w:tabs>
          <w:tab w:val="num" w:pos="360"/>
        </w:tabs>
        <w:ind w:left="360" w:hanging="360"/>
      </w:pPr>
      <w:rPr>
        <w:rFonts w:ascii="Courier New" w:hAnsi="Courier New" w:hint="default"/>
        <w:color w:val="FF0000"/>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38887ABA"/>
    <w:multiLevelType w:val="singleLevel"/>
    <w:tmpl w:val="217622FA"/>
    <w:lvl w:ilvl="0">
      <w:start w:val="3"/>
      <w:numFmt w:val="bullet"/>
      <w:lvlText w:val=""/>
      <w:lvlJc w:val="left"/>
      <w:pPr>
        <w:tabs>
          <w:tab w:val="num" w:pos="360"/>
        </w:tabs>
        <w:ind w:left="360" w:hanging="360"/>
      </w:pPr>
      <w:rPr>
        <w:rFonts w:ascii="Symbol" w:hAnsi="Symbol" w:hint="default"/>
        <w:b/>
      </w:rPr>
    </w:lvl>
  </w:abstractNum>
  <w:abstractNum w:abstractNumId="24" w15:restartNumberingAfterBreak="0">
    <w:nsid w:val="394127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EC11AB"/>
    <w:multiLevelType w:val="singleLevel"/>
    <w:tmpl w:val="24D8DDDE"/>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0E71BBE"/>
    <w:multiLevelType w:val="hybridMultilevel"/>
    <w:tmpl w:val="A4304B58"/>
    <w:lvl w:ilvl="0" w:tplc="551A5298">
      <w:start w:val="1"/>
      <w:numFmt w:val="bullet"/>
      <w:lvlText w:val=""/>
      <w:lvlJc w:val="left"/>
      <w:pPr>
        <w:tabs>
          <w:tab w:val="num" w:pos="720"/>
        </w:tabs>
        <w:ind w:left="720" w:hanging="360"/>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F63AE"/>
    <w:multiLevelType w:val="hybridMultilevel"/>
    <w:tmpl w:val="887C6574"/>
    <w:lvl w:ilvl="0" w:tplc="551A529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A428BB"/>
    <w:multiLevelType w:val="singleLevel"/>
    <w:tmpl w:val="24D8DDDE"/>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A223620"/>
    <w:multiLevelType w:val="hybridMultilevel"/>
    <w:tmpl w:val="426C927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4FF94F35"/>
    <w:multiLevelType w:val="singleLevel"/>
    <w:tmpl w:val="B720EE7A"/>
    <w:lvl w:ilvl="0">
      <w:start w:val="2"/>
      <w:numFmt w:val="decimal"/>
      <w:lvlText w:val="(%1.)"/>
      <w:lvlJc w:val="left"/>
      <w:pPr>
        <w:tabs>
          <w:tab w:val="num" w:pos="720"/>
        </w:tabs>
        <w:ind w:left="720" w:hanging="720"/>
      </w:pPr>
      <w:rPr>
        <w:rFonts w:cs="Times New Roman" w:hint="default"/>
      </w:rPr>
    </w:lvl>
  </w:abstractNum>
  <w:abstractNum w:abstractNumId="31" w15:restartNumberingAfterBreak="0">
    <w:nsid w:val="51295D11"/>
    <w:multiLevelType w:val="singleLevel"/>
    <w:tmpl w:val="24D8DDDE"/>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523E6892"/>
    <w:multiLevelType w:val="hybridMultilevel"/>
    <w:tmpl w:val="EB12A8BA"/>
    <w:lvl w:ilvl="0" w:tplc="551A5298">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3A2DA4"/>
    <w:multiLevelType w:val="hybridMultilevel"/>
    <w:tmpl w:val="64045170"/>
    <w:lvl w:ilvl="0" w:tplc="551A5298">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B74BE9"/>
    <w:multiLevelType w:val="singleLevel"/>
    <w:tmpl w:val="24D8DDDE"/>
    <w:lvl w:ilvl="0">
      <w:start w:val="1"/>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7BF2AEF"/>
    <w:multiLevelType w:val="hybridMultilevel"/>
    <w:tmpl w:val="B88EA3E6"/>
    <w:lvl w:ilvl="0" w:tplc="551A529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9B2A18"/>
    <w:multiLevelType w:val="hybridMultilevel"/>
    <w:tmpl w:val="0F9C4558"/>
    <w:lvl w:ilvl="0" w:tplc="B3B6FDC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D1495B"/>
    <w:multiLevelType w:val="singleLevel"/>
    <w:tmpl w:val="C586493C"/>
    <w:lvl w:ilvl="0">
      <w:start w:val="1"/>
      <w:numFmt w:val="decimal"/>
      <w:lvlText w:val="%1."/>
      <w:lvlJc w:val="left"/>
      <w:pPr>
        <w:tabs>
          <w:tab w:val="num" w:pos="1080"/>
        </w:tabs>
        <w:ind w:left="1080" w:hanging="360"/>
      </w:pPr>
      <w:rPr>
        <w:rFonts w:cs="Times New Roman" w:hint="default"/>
      </w:rPr>
    </w:lvl>
  </w:abstractNum>
  <w:abstractNum w:abstractNumId="38" w15:restartNumberingAfterBreak="0">
    <w:nsid w:val="7C1055F5"/>
    <w:multiLevelType w:val="singleLevel"/>
    <w:tmpl w:val="B94E61CE"/>
    <w:lvl w:ilvl="0">
      <w:start w:val="3"/>
      <w:numFmt w:val="bullet"/>
      <w:lvlText w:val=""/>
      <w:lvlJc w:val="left"/>
      <w:pPr>
        <w:tabs>
          <w:tab w:val="num" w:pos="360"/>
        </w:tabs>
        <w:ind w:left="360" w:hanging="360"/>
      </w:pPr>
      <w:rPr>
        <w:rFonts w:ascii="Symbol" w:hAnsi="Symbol" w:hint="default"/>
        <w:b/>
      </w:rPr>
    </w:lvl>
  </w:abstractNum>
  <w:num w:numId="1">
    <w:abstractNumId w:val="38"/>
  </w:num>
  <w:num w:numId="2">
    <w:abstractNumId w:val="23"/>
  </w:num>
  <w:num w:numId="3">
    <w:abstractNumId w:val="1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7"/>
  </w:num>
  <w:num w:numId="7">
    <w:abstractNumId w:val="24"/>
  </w:num>
  <w:num w:numId="8">
    <w:abstractNumId w:val="37"/>
  </w:num>
  <w:num w:numId="9">
    <w:abstractNumId w:val="15"/>
  </w:num>
  <w:num w:numId="10">
    <w:abstractNumId w:val="6"/>
  </w:num>
  <w:num w:numId="11">
    <w:abstractNumId w:val="3"/>
  </w:num>
  <w:num w:numId="12">
    <w:abstractNumId w:val="31"/>
  </w:num>
  <w:num w:numId="13">
    <w:abstractNumId w:val="28"/>
  </w:num>
  <w:num w:numId="14">
    <w:abstractNumId w:val="16"/>
  </w:num>
  <w:num w:numId="15">
    <w:abstractNumId w:val="25"/>
  </w:num>
  <w:num w:numId="16">
    <w:abstractNumId w:val="34"/>
  </w:num>
  <w:num w:numId="17">
    <w:abstractNumId w:val="18"/>
  </w:num>
  <w:num w:numId="18">
    <w:abstractNumId w:val="22"/>
  </w:num>
  <w:num w:numId="19">
    <w:abstractNumId w:val="9"/>
  </w:num>
  <w:num w:numId="20">
    <w:abstractNumId w:val="21"/>
  </w:num>
  <w:num w:numId="21">
    <w:abstractNumId w:val="27"/>
  </w:num>
  <w:num w:numId="22">
    <w:abstractNumId w:val="26"/>
  </w:num>
  <w:num w:numId="23">
    <w:abstractNumId w:val="4"/>
  </w:num>
  <w:num w:numId="24">
    <w:abstractNumId w:val="5"/>
  </w:num>
  <w:num w:numId="25">
    <w:abstractNumId w:val="19"/>
  </w:num>
  <w:num w:numId="26">
    <w:abstractNumId w:val="12"/>
  </w:num>
  <w:num w:numId="27">
    <w:abstractNumId w:val="35"/>
  </w:num>
  <w:num w:numId="28">
    <w:abstractNumId w:val="13"/>
  </w:num>
  <w:num w:numId="29">
    <w:abstractNumId w:val="14"/>
  </w:num>
  <w:num w:numId="30">
    <w:abstractNumId w:val="32"/>
  </w:num>
  <w:num w:numId="31">
    <w:abstractNumId w:val="20"/>
  </w:num>
  <w:num w:numId="32">
    <w:abstractNumId w:val="8"/>
  </w:num>
  <w:num w:numId="33">
    <w:abstractNumId w:val="33"/>
  </w:num>
  <w:num w:numId="34">
    <w:abstractNumId w:val="10"/>
  </w:num>
  <w:num w:numId="35">
    <w:abstractNumId w:val="2"/>
  </w:num>
  <w:num w:numId="36">
    <w:abstractNumId w:val="36"/>
  </w:num>
  <w:num w:numId="37">
    <w:abstractNumId w:val="29"/>
  </w:num>
  <w:num w:numId="38">
    <w:abstractNumId w:val="1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AC"/>
    <w:rsid w:val="0000068B"/>
    <w:rsid w:val="0000142E"/>
    <w:rsid w:val="00016F62"/>
    <w:rsid w:val="00017F0F"/>
    <w:rsid w:val="00021027"/>
    <w:rsid w:val="000458CC"/>
    <w:rsid w:val="000479A4"/>
    <w:rsid w:val="00052286"/>
    <w:rsid w:val="00060D5E"/>
    <w:rsid w:val="0006127D"/>
    <w:rsid w:val="00061CFF"/>
    <w:rsid w:val="000643BB"/>
    <w:rsid w:val="000707F8"/>
    <w:rsid w:val="000708F6"/>
    <w:rsid w:val="00072411"/>
    <w:rsid w:val="00080027"/>
    <w:rsid w:val="00081163"/>
    <w:rsid w:val="00087AC6"/>
    <w:rsid w:val="00091889"/>
    <w:rsid w:val="00093887"/>
    <w:rsid w:val="00094EED"/>
    <w:rsid w:val="00096005"/>
    <w:rsid w:val="000A1139"/>
    <w:rsid w:val="000A3333"/>
    <w:rsid w:val="000A3CA7"/>
    <w:rsid w:val="000A79F2"/>
    <w:rsid w:val="000B5777"/>
    <w:rsid w:val="000C467C"/>
    <w:rsid w:val="000C52E1"/>
    <w:rsid w:val="000C62BF"/>
    <w:rsid w:val="000C7CF5"/>
    <w:rsid w:val="000D1DD3"/>
    <w:rsid w:val="000D2B20"/>
    <w:rsid w:val="000D51D1"/>
    <w:rsid w:val="000D6016"/>
    <w:rsid w:val="000E7B69"/>
    <w:rsid w:val="000F2BD4"/>
    <w:rsid w:val="000F5C66"/>
    <w:rsid w:val="0010312D"/>
    <w:rsid w:val="00106061"/>
    <w:rsid w:val="00106D9D"/>
    <w:rsid w:val="00106F49"/>
    <w:rsid w:val="00111BDF"/>
    <w:rsid w:val="0011352A"/>
    <w:rsid w:val="0011447E"/>
    <w:rsid w:val="001255D8"/>
    <w:rsid w:val="00125651"/>
    <w:rsid w:val="00130275"/>
    <w:rsid w:val="00131B18"/>
    <w:rsid w:val="001325C3"/>
    <w:rsid w:val="00132CAD"/>
    <w:rsid w:val="00133D91"/>
    <w:rsid w:val="001354E6"/>
    <w:rsid w:val="001417FF"/>
    <w:rsid w:val="00142BEB"/>
    <w:rsid w:val="001461F9"/>
    <w:rsid w:val="0015033D"/>
    <w:rsid w:val="00156918"/>
    <w:rsid w:val="00157969"/>
    <w:rsid w:val="00161AD5"/>
    <w:rsid w:val="001674CB"/>
    <w:rsid w:val="0016790E"/>
    <w:rsid w:val="0017115A"/>
    <w:rsid w:val="00172C7E"/>
    <w:rsid w:val="00182B70"/>
    <w:rsid w:val="00183643"/>
    <w:rsid w:val="00187342"/>
    <w:rsid w:val="00190892"/>
    <w:rsid w:val="001911F7"/>
    <w:rsid w:val="00191F33"/>
    <w:rsid w:val="00193DEE"/>
    <w:rsid w:val="00194473"/>
    <w:rsid w:val="001945E5"/>
    <w:rsid w:val="00194DAB"/>
    <w:rsid w:val="001967C0"/>
    <w:rsid w:val="001A124F"/>
    <w:rsid w:val="001A1E1E"/>
    <w:rsid w:val="001A2650"/>
    <w:rsid w:val="001A2E03"/>
    <w:rsid w:val="001A46F9"/>
    <w:rsid w:val="001A6440"/>
    <w:rsid w:val="001B164E"/>
    <w:rsid w:val="001B2B36"/>
    <w:rsid w:val="001B562D"/>
    <w:rsid w:val="001C1EF9"/>
    <w:rsid w:val="001C7738"/>
    <w:rsid w:val="001D0401"/>
    <w:rsid w:val="001D07AC"/>
    <w:rsid w:val="001D1C57"/>
    <w:rsid w:val="001E0B25"/>
    <w:rsid w:val="001E430C"/>
    <w:rsid w:val="001E4976"/>
    <w:rsid w:val="001E52B4"/>
    <w:rsid w:val="001F1DCD"/>
    <w:rsid w:val="001F459C"/>
    <w:rsid w:val="001F48A4"/>
    <w:rsid w:val="001F671D"/>
    <w:rsid w:val="0020361E"/>
    <w:rsid w:val="002122D3"/>
    <w:rsid w:val="00216883"/>
    <w:rsid w:val="00216F04"/>
    <w:rsid w:val="002215BD"/>
    <w:rsid w:val="002229CE"/>
    <w:rsid w:val="0022370A"/>
    <w:rsid w:val="00226B36"/>
    <w:rsid w:val="00227FA3"/>
    <w:rsid w:val="00235D74"/>
    <w:rsid w:val="002373F0"/>
    <w:rsid w:val="00243E4B"/>
    <w:rsid w:val="0024518C"/>
    <w:rsid w:val="00245D84"/>
    <w:rsid w:val="00250971"/>
    <w:rsid w:val="002531F3"/>
    <w:rsid w:val="0025592B"/>
    <w:rsid w:val="0025799F"/>
    <w:rsid w:val="002600BD"/>
    <w:rsid w:val="00263758"/>
    <w:rsid w:val="00263835"/>
    <w:rsid w:val="002661E2"/>
    <w:rsid w:val="0027091B"/>
    <w:rsid w:val="00274F45"/>
    <w:rsid w:val="00281461"/>
    <w:rsid w:val="0028269C"/>
    <w:rsid w:val="00285A4C"/>
    <w:rsid w:val="00291053"/>
    <w:rsid w:val="002930BF"/>
    <w:rsid w:val="002A3BA3"/>
    <w:rsid w:val="002A57EA"/>
    <w:rsid w:val="002A7C3D"/>
    <w:rsid w:val="002B0EE6"/>
    <w:rsid w:val="002B2CB7"/>
    <w:rsid w:val="002C2900"/>
    <w:rsid w:val="002C2955"/>
    <w:rsid w:val="002D3B02"/>
    <w:rsid w:val="002D480E"/>
    <w:rsid w:val="002E20A4"/>
    <w:rsid w:val="002E2B6D"/>
    <w:rsid w:val="002E3BDA"/>
    <w:rsid w:val="002E3D33"/>
    <w:rsid w:val="002E75AB"/>
    <w:rsid w:val="002F248A"/>
    <w:rsid w:val="002F4AA3"/>
    <w:rsid w:val="002F619E"/>
    <w:rsid w:val="003021E1"/>
    <w:rsid w:val="00304810"/>
    <w:rsid w:val="00310E27"/>
    <w:rsid w:val="00311362"/>
    <w:rsid w:val="0031364B"/>
    <w:rsid w:val="00320C50"/>
    <w:rsid w:val="00322D38"/>
    <w:rsid w:val="00324B77"/>
    <w:rsid w:val="00324E0E"/>
    <w:rsid w:val="00325003"/>
    <w:rsid w:val="00332D9D"/>
    <w:rsid w:val="00333F74"/>
    <w:rsid w:val="0033406E"/>
    <w:rsid w:val="00334D47"/>
    <w:rsid w:val="00341E74"/>
    <w:rsid w:val="0034565F"/>
    <w:rsid w:val="003465C5"/>
    <w:rsid w:val="00353F65"/>
    <w:rsid w:val="00353FB7"/>
    <w:rsid w:val="00355E52"/>
    <w:rsid w:val="003560A9"/>
    <w:rsid w:val="00362603"/>
    <w:rsid w:val="00362D89"/>
    <w:rsid w:val="00363487"/>
    <w:rsid w:val="00363F15"/>
    <w:rsid w:val="00365371"/>
    <w:rsid w:val="00366570"/>
    <w:rsid w:val="00372D02"/>
    <w:rsid w:val="00374F44"/>
    <w:rsid w:val="003802BA"/>
    <w:rsid w:val="003864C9"/>
    <w:rsid w:val="00391B36"/>
    <w:rsid w:val="00395DCB"/>
    <w:rsid w:val="003978DD"/>
    <w:rsid w:val="00397BFC"/>
    <w:rsid w:val="003A09EE"/>
    <w:rsid w:val="003A31D5"/>
    <w:rsid w:val="003A788C"/>
    <w:rsid w:val="003B1105"/>
    <w:rsid w:val="003B35C6"/>
    <w:rsid w:val="003C0CB3"/>
    <w:rsid w:val="003D314F"/>
    <w:rsid w:val="003D7D5D"/>
    <w:rsid w:val="003F1728"/>
    <w:rsid w:val="003F275E"/>
    <w:rsid w:val="003F41AB"/>
    <w:rsid w:val="003F6AD2"/>
    <w:rsid w:val="003F6E58"/>
    <w:rsid w:val="003F76C3"/>
    <w:rsid w:val="003F7B5D"/>
    <w:rsid w:val="0040236B"/>
    <w:rsid w:val="00403AEA"/>
    <w:rsid w:val="00412C63"/>
    <w:rsid w:val="00413B38"/>
    <w:rsid w:val="004156B8"/>
    <w:rsid w:val="00416F04"/>
    <w:rsid w:val="00421795"/>
    <w:rsid w:val="00423AF5"/>
    <w:rsid w:val="00426442"/>
    <w:rsid w:val="0043160B"/>
    <w:rsid w:val="00432E0C"/>
    <w:rsid w:val="00433FA9"/>
    <w:rsid w:val="00444347"/>
    <w:rsid w:val="00446961"/>
    <w:rsid w:val="00453DB2"/>
    <w:rsid w:val="00456733"/>
    <w:rsid w:val="00456A81"/>
    <w:rsid w:val="0045724D"/>
    <w:rsid w:val="00461292"/>
    <w:rsid w:val="004632D4"/>
    <w:rsid w:val="004638DF"/>
    <w:rsid w:val="00464DCC"/>
    <w:rsid w:val="00471818"/>
    <w:rsid w:val="004723E5"/>
    <w:rsid w:val="004738FE"/>
    <w:rsid w:val="004742A1"/>
    <w:rsid w:val="00477224"/>
    <w:rsid w:val="0048020B"/>
    <w:rsid w:val="00491674"/>
    <w:rsid w:val="00492AE9"/>
    <w:rsid w:val="00492F85"/>
    <w:rsid w:val="004A7DBD"/>
    <w:rsid w:val="004B1B27"/>
    <w:rsid w:val="004B1B38"/>
    <w:rsid w:val="004B40F2"/>
    <w:rsid w:val="004B683B"/>
    <w:rsid w:val="004C2210"/>
    <w:rsid w:val="004C5096"/>
    <w:rsid w:val="004C788D"/>
    <w:rsid w:val="004D05E6"/>
    <w:rsid w:val="004D0CF8"/>
    <w:rsid w:val="004D13EC"/>
    <w:rsid w:val="004D433C"/>
    <w:rsid w:val="004D617E"/>
    <w:rsid w:val="004D71F1"/>
    <w:rsid w:val="004D7E53"/>
    <w:rsid w:val="004E0634"/>
    <w:rsid w:val="004E48BD"/>
    <w:rsid w:val="004E5C78"/>
    <w:rsid w:val="004E70E0"/>
    <w:rsid w:val="004F1889"/>
    <w:rsid w:val="0050288C"/>
    <w:rsid w:val="00502F61"/>
    <w:rsid w:val="0050511E"/>
    <w:rsid w:val="005065CA"/>
    <w:rsid w:val="00513D52"/>
    <w:rsid w:val="00514088"/>
    <w:rsid w:val="005151C9"/>
    <w:rsid w:val="005212CD"/>
    <w:rsid w:val="00521BDD"/>
    <w:rsid w:val="00521D36"/>
    <w:rsid w:val="005342C2"/>
    <w:rsid w:val="0053566C"/>
    <w:rsid w:val="00536A48"/>
    <w:rsid w:val="00536A79"/>
    <w:rsid w:val="00537F51"/>
    <w:rsid w:val="005415DA"/>
    <w:rsid w:val="00542A38"/>
    <w:rsid w:val="005453C1"/>
    <w:rsid w:val="0054584F"/>
    <w:rsid w:val="00550450"/>
    <w:rsid w:val="00553DE2"/>
    <w:rsid w:val="00554098"/>
    <w:rsid w:val="00554FA2"/>
    <w:rsid w:val="0055687B"/>
    <w:rsid w:val="00560E34"/>
    <w:rsid w:val="00571792"/>
    <w:rsid w:val="005747FB"/>
    <w:rsid w:val="00576416"/>
    <w:rsid w:val="0057664A"/>
    <w:rsid w:val="00577F9A"/>
    <w:rsid w:val="005A04A5"/>
    <w:rsid w:val="005A213D"/>
    <w:rsid w:val="005A2869"/>
    <w:rsid w:val="005A44D8"/>
    <w:rsid w:val="005B0212"/>
    <w:rsid w:val="005B2C5D"/>
    <w:rsid w:val="005B513C"/>
    <w:rsid w:val="005B550D"/>
    <w:rsid w:val="005B598B"/>
    <w:rsid w:val="005C040D"/>
    <w:rsid w:val="005C4A25"/>
    <w:rsid w:val="005C5373"/>
    <w:rsid w:val="005D20D3"/>
    <w:rsid w:val="005D25DC"/>
    <w:rsid w:val="005D25E3"/>
    <w:rsid w:val="005D47F8"/>
    <w:rsid w:val="005D6DF8"/>
    <w:rsid w:val="005E050E"/>
    <w:rsid w:val="005E12C0"/>
    <w:rsid w:val="005E3CE6"/>
    <w:rsid w:val="005E41C6"/>
    <w:rsid w:val="005F0CA1"/>
    <w:rsid w:val="005F1277"/>
    <w:rsid w:val="0060163C"/>
    <w:rsid w:val="00601997"/>
    <w:rsid w:val="00602C42"/>
    <w:rsid w:val="0060514C"/>
    <w:rsid w:val="00613B46"/>
    <w:rsid w:val="006156F6"/>
    <w:rsid w:val="00626A6A"/>
    <w:rsid w:val="00632F3D"/>
    <w:rsid w:val="00637AD3"/>
    <w:rsid w:val="00642559"/>
    <w:rsid w:val="00642A8E"/>
    <w:rsid w:val="006459C4"/>
    <w:rsid w:val="00651C44"/>
    <w:rsid w:val="00655284"/>
    <w:rsid w:val="00670448"/>
    <w:rsid w:val="0067245C"/>
    <w:rsid w:val="00673212"/>
    <w:rsid w:val="00676324"/>
    <w:rsid w:val="00676BA3"/>
    <w:rsid w:val="006778EA"/>
    <w:rsid w:val="00686368"/>
    <w:rsid w:val="0068648E"/>
    <w:rsid w:val="00686CAD"/>
    <w:rsid w:val="00694431"/>
    <w:rsid w:val="006A33D6"/>
    <w:rsid w:val="006A5EC1"/>
    <w:rsid w:val="006A6537"/>
    <w:rsid w:val="006A65F5"/>
    <w:rsid w:val="006A73D1"/>
    <w:rsid w:val="006B4099"/>
    <w:rsid w:val="006B50CF"/>
    <w:rsid w:val="006C2CB6"/>
    <w:rsid w:val="006C351A"/>
    <w:rsid w:val="006C3B7E"/>
    <w:rsid w:val="006C48E9"/>
    <w:rsid w:val="006C5A1F"/>
    <w:rsid w:val="006D0332"/>
    <w:rsid w:val="006D4F18"/>
    <w:rsid w:val="006E0479"/>
    <w:rsid w:val="006E1698"/>
    <w:rsid w:val="006E3E7B"/>
    <w:rsid w:val="006E4082"/>
    <w:rsid w:val="006E5ACB"/>
    <w:rsid w:val="006E5F83"/>
    <w:rsid w:val="006F5829"/>
    <w:rsid w:val="006F799B"/>
    <w:rsid w:val="007024FA"/>
    <w:rsid w:val="00702C64"/>
    <w:rsid w:val="007100D8"/>
    <w:rsid w:val="00710E6E"/>
    <w:rsid w:val="00711979"/>
    <w:rsid w:val="00712794"/>
    <w:rsid w:val="00716AE2"/>
    <w:rsid w:val="00717E32"/>
    <w:rsid w:val="00724D14"/>
    <w:rsid w:val="00726E25"/>
    <w:rsid w:val="007273E3"/>
    <w:rsid w:val="0073015A"/>
    <w:rsid w:val="007370D3"/>
    <w:rsid w:val="00744E3D"/>
    <w:rsid w:val="007450E7"/>
    <w:rsid w:val="00753239"/>
    <w:rsid w:val="00764546"/>
    <w:rsid w:val="007658FD"/>
    <w:rsid w:val="007662B8"/>
    <w:rsid w:val="007729C8"/>
    <w:rsid w:val="00781F6E"/>
    <w:rsid w:val="00783135"/>
    <w:rsid w:val="00785F80"/>
    <w:rsid w:val="00791168"/>
    <w:rsid w:val="0079328D"/>
    <w:rsid w:val="00794670"/>
    <w:rsid w:val="0079472C"/>
    <w:rsid w:val="00794EDE"/>
    <w:rsid w:val="00795775"/>
    <w:rsid w:val="007A6609"/>
    <w:rsid w:val="007B0BAF"/>
    <w:rsid w:val="007B16A4"/>
    <w:rsid w:val="007B1FC7"/>
    <w:rsid w:val="007B2456"/>
    <w:rsid w:val="007B5408"/>
    <w:rsid w:val="007B67CF"/>
    <w:rsid w:val="007C0A6B"/>
    <w:rsid w:val="007C0C17"/>
    <w:rsid w:val="007C1232"/>
    <w:rsid w:val="007C133A"/>
    <w:rsid w:val="007D168E"/>
    <w:rsid w:val="007D5118"/>
    <w:rsid w:val="007D748A"/>
    <w:rsid w:val="007D7A29"/>
    <w:rsid w:val="007E5179"/>
    <w:rsid w:val="007F2CB7"/>
    <w:rsid w:val="007F5D3F"/>
    <w:rsid w:val="0080210E"/>
    <w:rsid w:val="00804944"/>
    <w:rsid w:val="008050EA"/>
    <w:rsid w:val="00806D0A"/>
    <w:rsid w:val="008137AE"/>
    <w:rsid w:val="00813D04"/>
    <w:rsid w:val="0082389E"/>
    <w:rsid w:val="00830081"/>
    <w:rsid w:val="00830F38"/>
    <w:rsid w:val="00832028"/>
    <w:rsid w:val="00843832"/>
    <w:rsid w:val="00846B31"/>
    <w:rsid w:val="00847A88"/>
    <w:rsid w:val="00847ADA"/>
    <w:rsid w:val="00852522"/>
    <w:rsid w:val="00852E8D"/>
    <w:rsid w:val="00853096"/>
    <w:rsid w:val="00856C9D"/>
    <w:rsid w:val="00860449"/>
    <w:rsid w:val="00861795"/>
    <w:rsid w:val="00864035"/>
    <w:rsid w:val="00865D6F"/>
    <w:rsid w:val="008671BA"/>
    <w:rsid w:val="00867BEE"/>
    <w:rsid w:val="00877567"/>
    <w:rsid w:val="008816EA"/>
    <w:rsid w:val="00883452"/>
    <w:rsid w:val="00886B0F"/>
    <w:rsid w:val="008904D8"/>
    <w:rsid w:val="00891C88"/>
    <w:rsid w:val="0089478B"/>
    <w:rsid w:val="00895CD3"/>
    <w:rsid w:val="008A4064"/>
    <w:rsid w:val="008A4835"/>
    <w:rsid w:val="008A533A"/>
    <w:rsid w:val="008B1540"/>
    <w:rsid w:val="008B5863"/>
    <w:rsid w:val="008B63EE"/>
    <w:rsid w:val="008C2A04"/>
    <w:rsid w:val="008D60F6"/>
    <w:rsid w:val="008E12FD"/>
    <w:rsid w:val="008E261E"/>
    <w:rsid w:val="008E33BC"/>
    <w:rsid w:val="008F435E"/>
    <w:rsid w:val="008F6B46"/>
    <w:rsid w:val="008F6C4A"/>
    <w:rsid w:val="00903055"/>
    <w:rsid w:val="00912759"/>
    <w:rsid w:val="0091665B"/>
    <w:rsid w:val="00921145"/>
    <w:rsid w:val="00925BB7"/>
    <w:rsid w:val="00926581"/>
    <w:rsid w:val="00926A1E"/>
    <w:rsid w:val="009401A5"/>
    <w:rsid w:val="00940E90"/>
    <w:rsid w:val="00942E46"/>
    <w:rsid w:val="009431D7"/>
    <w:rsid w:val="00943B39"/>
    <w:rsid w:val="00944367"/>
    <w:rsid w:val="00944377"/>
    <w:rsid w:val="00945188"/>
    <w:rsid w:val="00946A3B"/>
    <w:rsid w:val="00951684"/>
    <w:rsid w:val="009524E9"/>
    <w:rsid w:val="009526B8"/>
    <w:rsid w:val="00953110"/>
    <w:rsid w:val="009704C3"/>
    <w:rsid w:val="0097055D"/>
    <w:rsid w:val="00971232"/>
    <w:rsid w:val="00980649"/>
    <w:rsid w:val="009840B3"/>
    <w:rsid w:val="0098571D"/>
    <w:rsid w:val="0098603D"/>
    <w:rsid w:val="00987CE0"/>
    <w:rsid w:val="00991BE4"/>
    <w:rsid w:val="00992655"/>
    <w:rsid w:val="00992BA9"/>
    <w:rsid w:val="00994B63"/>
    <w:rsid w:val="00996306"/>
    <w:rsid w:val="009A0B15"/>
    <w:rsid w:val="009A2125"/>
    <w:rsid w:val="009B23AC"/>
    <w:rsid w:val="009B2A7A"/>
    <w:rsid w:val="009B36C1"/>
    <w:rsid w:val="009B4D5B"/>
    <w:rsid w:val="009C0591"/>
    <w:rsid w:val="009C2485"/>
    <w:rsid w:val="009C2841"/>
    <w:rsid w:val="009C2EC3"/>
    <w:rsid w:val="009C64EC"/>
    <w:rsid w:val="009D5765"/>
    <w:rsid w:val="009E31B2"/>
    <w:rsid w:val="009E4F23"/>
    <w:rsid w:val="009F4279"/>
    <w:rsid w:val="009F4E4A"/>
    <w:rsid w:val="009F6091"/>
    <w:rsid w:val="009F78CE"/>
    <w:rsid w:val="009F79F6"/>
    <w:rsid w:val="00A01C8A"/>
    <w:rsid w:val="00A06503"/>
    <w:rsid w:val="00A13986"/>
    <w:rsid w:val="00A140AF"/>
    <w:rsid w:val="00A20F0A"/>
    <w:rsid w:val="00A2448E"/>
    <w:rsid w:val="00A2485C"/>
    <w:rsid w:val="00A26266"/>
    <w:rsid w:val="00A31C7C"/>
    <w:rsid w:val="00A341EE"/>
    <w:rsid w:val="00A36B3B"/>
    <w:rsid w:val="00A374A8"/>
    <w:rsid w:val="00A375F2"/>
    <w:rsid w:val="00A40664"/>
    <w:rsid w:val="00A41EC4"/>
    <w:rsid w:val="00A43FA0"/>
    <w:rsid w:val="00A50FBE"/>
    <w:rsid w:val="00A5156A"/>
    <w:rsid w:val="00A51C9B"/>
    <w:rsid w:val="00A55062"/>
    <w:rsid w:val="00A64D5D"/>
    <w:rsid w:val="00A71DF2"/>
    <w:rsid w:val="00A73984"/>
    <w:rsid w:val="00A76C57"/>
    <w:rsid w:val="00A77D87"/>
    <w:rsid w:val="00A80B6E"/>
    <w:rsid w:val="00A900D4"/>
    <w:rsid w:val="00A9525D"/>
    <w:rsid w:val="00A96414"/>
    <w:rsid w:val="00A97356"/>
    <w:rsid w:val="00A97DF5"/>
    <w:rsid w:val="00AA0795"/>
    <w:rsid w:val="00AA170A"/>
    <w:rsid w:val="00AA4CDB"/>
    <w:rsid w:val="00AA6B5A"/>
    <w:rsid w:val="00AB38C7"/>
    <w:rsid w:val="00AC22D9"/>
    <w:rsid w:val="00AC7E74"/>
    <w:rsid w:val="00AD1888"/>
    <w:rsid w:val="00AD43BE"/>
    <w:rsid w:val="00AD5FDB"/>
    <w:rsid w:val="00AD77D7"/>
    <w:rsid w:val="00AE0343"/>
    <w:rsid w:val="00AE6525"/>
    <w:rsid w:val="00AE6B89"/>
    <w:rsid w:val="00AE7840"/>
    <w:rsid w:val="00AF0160"/>
    <w:rsid w:val="00AF38A0"/>
    <w:rsid w:val="00AF674E"/>
    <w:rsid w:val="00AF7DC3"/>
    <w:rsid w:val="00B01A88"/>
    <w:rsid w:val="00B0622A"/>
    <w:rsid w:val="00B10D5A"/>
    <w:rsid w:val="00B1462C"/>
    <w:rsid w:val="00B14B9E"/>
    <w:rsid w:val="00B15B99"/>
    <w:rsid w:val="00B1768A"/>
    <w:rsid w:val="00B17FD5"/>
    <w:rsid w:val="00B26133"/>
    <w:rsid w:val="00B27377"/>
    <w:rsid w:val="00B30DA9"/>
    <w:rsid w:val="00B311F8"/>
    <w:rsid w:val="00B3246C"/>
    <w:rsid w:val="00B37DBB"/>
    <w:rsid w:val="00B40AE9"/>
    <w:rsid w:val="00B40F7E"/>
    <w:rsid w:val="00B468E2"/>
    <w:rsid w:val="00B47CE4"/>
    <w:rsid w:val="00B50092"/>
    <w:rsid w:val="00B5181D"/>
    <w:rsid w:val="00B51996"/>
    <w:rsid w:val="00B579E1"/>
    <w:rsid w:val="00B6219D"/>
    <w:rsid w:val="00B63744"/>
    <w:rsid w:val="00B67ACF"/>
    <w:rsid w:val="00B70481"/>
    <w:rsid w:val="00B8652B"/>
    <w:rsid w:val="00B87DB1"/>
    <w:rsid w:val="00B925C1"/>
    <w:rsid w:val="00BA05AC"/>
    <w:rsid w:val="00BA5C5A"/>
    <w:rsid w:val="00BA7594"/>
    <w:rsid w:val="00BA7872"/>
    <w:rsid w:val="00BB0361"/>
    <w:rsid w:val="00BB0E6A"/>
    <w:rsid w:val="00BB11BC"/>
    <w:rsid w:val="00BB2627"/>
    <w:rsid w:val="00BB4662"/>
    <w:rsid w:val="00BB787E"/>
    <w:rsid w:val="00BC199A"/>
    <w:rsid w:val="00BC7A6C"/>
    <w:rsid w:val="00BD0AD4"/>
    <w:rsid w:val="00BD57A7"/>
    <w:rsid w:val="00BD63DB"/>
    <w:rsid w:val="00BF0A9F"/>
    <w:rsid w:val="00BF19B8"/>
    <w:rsid w:val="00BF317D"/>
    <w:rsid w:val="00BF4352"/>
    <w:rsid w:val="00BF454F"/>
    <w:rsid w:val="00BF7D70"/>
    <w:rsid w:val="00C04536"/>
    <w:rsid w:val="00C10312"/>
    <w:rsid w:val="00C13B4A"/>
    <w:rsid w:val="00C22C48"/>
    <w:rsid w:val="00C2330A"/>
    <w:rsid w:val="00C26254"/>
    <w:rsid w:val="00C27194"/>
    <w:rsid w:val="00C27D34"/>
    <w:rsid w:val="00C30387"/>
    <w:rsid w:val="00C31C00"/>
    <w:rsid w:val="00C31DC5"/>
    <w:rsid w:val="00C33782"/>
    <w:rsid w:val="00C37A9C"/>
    <w:rsid w:val="00C42151"/>
    <w:rsid w:val="00C44372"/>
    <w:rsid w:val="00C46196"/>
    <w:rsid w:val="00C46CAB"/>
    <w:rsid w:val="00C5081A"/>
    <w:rsid w:val="00C55360"/>
    <w:rsid w:val="00C557CC"/>
    <w:rsid w:val="00C56739"/>
    <w:rsid w:val="00C66679"/>
    <w:rsid w:val="00C66813"/>
    <w:rsid w:val="00C77612"/>
    <w:rsid w:val="00C77EE3"/>
    <w:rsid w:val="00C82741"/>
    <w:rsid w:val="00C83ADD"/>
    <w:rsid w:val="00C85B48"/>
    <w:rsid w:val="00C92192"/>
    <w:rsid w:val="00C96640"/>
    <w:rsid w:val="00C972B8"/>
    <w:rsid w:val="00CA180B"/>
    <w:rsid w:val="00CA7DBB"/>
    <w:rsid w:val="00CB08DE"/>
    <w:rsid w:val="00CB3961"/>
    <w:rsid w:val="00CB3A3F"/>
    <w:rsid w:val="00CB5144"/>
    <w:rsid w:val="00CC4ED9"/>
    <w:rsid w:val="00CC4FA7"/>
    <w:rsid w:val="00CC529E"/>
    <w:rsid w:val="00CC5E75"/>
    <w:rsid w:val="00CD0028"/>
    <w:rsid w:val="00CD127E"/>
    <w:rsid w:val="00CD3FA9"/>
    <w:rsid w:val="00CD4BA7"/>
    <w:rsid w:val="00CE29E3"/>
    <w:rsid w:val="00CE6276"/>
    <w:rsid w:val="00CF139A"/>
    <w:rsid w:val="00CF4521"/>
    <w:rsid w:val="00CF4671"/>
    <w:rsid w:val="00CF49F9"/>
    <w:rsid w:val="00CF53DD"/>
    <w:rsid w:val="00CF6C57"/>
    <w:rsid w:val="00D00DF5"/>
    <w:rsid w:val="00D0215C"/>
    <w:rsid w:val="00D038A3"/>
    <w:rsid w:val="00D070D2"/>
    <w:rsid w:val="00D079B0"/>
    <w:rsid w:val="00D07C9F"/>
    <w:rsid w:val="00D10AA1"/>
    <w:rsid w:val="00D12250"/>
    <w:rsid w:val="00D1233E"/>
    <w:rsid w:val="00D123B1"/>
    <w:rsid w:val="00D127F6"/>
    <w:rsid w:val="00D14B39"/>
    <w:rsid w:val="00D179FE"/>
    <w:rsid w:val="00D20BFD"/>
    <w:rsid w:val="00D224BD"/>
    <w:rsid w:val="00D24896"/>
    <w:rsid w:val="00D26E2F"/>
    <w:rsid w:val="00D3708B"/>
    <w:rsid w:val="00D406BB"/>
    <w:rsid w:val="00D52059"/>
    <w:rsid w:val="00D54344"/>
    <w:rsid w:val="00D54B17"/>
    <w:rsid w:val="00D55E30"/>
    <w:rsid w:val="00D64C90"/>
    <w:rsid w:val="00D668B8"/>
    <w:rsid w:val="00D67CC6"/>
    <w:rsid w:val="00D7370B"/>
    <w:rsid w:val="00D75619"/>
    <w:rsid w:val="00D77B16"/>
    <w:rsid w:val="00D81D89"/>
    <w:rsid w:val="00D82A9C"/>
    <w:rsid w:val="00D835A8"/>
    <w:rsid w:val="00D836D3"/>
    <w:rsid w:val="00D90848"/>
    <w:rsid w:val="00D9466D"/>
    <w:rsid w:val="00D94A36"/>
    <w:rsid w:val="00D95E87"/>
    <w:rsid w:val="00D9738F"/>
    <w:rsid w:val="00DA01C5"/>
    <w:rsid w:val="00DA283A"/>
    <w:rsid w:val="00DB0A10"/>
    <w:rsid w:val="00DB333F"/>
    <w:rsid w:val="00DB56DF"/>
    <w:rsid w:val="00DB5E7A"/>
    <w:rsid w:val="00DC7310"/>
    <w:rsid w:val="00DC731C"/>
    <w:rsid w:val="00DD23CF"/>
    <w:rsid w:val="00DD2B3C"/>
    <w:rsid w:val="00DD38C1"/>
    <w:rsid w:val="00DD7432"/>
    <w:rsid w:val="00DD79AF"/>
    <w:rsid w:val="00DE091E"/>
    <w:rsid w:val="00DE0942"/>
    <w:rsid w:val="00DE2607"/>
    <w:rsid w:val="00DE34AD"/>
    <w:rsid w:val="00DE3F1C"/>
    <w:rsid w:val="00DE4C08"/>
    <w:rsid w:val="00DF2C57"/>
    <w:rsid w:val="00DF5FC7"/>
    <w:rsid w:val="00DF6D25"/>
    <w:rsid w:val="00DF7BE1"/>
    <w:rsid w:val="00E00AE2"/>
    <w:rsid w:val="00E01540"/>
    <w:rsid w:val="00E04403"/>
    <w:rsid w:val="00E05ABC"/>
    <w:rsid w:val="00E060EE"/>
    <w:rsid w:val="00E075FF"/>
    <w:rsid w:val="00E10321"/>
    <w:rsid w:val="00E113D9"/>
    <w:rsid w:val="00E11ECA"/>
    <w:rsid w:val="00E23E54"/>
    <w:rsid w:val="00E26ED8"/>
    <w:rsid w:val="00E31D76"/>
    <w:rsid w:val="00E32B2E"/>
    <w:rsid w:val="00E356C7"/>
    <w:rsid w:val="00E36F04"/>
    <w:rsid w:val="00E37202"/>
    <w:rsid w:val="00E44846"/>
    <w:rsid w:val="00E44A96"/>
    <w:rsid w:val="00E450A5"/>
    <w:rsid w:val="00E5069E"/>
    <w:rsid w:val="00E6524D"/>
    <w:rsid w:val="00E67140"/>
    <w:rsid w:val="00E7012D"/>
    <w:rsid w:val="00E710BC"/>
    <w:rsid w:val="00E720B0"/>
    <w:rsid w:val="00E7366B"/>
    <w:rsid w:val="00E84FCF"/>
    <w:rsid w:val="00E932EC"/>
    <w:rsid w:val="00E947BB"/>
    <w:rsid w:val="00E958C4"/>
    <w:rsid w:val="00E97803"/>
    <w:rsid w:val="00EA1827"/>
    <w:rsid w:val="00EC2D6E"/>
    <w:rsid w:val="00ED2055"/>
    <w:rsid w:val="00ED2241"/>
    <w:rsid w:val="00ED281E"/>
    <w:rsid w:val="00ED3ED5"/>
    <w:rsid w:val="00ED5264"/>
    <w:rsid w:val="00ED6471"/>
    <w:rsid w:val="00EE0EE6"/>
    <w:rsid w:val="00EE454C"/>
    <w:rsid w:val="00EE560E"/>
    <w:rsid w:val="00EF087F"/>
    <w:rsid w:val="00EF0FCF"/>
    <w:rsid w:val="00EF1DAF"/>
    <w:rsid w:val="00EF48A5"/>
    <w:rsid w:val="00EF6450"/>
    <w:rsid w:val="00F01010"/>
    <w:rsid w:val="00F02F0A"/>
    <w:rsid w:val="00F03095"/>
    <w:rsid w:val="00F0539C"/>
    <w:rsid w:val="00F0554E"/>
    <w:rsid w:val="00F05574"/>
    <w:rsid w:val="00F06881"/>
    <w:rsid w:val="00F068EE"/>
    <w:rsid w:val="00F10989"/>
    <w:rsid w:val="00F118CA"/>
    <w:rsid w:val="00F12785"/>
    <w:rsid w:val="00F14B2F"/>
    <w:rsid w:val="00F16DC1"/>
    <w:rsid w:val="00F2172A"/>
    <w:rsid w:val="00F23D78"/>
    <w:rsid w:val="00F25113"/>
    <w:rsid w:val="00F27943"/>
    <w:rsid w:val="00F305FC"/>
    <w:rsid w:val="00F332F1"/>
    <w:rsid w:val="00F345CF"/>
    <w:rsid w:val="00F427C5"/>
    <w:rsid w:val="00F42EF9"/>
    <w:rsid w:val="00F43F2E"/>
    <w:rsid w:val="00F46267"/>
    <w:rsid w:val="00F503FD"/>
    <w:rsid w:val="00F523F8"/>
    <w:rsid w:val="00F536EE"/>
    <w:rsid w:val="00F56754"/>
    <w:rsid w:val="00F61BE1"/>
    <w:rsid w:val="00F61E2C"/>
    <w:rsid w:val="00F62307"/>
    <w:rsid w:val="00F6301A"/>
    <w:rsid w:val="00F63326"/>
    <w:rsid w:val="00F63A6F"/>
    <w:rsid w:val="00F63AF1"/>
    <w:rsid w:val="00F73267"/>
    <w:rsid w:val="00F7591B"/>
    <w:rsid w:val="00F76976"/>
    <w:rsid w:val="00F8210D"/>
    <w:rsid w:val="00F82538"/>
    <w:rsid w:val="00F87138"/>
    <w:rsid w:val="00F87221"/>
    <w:rsid w:val="00F90FF3"/>
    <w:rsid w:val="00F955A9"/>
    <w:rsid w:val="00FA32F5"/>
    <w:rsid w:val="00FA519C"/>
    <w:rsid w:val="00FA5A31"/>
    <w:rsid w:val="00FB21C3"/>
    <w:rsid w:val="00FC2B8A"/>
    <w:rsid w:val="00FC3890"/>
    <w:rsid w:val="00FC73E2"/>
    <w:rsid w:val="00FD27CF"/>
    <w:rsid w:val="00FD3726"/>
    <w:rsid w:val="00FE1949"/>
    <w:rsid w:val="00FE6686"/>
    <w:rsid w:val="00FE7B21"/>
    <w:rsid w:val="00FF056F"/>
    <w:rsid w:val="00FF30C9"/>
    <w:rsid w:val="00FF3E50"/>
    <w:rsid w:val="00FF4932"/>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43009"/>
    <o:shapelayout v:ext="edit">
      <o:idmap v:ext="edit" data="1"/>
    </o:shapelayout>
  </w:shapeDefaults>
  <w:decimalSymbol w:val="."/>
  <w:listSeparator w:val=","/>
  <w15:docId w15:val="{CDD6D638-CC35-4FAE-80F5-488CA592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E87"/>
    <w:rPr>
      <w:sz w:val="20"/>
      <w:szCs w:val="20"/>
    </w:rPr>
  </w:style>
  <w:style w:type="paragraph" w:styleId="Heading1">
    <w:name w:val="heading 1"/>
    <w:basedOn w:val="Normal"/>
    <w:next w:val="Normal"/>
    <w:link w:val="Heading1Char"/>
    <w:uiPriority w:val="99"/>
    <w:qFormat/>
    <w:rsid w:val="00861795"/>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61795"/>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861795"/>
    <w:pPr>
      <w:keepNext/>
      <w:ind w:left="6480" w:firstLine="72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861795"/>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861795"/>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861795"/>
    <w:pPr>
      <w:keepNext/>
      <w:ind w:firstLine="720"/>
      <w:jc w:val="center"/>
      <w:outlineLvl w:val="5"/>
    </w:pPr>
    <w:rPr>
      <w:rFonts w:ascii="Calibri" w:hAnsi="Calibri"/>
      <w:b/>
      <w:bCs/>
    </w:rPr>
  </w:style>
  <w:style w:type="paragraph" w:styleId="Heading7">
    <w:name w:val="heading 7"/>
    <w:basedOn w:val="Normal"/>
    <w:next w:val="Normal"/>
    <w:link w:val="Heading7Char"/>
    <w:uiPriority w:val="99"/>
    <w:qFormat/>
    <w:rsid w:val="00861795"/>
    <w:pPr>
      <w:keepNext/>
      <w:outlineLvl w:val="6"/>
    </w:pPr>
    <w:rPr>
      <w:rFonts w:ascii="Calibri" w:hAnsi="Calibri"/>
      <w:sz w:val="24"/>
      <w:szCs w:val="24"/>
    </w:rPr>
  </w:style>
  <w:style w:type="paragraph" w:styleId="Heading8">
    <w:name w:val="heading 8"/>
    <w:basedOn w:val="Normal"/>
    <w:next w:val="Normal"/>
    <w:link w:val="Heading8Char"/>
    <w:uiPriority w:val="99"/>
    <w:qFormat/>
    <w:rsid w:val="00861795"/>
    <w:pPr>
      <w:keepNext/>
      <w:outlineLvl w:val="7"/>
    </w:pPr>
    <w:rPr>
      <w:rFonts w:ascii="Calibri" w:hAnsi="Calibri"/>
      <w:i/>
      <w:iCs/>
      <w:sz w:val="24"/>
      <w:szCs w:val="24"/>
    </w:rPr>
  </w:style>
  <w:style w:type="paragraph" w:styleId="Heading9">
    <w:name w:val="heading 9"/>
    <w:basedOn w:val="Normal"/>
    <w:next w:val="Normal"/>
    <w:link w:val="Heading9Char"/>
    <w:uiPriority w:val="99"/>
    <w:qFormat/>
    <w:rsid w:val="00861795"/>
    <w:pPr>
      <w:keepNext/>
      <w:jc w:val="cente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738"/>
    <w:rPr>
      <w:rFonts w:ascii="Cambria" w:hAnsi="Cambria"/>
      <w:b/>
      <w:kern w:val="32"/>
      <w:sz w:val="32"/>
    </w:rPr>
  </w:style>
  <w:style w:type="character" w:customStyle="1" w:styleId="Heading2Char">
    <w:name w:val="Heading 2 Char"/>
    <w:basedOn w:val="DefaultParagraphFont"/>
    <w:link w:val="Heading2"/>
    <w:uiPriority w:val="99"/>
    <w:semiHidden/>
    <w:locked/>
    <w:rsid w:val="001C7738"/>
    <w:rPr>
      <w:rFonts w:ascii="Cambria" w:hAnsi="Cambria"/>
      <w:b/>
      <w:i/>
      <w:sz w:val="28"/>
    </w:rPr>
  </w:style>
  <w:style w:type="character" w:customStyle="1" w:styleId="Heading3Char">
    <w:name w:val="Heading 3 Char"/>
    <w:basedOn w:val="DefaultParagraphFont"/>
    <w:link w:val="Heading3"/>
    <w:uiPriority w:val="99"/>
    <w:semiHidden/>
    <w:locked/>
    <w:rsid w:val="001C7738"/>
    <w:rPr>
      <w:rFonts w:ascii="Cambria" w:hAnsi="Cambria"/>
      <w:b/>
      <w:sz w:val="26"/>
    </w:rPr>
  </w:style>
  <w:style w:type="character" w:customStyle="1" w:styleId="Heading4Char">
    <w:name w:val="Heading 4 Char"/>
    <w:basedOn w:val="DefaultParagraphFont"/>
    <w:link w:val="Heading4"/>
    <w:uiPriority w:val="99"/>
    <w:semiHidden/>
    <w:locked/>
    <w:rsid w:val="001C7738"/>
    <w:rPr>
      <w:rFonts w:ascii="Calibri" w:hAnsi="Calibri"/>
      <w:b/>
      <w:sz w:val="28"/>
    </w:rPr>
  </w:style>
  <w:style w:type="character" w:customStyle="1" w:styleId="Heading5Char">
    <w:name w:val="Heading 5 Char"/>
    <w:basedOn w:val="DefaultParagraphFont"/>
    <w:link w:val="Heading5"/>
    <w:uiPriority w:val="99"/>
    <w:semiHidden/>
    <w:locked/>
    <w:rsid w:val="001C7738"/>
    <w:rPr>
      <w:rFonts w:ascii="Calibri" w:hAnsi="Calibri"/>
      <w:b/>
      <w:i/>
      <w:sz w:val="26"/>
    </w:rPr>
  </w:style>
  <w:style w:type="character" w:customStyle="1" w:styleId="Heading6Char">
    <w:name w:val="Heading 6 Char"/>
    <w:basedOn w:val="DefaultParagraphFont"/>
    <w:link w:val="Heading6"/>
    <w:uiPriority w:val="99"/>
    <w:semiHidden/>
    <w:locked/>
    <w:rsid w:val="001C7738"/>
    <w:rPr>
      <w:rFonts w:ascii="Calibri" w:hAnsi="Calibri"/>
      <w:b/>
    </w:rPr>
  </w:style>
  <w:style w:type="character" w:customStyle="1" w:styleId="Heading7Char">
    <w:name w:val="Heading 7 Char"/>
    <w:basedOn w:val="DefaultParagraphFont"/>
    <w:link w:val="Heading7"/>
    <w:uiPriority w:val="99"/>
    <w:semiHidden/>
    <w:locked/>
    <w:rsid w:val="001C7738"/>
    <w:rPr>
      <w:rFonts w:ascii="Calibri" w:hAnsi="Calibri"/>
      <w:sz w:val="24"/>
    </w:rPr>
  </w:style>
  <w:style w:type="character" w:customStyle="1" w:styleId="Heading8Char">
    <w:name w:val="Heading 8 Char"/>
    <w:basedOn w:val="DefaultParagraphFont"/>
    <w:link w:val="Heading8"/>
    <w:uiPriority w:val="99"/>
    <w:semiHidden/>
    <w:locked/>
    <w:rsid w:val="001C7738"/>
    <w:rPr>
      <w:rFonts w:ascii="Calibri" w:hAnsi="Calibri"/>
      <w:i/>
      <w:sz w:val="24"/>
    </w:rPr>
  </w:style>
  <w:style w:type="character" w:customStyle="1" w:styleId="Heading9Char">
    <w:name w:val="Heading 9 Char"/>
    <w:basedOn w:val="DefaultParagraphFont"/>
    <w:link w:val="Heading9"/>
    <w:uiPriority w:val="99"/>
    <w:semiHidden/>
    <w:locked/>
    <w:rsid w:val="001C7738"/>
    <w:rPr>
      <w:rFonts w:ascii="Cambria" w:hAnsi="Cambria"/>
    </w:rPr>
  </w:style>
  <w:style w:type="paragraph" w:styleId="BodyText">
    <w:name w:val="Body Text"/>
    <w:basedOn w:val="Normal"/>
    <w:link w:val="BodyTextChar"/>
    <w:uiPriority w:val="99"/>
    <w:rsid w:val="00861795"/>
    <w:pPr>
      <w:jc w:val="center"/>
    </w:pPr>
  </w:style>
  <w:style w:type="character" w:customStyle="1" w:styleId="BodyTextChar">
    <w:name w:val="Body Text Char"/>
    <w:basedOn w:val="DefaultParagraphFont"/>
    <w:link w:val="BodyText"/>
    <w:uiPriority w:val="99"/>
    <w:semiHidden/>
    <w:locked/>
    <w:rsid w:val="001C7738"/>
    <w:rPr>
      <w:sz w:val="20"/>
    </w:rPr>
  </w:style>
  <w:style w:type="paragraph" w:styleId="BodyText2">
    <w:name w:val="Body Text 2"/>
    <w:basedOn w:val="Normal"/>
    <w:link w:val="BodyText2Char"/>
    <w:uiPriority w:val="99"/>
    <w:rsid w:val="00861795"/>
    <w:pPr>
      <w:jc w:val="center"/>
    </w:pPr>
  </w:style>
  <w:style w:type="character" w:customStyle="1" w:styleId="BodyText2Char">
    <w:name w:val="Body Text 2 Char"/>
    <w:basedOn w:val="DefaultParagraphFont"/>
    <w:link w:val="BodyText2"/>
    <w:uiPriority w:val="99"/>
    <w:semiHidden/>
    <w:locked/>
    <w:rsid w:val="001C7738"/>
    <w:rPr>
      <w:sz w:val="20"/>
    </w:rPr>
  </w:style>
  <w:style w:type="paragraph" w:styleId="BodyText3">
    <w:name w:val="Body Text 3"/>
    <w:basedOn w:val="Normal"/>
    <w:link w:val="BodyText3Char"/>
    <w:uiPriority w:val="99"/>
    <w:rsid w:val="00861795"/>
    <w:rPr>
      <w:sz w:val="16"/>
      <w:szCs w:val="16"/>
    </w:rPr>
  </w:style>
  <w:style w:type="character" w:customStyle="1" w:styleId="BodyText3Char">
    <w:name w:val="Body Text 3 Char"/>
    <w:basedOn w:val="DefaultParagraphFont"/>
    <w:link w:val="BodyText3"/>
    <w:uiPriority w:val="99"/>
    <w:semiHidden/>
    <w:locked/>
    <w:rsid w:val="001C7738"/>
    <w:rPr>
      <w:sz w:val="16"/>
    </w:rPr>
  </w:style>
  <w:style w:type="paragraph" w:styleId="DocumentMap">
    <w:name w:val="Document Map"/>
    <w:basedOn w:val="Normal"/>
    <w:link w:val="DocumentMapChar"/>
    <w:uiPriority w:val="99"/>
    <w:semiHidden/>
    <w:rsid w:val="00861795"/>
    <w:pPr>
      <w:shd w:val="clear" w:color="auto" w:fill="000080"/>
    </w:pPr>
    <w:rPr>
      <w:sz w:val="2"/>
    </w:rPr>
  </w:style>
  <w:style w:type="character" w:customStyle="1" w:styleId="DocumentMapChar">
    <w:name w:val="Document Map Char"/>
    <w:basedOn w:val="DefaultParagraphFont"/>
    <w:link w:val="DocumentMap"/>
    <w:uiPriority w:val="99"/>
    <w:semiHidden/>
    <w:locked/>
    <w:rsid w:val="001C7738"/>
    <w:rPr>
      <w:sz w:val="2"/>
    </w:rPr>
  </w:style>
  <w:style w:type="paragraph" w:styleId="Footer">
    <w:name w:val="footer"/>
    <w:basedOn w:val="Normal"/>
    <w:link w:val="FooterChar"/>
    <w:uiPriority w:val="99"/>
    <w:rsid w:val="00861795"/>
    <w:pPr>
      <w:tabs>
        <w:tab w:val="center" w:pos="4320"/>
        <w:tab w:val="right" w:pos="8640"/>
      </w:tabs>
    </w:pPr>
  </w:style>
  <w:style w:type="character" w:customStyle="1" w:styleId="FooterChar">
    <w:name w:val="Footer Char"/>
    <w:basedOn w:val="DefaultParagraphFont"/>
    <w:link w:val="Footer"/>
    <w:uiPriority w:val="99"/>
    <w:locked/>
    <w:rsid w:val="001C7738"/>
    <w:rPr>
      <w:sz w:val="20"/>
    </w:rPr>
  </w:style>
  <w:style w:type="character" w:styleId="PageNumber">
    <w:name w:val="page number"/>
    <w:basedOn w:val="DefaultParagraphFont"/>
    <w:uiPriority w:val="99"/>
    <w:rsid w:val="00861795"/>
    <w:rPr>
      <w:rFonts w:cs="Times New Roman"/>
    </w:rPr>
  </w:style>
  <w:style w:type="paragraph" w:styleId="Header">
    <w:name w:val="header"/>
    <w:basedOn w:val="Normal"/>
    <w:link w:val="HeaderChar"/>
    <w:uiPriority w:val="99"/>
    <w:rsid w:val="00861795"/>
    <w:pPr>
      <w:tabs>
        <w:tab w:val="center" w:pos="4320"/>
        <w:tab w:val="right" w:pos="8640"/>
      </w:tabs>
    </w:pPr>
  </w:style>
  <w:style w:type="character" w:customStyle="1" w:styleId="HeaderChar">
    <w:name w:val="Header Char"/>
    <w:basedOn w:val="DefaultParagraphFont"/>
    <w:link w:val="Header"/>
    <w:uiPriority w:val="99"/>
    <w:semiHidden/>
    <w:locked/>
    <w:rsid w:val="001C7738"/>
    <w:rPr>
      <w:sz w:val="20"/>
    </w:rPr>
  </w:style>
  <w:style w:type="paragraph" w:styleId="BodyTextIndent">
    <w:name w:val="Body Text Indent"/>
    <w:basedOn w:val="Normal"/>
    <w:link w:val="BodyTextIndentChar"/>
    <w:uiPriority w:val="99"/>
    <w:rsid w:val="00861795"/>
    <w:pPr>
      <w:ind w:firstLine="720"/>
      <w:jc w:val="both"/>
    </w:pPr>
  </w:style>
  <w:style w:type="character" w:customStyle="1" w:styleId="BodyTextIndentChar">
    <w:name w:val="Body Text Indent Char"/>
    <w:basedOn w:val="DefaultParagraphFont"/>
    <w:link w:val="BodyTextIndent"/>
    <w:uiPriority w:val="99"/>
    <w:semiHidden/>
    <w:locked/>
    <w:rsid w:val="001C7738"/>
    <w:rPr>
      <w:sz w:val="20"/>
    </w:rPr>
  </w:style>
  <w:style w:type="paragraph" w:styleId="BalloonText">
    <w:name w:val="Balloon Text"/>
    <w:basedOn w:val="Normal"/>
    <w:link w:val="BalloonTextChar"/>
    <w:uiPriority w:val="99"/>
    <w:semiHidden/>
    <w:rsid w:val="00CB3961"/>
    <w:rPr>
      <w:sz w:val="2"/>
    </w:rPr>
  </w:style>
  <w:style w:type="character" w:customStyle="1" w:styleId="BalloonTextChar">
    <w:name w:val="Balloon Text Char"/>
    <w:basedOn w:val="DefaultParagraphFont"/>
    <w:link w:val="BalloonText"/>
    <w:uiPriority w:val="99"/>
    <w:semiHidden/>
    <w:locked/>
    <w:rsid w:val="001C7738"/>
    <w:rPr>
      <w:sz w:val="2"/>
    </w:rPr>
  </w:style>
  <w:style w:type="paragraph" w:styleId="ListParagraph">
    <w:name w:val="List Paragraph"/>
    <w:basedOn w:val="Normal"/>
    <w:uiPriority w:val="99"/>
    <w:qFormat/>
    <w:rsid w:val="000C62BF"/>
    <w:pPr>
      <w:ind w:left="720"/>
    </w:pPr>
  </w:style>
  <w:style w:type="character" w:styleId="Hyperlink">
    <w:name w:val="Hyperlink"/>
    <w:basedOn w:val="DefaultParagraphFont"/>
    <w:uiPriority w:val="99"/>
    <w:rsid w:val="00EF48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649290">
      <w:marLeft w:val="0"/>
      <w:marRight w:val="0"/>
      <w:marTop w:val="0"/>
      <w:marBottom w:val="0"/>
      <w:divBdr>
        <w:top w:val="none" w:sz="0" w:space="0" w:color="auto"/>
        <w:left w:val="none" w:sz="0" w:space="0" w:color="auto"/>
        <w:bottom w:val="none" w:sz="0" w:space="0" w:color="auto"/>
        <w:right w:val="none" w:sz="0" w:space="0" w:color="auto"/>
      </w:divBdr>
    </w:div>
    <w:div w:id="1782649291">
      <w:marLeft w:val="0"/>
      <w:marRight w:val="0"/>
      <w:marTop w:val="0"/>
      <w:marBottom w:val="0"/>
      <w:divBdr>
        <w:top w:val="none" w:sz="0" w:space="0" w:color="auto"/>
        <w:left w:val="none" w:sz="0" w:space="0" w:color="auto"/>
        <w:bottom w:val="none" w:sz="0" w:space="0" w:color="auto"/>
        <w:right w:val="none" w:sz="0" w:space="0" w:color="auto"/>
      </w:divBdr>
    </w:div>
    <w:div w:id="1782649292">
      <w:marLeft w:val="0"/>
      <w:marRight w:val="0"/>
      <w:marTop w:val="0"/>
      <w:marBottom w:val="0"/>
      <w:divBdr>
        <w:top w:val="none" w:sz="0" w:space="0" w:color="auto"/>
        <w:left w:val="none" w:sz="0" w:space="0" w:color="auto"/>
        <w:bottom w:val="none" w:sz="0" w:space="0" w:color="auto"/>
        <w:right w:val="none" w:sz="0" w:space="0" w:color="auto"/>
      </w:divBdr>
    </w:div>
    <w:div w:id="1782649293">
      <w:marLeft w:val="0"/>
      <w:marRight w:val="0"/>
      <w:marTop w:val="0"/>
      <w:marBottom w:val="0"/>
      <w:divBdr>
        <w:top w:val="none" w:sz="0" w:space="0" w:color="auto"/>
        <w:left w:val="none" w:sz="0" w:space="0" w:color="auto"/>
        <w:bottom w:val="none" w:sz="0" w:space="0" w:color="auto"/>
        <w:right w:val="none" w:sz="0" w:space="0" w:color="auto"/>
      </w:divBdr>
    </w:div>
    <w:div w:id="1782649294">
      <w:marLeft w:val="0"/>
      <w:marRight w:val="0"/>
      <w:marTop w:val="0"/>
      <w:marBottom w:val="0"/>
      <w:divBdr>
        <w:top w:val="none" w:sz="0" w:space="0" w:color="auto"/>
        <w:left w:val="none" w:sz="0" w:space="0" w:color="auto"/>
        <w:bottom w:val="none" w:sz="0" w:space="0" w:color="auto"/>
        <w:right w:val="none" w:sz="0" w:space="0" w:color="auto"/>
      </w:divBdr>
    </w:div>
    <w:div w:id="1782649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75" b="1" i="0" u="none" strike="noStrike" baseline="0">
                <a:solidFill>
                  <a:srgbClr val="000000"/>
                </a:solidFill>
                <a:latin typeface="Arial"/>
                <a:ea typeface="Arial"/>
                <a:cs typeface="Arial"/>
              </a:defRPr>
            </a:pPr>
            <a:r>
              <a:rPr lang="en-US"/>
              <a:t>Fiqure 1. Service Level Recommended</a:t>
            </a:r>
          </a:p>
        </c:rich>
      </c:tx>
      <c:layout>
        <c:manualLayout>
          <c:xMode val="edge"/>
          <c:yMode val="edge"/>
          <c:x val="0.32665880614537579"/>
          <c:y val="3.7634408602150539E-2"/>
        </c:manualLayout>
      </c:layout>
      <c:overlay val="0"/>
      <c:spPr>
        <a:noFill/>
        <a:ln w="25400">
          <a:noFill/>
        </a:ln>
      </c:spPr>
    </c:title>
    <c:autoTitleDeleted val="0"/>
    <c:plotArea>
      <c:layout>
        <c:manualLayout>
          <c:layoutTarget val="inner"/>
          <c:xMode val="edge"/>
          <c:yMode val="edge"/>
          <c:x val="0.21079734513788093"/>
          <c:y val="0.31720544606195489"/>
          <c:w val="0.23778968811285345"/>
          <c:h val="0.49731362306323429"/>
        </c:manualLayout>
      </c:layout>
      <c:pieChart>
        <c:varyColors val="1"/>
        <c:ser>
          <c:idx val="0"/>
          <c:order val="0"/>
          <c:spPr>
            <a:solidFill>
              <a:srgbClr val="8080FF"/>
            </a:solidFill>
            <a:ln w="12700">
              <a:solidFill>
                <a:srgbClr val="000000"/>
              </a:solidFill>
              <a:prstDash val="solid"/>
            </a:ln>
          </c:spPr>
          <c:dPt>
            <c:idx val="0"/>
            <c:bubble3D val="0"/>
          </c:dPt>
          <c:dPt>
            <c:idx val="1"/>
            <c:bubble3D val="0"/>
            <c:spPr>
              <a:solidFill>
                <a:srgbClr val="802060"/>
              </a:solidFill>
              <a:ln w="12700">
                <a:solidFill>
                  <a:srgbClr val="000000"/>
                </a:solidFill>
                <a:prstDash val="solid"/>
              </a:ln>
            </c:spPr>
          </c:dPt>
          <c:dPt>
            <c:idx val="2"/>
            <c:bubble3D val="0"/>
            <c:spPr>
              <a:solidFill>
                <a:srgbClr val="FFFFC0"/>
              </a:solidFill>
              <a:ln w="12700">
                <a:solidFill>
                  <a:srgbClr val="000000"/>
                </a:solidFill>
                <a:prstDash val="solid"/>
              </a:ln>
            </c:spPr>
          </c:dPt>
          <c:dPt>
            <c:idx val="3"/>
            <c:bubble3D val="0"/>
            <c:spPr>
              <a:solidFill>
                <a:srgbClr val="A0E0E0"/>
              </a:solidFill>
              <a:ln w="12700">
                <a:solidFill>
                  <a:srgbClr val="000000"/>
                </a:solidFill>
                <a:prstDash val="solid"/>
              </a:ln>
            </c:spPr>
          </c:dPt>
          <c:dPt>
            <c:idx val="4"/>
            <c:bubble3D val="0"/>
            <c:spPr>
              <a:solidFill>
                <a:srgbClr val="600080"/>
              </a:solidFill>
              <a:ln w="12700">
                <a:solidFill>
                  <a:srgbClr val="000000"/>
                </a:solidFill>
                <a:prstDash val="solid"/>
              </a:ln>
            </c:spPr>
          </c:dPt>
          <c:dLbls>
            <c:spPr>
              <a:noFill/>
              <a:ln w="25400">
                <a:noFill/>
              </a:ln>
            </c:spPr>
            <c:txPr>
              <a:bodyPr wrap="square" lIns="38100" tIns="19050" rIns="38100" bIns="19050" anchor="ctr">
                <a:spAutoFit/>
              </a:bodyPr>
              <a:lstStyle/>
              <a:p>
                <a:pPr>
                  <a:defRPr sz="975"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'Assessment (Att-C1)'!$A$8:$A$12</c:f>
              <c:strCache>
                <c:ptCount val="5"/>
                <c:pt idx="0">
                  <c:v>ADETS</c:v>
                </c:pt>
                <c:pt idx="1">
                  <c:v>Short term</c:v>
                </c:pt>
                <c:pt idx="2">
                  <c:v>Longer term</c:v>
                </c:pt>
                <c:pt idx="3">
                  <c:v>Day Treatment Intensive Outpatient</c:v>
                </c:pt>
                <c:pt idx="4">
                  <c:v>Inpatient Residential</c:v>
                </c:pt>
              </c:strCache>
            </c:strRef>
          </c:cat>
          <c:val>
            <c:numRef>
              <c:f>'Assessment (Att-C1)'!$C$8:$C$12</c:f>
              <c:numCache>
                <c:formatCode>0.0%</c:formatCode>
                <c:ptCount val="5"/>
                <c:pt idx="0">
                  <c:v>0.2102</c:v>
                </c:pt>
                <c:pt idx="1">
                  <c:v>0.49469999999999997</c:v>
                </c:pt>
                <c:pt idx="2">
                  <c:v>0.2384</c:v>
                </c:pt>
                <c:pt idx="3">
                  <c:v>3.3399999999999999E-2</c:v>
                </c:pt>
                <c:pt idx="4">
                  <c:v>2.3300000000000001E-2</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0282894426114464"/>
          <c:y val="0.41935624982361075"/>
          <c:w val="0.34061764130383443"/>
          <c:h val="0.32526987553975106"/>
        </c:manualLayout>
      </c:layout>
      <c:overlay val="0"/>
      <c:spPr>
        <a:solidFill>
          <a:srgbClr val="FFFFFF"/>
        </a:solidFill>
        <a:ln w="25400">
          <a:noFill/>
        </a:ln>
      </c:spPr>
      <c:txPr>
        <a:bodyPr/>
        <a:lstStyle/>
        <a:p>
          <a:pPr>
            <a:defRPr sz="820" b="0" i="0" u="none" strike="noStrike"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80" b="0" i="0" u="none" strike="noStrike" baseline="0">
                <a:solidFill>
                  <a:srgbClr val="000000"/>
                </a:solidFill>
                <a:latin typeface="Arial" panose="020B0604020202020204" pitchFamily="34" charset="0"/>
                <a:ea typeface="Calibri"/>
                <a:cs typeface="Arial" panose="020B0604020202020204" pitchFamily="34" charset="0"/>
              </a:defRPr>
            </a:pPr>
            <a:r>
              <a:rPr lang="en-US" sz="1180" b="1" i="0" u="none" strike="noStrike" baseline="0">
                <a:solidFill>
                  <a:srgbClr val="000000"/>
                </a:solidFill>
                <a:latin typeface="Arial" panose="020B0604020202020204" pitchFamily="34" charset="0"/>
                <a:cs typeface="Arial" panose="020B0604020202020204" pitchFamily="34" charset="0"/>
              </a:rPr>
              <a:t>Figure 2. Service Level Completed</a:t>
            </a:r>
          </a:p>
        </c:rich>
      </c:tx>
      <c:layout>
        <c:manualLayout>
          <c:xMode val="edge"/>
          <c:yMode val="edge"/>
          <c:x val="0.3108348269126206"/>
          <c:y val="3.35194950178739E-2"/>
        </c:manualLayout>
      </c:layout>
      <c:overlay val="0"/>
      <c:spPr>
        <a:noFill/>
        <a:ln w="25400">
          <a:noFill/>
        </a:ln>
      </c:spPr>
    </c:title>
    <c:autoTitleDeleted val="0"/>
    <c:plotArea>
      <c:layout>
        <c:manualLayout>
          <c:layoutTarget val="inner"/>
          <c:xMode val="edge"/>
          <c:yMode val="edge"/>
          <c:x val="0.22762169656663658"/>
          <c:y val="0.37782815864615704"/>
          <c:w val="0.24424575305745833"/>
          <c:h val="0.43212681617614368"/>
        </c:manualLayout>
      </c:layout>
      <c:pieChart>
        <c:varyColors val="1"/>
        <c:ser>
          <c:idx val="0"/>
          <c:order val="0"/>
          <c:spPr>
            <a:solidFill>
              <a:srgbClr val="4F81BD"/>
            </a:solidFill>
            <a:ln w="25400">
              <a:noFill/>
            </a:ln>
          </c:spPr>
          <c:dPt>
            <c:idx val="0"/>
            <c:bubble3D val="0"/>
          </c:dPt>
          <c:dPt>
            <c:idx val="1"/>
            <c:bubble3D val="0"/>
            <c:spPr>
              <a:solidFill>
                <a:srgbClr val="C0504D"/>
              </a:solidFill>
              <a:ln w="25400">
                <a:noFill/>
              </a:ln>
            </c:spPr>
          </c:dPt>
          <c:dPt>
            <c:idx val="2"/>
            <c:bubble3D val="0"/>
            <c:spPr>
              <a:solidFill>
                <a:srgbClr val="9BBB59"/>
              </a:solidFill>
              <a:ln w="25400">
                <a:noFill/>
              </a:ln>
            </c:spPr>
          </c:dPt>
          <c:dPt>
            <c:idx val="3"/>
            <c:bubble3D val="0"/>
            <c:spPr>
              <a:solidFill>
                <a:srgbClr val="8064A2"/>
              </a:solidFill>
              <a:ln w="25400">
                <a:noFill/>
              </a:ln>
            </c:spPr>
          </c:dPt>
          <c:dPt>
            <c:idx val="4"/>
            <c:bubble3D val="0"/>
            <c:spPr>
              <a:solidFill>
                <a:srgbClr val="4BACC6"/>
              </a:solidFill>
              <a:ln w="25400">
                <a:noFill/>
              </a:ln>
            </c:spPr>
          </c:dPt>
          <c:dLbls>
            <c:dLbl>
              <c:idx val="3"/>
              <c:layout>
                <c:manualLayout>
                  <c:x val="-4.0801664195838716E-3"/>
                  <c:y val="1.6878148026967883E-3"/>
                </c:manualLayout>
              </c:layout>
              <c:numFmt formatCode="0.0%" sourceLinked="0"/>
              <c:spPr>
                <a:noFill/>
                <a:ln w="25400">
                  <a:noFill/>
                </a:ln>
              </c:spPr>
              <c:txPr>
                <a:bodyPr/>
                <a:lstStyle/>
                <a:p>
                  <a:pPr>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1.2043946142901992E-2"/>
                  <c:y val="-9.7680346580323749E-2"/>
                </c:manualLayout>
              </c:layout>
              <c:numFmt formatCode="0.0%" sourceLinked="0"/>
              <c:spPr>
                <a:noFill/>
                <a:ln w="25400">
                  <a:noFill/>
                </a:ln>
              </c:spPr>
              <c:txPr>
                <a:bodyPr/>
                <a:lstStyle/>
                <a:p>
                  <a:pPr>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Mode val="edge"/>
                  <c:yMode val="edge"/>
                  <c:x val="0.31094550968417617"/>
                  <c:y val="0.27477515249874701"/>
                </c:manualLayout>
              </c:layout>
              <c:numFmt formatCode="0.0%" sourceLinked="0"/>
              <c:spPr>
                <a:noFill/>
                <a:ln w="25400">
                  <a:noFill/>
                </a:ln>
              </c:spPr>
              <c:txPr>
                <a:bodyPr/>
                <a:lstStyle/>
                <a:p>
                  <a:pPr>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400">
                <a:noFill/>
              </a:ln>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'Assessment (Att-C1)'!$A$26:$A$30</c:f>
              <c:strCache>
                <c:ptCount val="5"/>
                <c:pt idx="0">
                  <c:v>ADETS</c:v>
                </c:pt>
                <c:pt idx="1">
                  <c:v>Short term</c:v>
                </c:pt>
                <c:pt idx="2">
                  <c:v>Longer term</c:v>
                </c:pt>
                <c:pt idx="3">
                  <c:v>Day Treatment/Intensive Outpatient</c:v>
                </c:pt>
                <c:pt idx="4">
                  <c:v>Inpatient Residential</c:v>
                </c:pt>
              </c:strCache>
            </c:strRef>
          </c:cat>
          <c:val>
            <c:numRef>
              <c:f>'Assessment (Att-C1)'!$B$26:$B$30</c:f>
              <c:numCache>
                <c:formatCode>General</c:formatCode>
                <c:ptCount val="5"/>
                <c:pt idx="0">
                  <c:v>5706</c:v>
                </c:pt>
                <c:pt idx="1">
                  <c:v>14378</c:v>
                </c:pt>
                <c:pt idx="2">
                  <c:v>6632</c:v>
                </c:pt>
                <c:pt idx="3">
                  <c:v>1006</c:v>
                </c:pt>
                <c:pt idx="4">
                  <c:v>1024</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4107485604606529"/>
          <c:y val="0.36414665437525817"/>
          <c:w val="0.33973128598848368"/>
          <c:h val="0.5182087004570981"/>
        </c:manualLayout>
      </c:layout>
      <c:overlay val="0"/>
      <c:spPr>
        <a:noFill/>
        <a:ln w="25400">
          <a:noFill/>
        </a:ln>
      </c:spPr>
    </c:legend>
    <c:plotVisOnly val="1"/>
    <c:dispBlanksAs val="zero"/>
    <c:showDLblsOverMax val="0"/>
  </c:chart>
  <c:spPr>
    <a:solidFill>
      <a:srgbClr val="FFFFFF"/>
    </a:solidFill>
    <a:ln w="3175">
      <a:solidFill>
        <a:srgbClr val="808080"/>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4</Pages>
  <Words>790</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NORTH CAROLINA  DEPARTMENT OF HEALTH AND HUMAN SERVICES</vt:lpstr>
    </vt:vector>
  </TitlesOfParts>
  <Company>Department of Health and Human Services</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HEALTH AND HUMAN SERVICES</dc:title>
  <dc:creator>pmartin</dc:creator>
  <cp:lastModifiedBy>Hester, Marta</cp:lastModifiedBy>
  <cp:revision>2</cp:revision>
  <cp:lastPrinted>2015-11-23T14:21:00Z</cp:lastPrinted>
  <dcterms:created xsi:type="dcterms:W3CDTF">2015-11-30T18:25:00Z</dcterms:created>
  <dcterms:modified xsi:type="dcterms:W3CDTF">2015-11-30T18:25:00Z</dcterms:modified>
</cp:coreProperties>
</file>