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D7ABE" w14:textId="4FCB40A1" w:rsidR="0046391D" w:rsidRPr="00122E3C" w:rsidRDefault="0046214F">
      <w:pPr>
        <w:pStyle w:val="BodyText"/>
        <w:rPr>
          <w:rFonts w:ascii="Times New Roman"/>
          <w:sz w:val="24"/>
          <w:lang w:val="es-US"/>
        </w:rPr>
      </w:pPr>
      <w:r w:rsidRPr="006E788C">
        <w:rPr>
          <w:rFonts w:ascii="Times New Roman" w:eastAsia="Times New Roman" w:hAnsi="Times New Roman" w:cs="Times New Roman"/>
          <w:noProof/>
          <w:sz w:val="24"/>
          <w:lang w:val="es-US" w:bidi="es-US"/>
        </w:rPr>
        <mc:AlternateContent>
          <mc:Choice Requires="wpg">
            <w:drawing>
              <wp:anchor distT="0" distB="0" distL="0" distR="0" simplePos="0" relativeHeight="251645440" behindDoc="0" locked="0" layoutInCell="1" allowOverlap="1" wp14:anchorId="6894B9A2" wp14:editId="1751A8D2">
                <wp:simplePos x="0" y="0"/>
                <wp:positionH relativeFrom="page">
                  <wp:posOffset>-495300</wp:posOffset>
                </wp:positionH>
                <wp:positionV relativeFrom="page">
                  <wp:posOffset>635000</wp:posOffset>
                </wp:positionV>
                <wp:extent cx="7791450" cy="65532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91450" cy="6553200"/>
                          <a:chOff x="-476250" y="0"/>
                          <a:chExt cx="7791450" cy="7070090"/>
                        </a:xfrm>
                      </wpg:grpSpPr>
                      <pic:pic xmlns:pic="http://schemas.openxmlformats.org/drawingml/2006/picture">
                        <pic:nvPicPr>
                          <pic:cNvPr id="2" name="Image 2"/>
                          <pic:cNvPicPr/>
                        </pic:nvPicPr>
                        <pic:blipFill>
                          <a:blip r:embed="rId7" cstate="print"/>
                          <a:stretch>
                            <a:fillRect/>
                          </a:stretch>
                        </pic:blipFill>
                        <pic:spPr>
                          <a:xfrm>
                            <a:off x="0" y="0"/>
                            <a:ext cx="7315200" cy="5012404"/>
                          </a:xfrm>
                          <a:prstGeom prst="rect">
                            <a:avLst/>
                          </a:prstGeom>
                        </pic:spPr>
                      </pic:pic>
                      <wps:wsp>
                        <wps:cNvPr id="3" name="Textbox 3"/>
                        <wps:cNvSpPr txBox="1"/>
                        <wps:spPr>
                          <a:xfrm>
                            <a:off x="-476250" y="2057400"/>
                            <a:ext cx="7315200" cy="5012690"/>
                          </a:xfrm>
                          <a:prstGeom prst="rect">
                            <a:avLst/>
                          </a:prstGeom>
                        </wps:spPr>
                        <wps:txbx>
                          <w:txbxContent>
                            <w:p w14:paraId="12C9D9FC" w14:textId="77777777" w:rsidR="0046391D" w:rsidRDefault="0046391D" w:rsidP="00C44041">
                              <w:pPr>
                                <w:jc w:val="center"/>
                                <w:rPr>
                                  <w:b/>
                                  <w:sz w:val="56"/>
                                </w:rPr>
                              </w:pPr>
                            </w:p>
                            <w:p w14:paraId="64BC5C94" w14:textId="77777777" w:rsidR="0046391D" w:rsidRDefault="0046391D" w:rsidP="00C44041">
                              <w:pPr>
                                <w:jc w:val="center"/>
                                <w:rPr>
                                  <w:b/>
                                  <w:sz w:val="56"/>
                                </w:rPr>
                              </w:pPr>
                            </w:p>
                            <w:p w14:paraId="29389746" w14:textId="77777777" w:rsidR="0046391D" w:rsidRDefault="0046391D" w:rsidP="00C44041">
                              <w:pPr>
                                <w:jc w:val="center"/>
                                <w:rPr>
                                  <w:b/>
                                  <w:sz w:val="56"/>
                                </w:rPr>
                              </w:pPr>
                            </w:p>
                            <w:p w14:paraId="7B10156B" w14:textId="77777777" w:rsidR="0046391D" w:rsidRDefault="0046391D" w:rsidP="00C44041">
                              <w:pPr>
                                <w:jc w:val="center"/>
                                <w:rPr>
                                  <w:b/>
                                  <w:sz w:val="56"/>
                                </w:rPr>
                              </w:pPr>
                            </w:p>
                            <w:p w14:paraId="3312A488" w14:textId="77777777" w:rsidR="0046391D" w:rsidRDefault="0046391D" w:rsidP="00C44041">
                              <w:pPr>
                                <w:jc w:val="center"/>
                                <w:rPr>
                                  <w:b/>
                                  <w:sz w:val="56"/>
                                </w:rPr>
                              </w:pPr>
                            </w:p>
                            <w:p w14:paraId="6D3EB637" w14:textId="77777777" w:rsidR="0046391D" w:rsidRDefault="0046391D" w:rsidP="00C44041">
                              <w:pPr>
                                <w:spacing w:before="501"/>
                                <w:jc w:val="center"/>
                                <w:rPr>
                                  <w:b/>
                                  <w:sz w:val="56"/>
                                </w:rPr>
                              </w:pPr>
                            </w:p>
                            <w:p w14:paraId="19E160C2" w14:textId="77777777" w:rsidR="0046391D" w:rsidRPr="00C44041" w:rsidRDefault="00397D98" w:rsidP="00C44041">
                              <w:pPr>
                                <w:spacing w:line="180" w:lineRule="auto"/>
                                <w:ind w:left="2263"/>
                                <w:jc w:val="center"/>
                                <w:rPr>
                                  <w:b/>
                                  <w:sz w:val="56"/>
                                  <w:lang w:val="es-ES"/>
                                </w:rPr>
                              </w:pPr>
                              <w:r>
                                <w:rPr>
                                  <w:b/>
                                  <w:color w:val="041E41"/>
                                  <w:spacing w:val="-2"/>
                                  <w:sz w:val="56"/>
                                  <w:lang w:val="es-US" w:bidi="es-US"/>
                                </w:rPr>
                                <w:t>Implementación</w:t>
                              </w:r>
                              <w:r>
                                <w:rPr>
                                  <w:b/>
                                  <w:color w:val="041E41"/>
                                  <w:spacing w:val="-10"/>
                                  <w:sz w:val="56"/>
                                  <w:lang w:val="es-US" w:bidi="es-US"/>
                                </w:rPr>
                                <w:t xml:space="preserve"> del Plan Olmstead de Carolina del Norte</w:t>
                              </w:r>
                            </w:p>
                            <w:p w14:paraId="7649A0DB" w14:textId="77777777" w:rsidR="0046391D" w:rsidRPr="00C44041" w:rsidRDefault="00397D98" w:rsidP="00C44041">
                              <w:pPr>
                                <w:spacing w:before="104"/>
                                <w:ind w:left="2263"/>
                                <w:jc w:val="center"/>
                                <w:rPr>
                                  <w:b/>
                                  <w:sz w:val="36"/>
                                  <w:lang w:val="es-ES"/>
                                </w:rPr>
                              </w:pPr>
                              <w:r>
                                <w:rPr>
                                  <w:b/>
                                  <w:color w:val="007EAA"/>
                                  <w:sz w:val="36"/>
                                  <w:lang w:val="es-US" w:bidi="es-US"/>
                                </w:rPr>
                                <w:t>Informe resumido: del 1 de enero al 31 de marzo de 2024</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894B9A2" id="Group 1" o:spid="_x0000_s1026" style="position:absolute;margin-left:-39pt;margin-top:50pt;width:613.5pt;height:516pt;z-index:251645440;mso-wrap-distance-left:0;mso-wrap-distance-right:0;mso-position-horizontal-relative:page;mso-position-vertical-relative:page;mso-width-relative:margin;mso-height-relative:margin" coordorigin="-4762" coordsize="77914,707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876KK&#10;K+7Pl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r0HwZ8DPFvjUrLaaa1paN/wAvd7+6T/7L/gFe8eDP2TtA0cJPr1zJrVx/zyT91b//ABTVpGnK&#10;Zw18fQw/xzPlnQfDWq+J7xLbS9Pub+4f+C3i317X4R/ZJ1jUYfP1/UI9KVvu28X72X/gWPlr6j0j&#10;RdP8P2a2+m2UNhAv/LK3iVUq/XTGhH7Z8/XzmpL+F7p+Z9FFFcR9c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XoXgv4G+LfGuyW301rS0b/l6vf3Sf8A2VMmVSNKPNM89rR0Xw7q&#10;fiO8S20rT7i/uH/gto2evqjwZ+yZoOleVPr13PrFz/zyh/dW/wD8U1ez6JoOm+HLZbbStPtrCBf4&#10;beJVraNCZ4VfOaUP4Xvny34N/ZL1rVCk/iC8j0i3b/l3i/e3H/xK17x4M+CXhHwUEa002O5uk/5e&#10;r797L/8AY/8AAK7yiumNKMDwa+Y18R8UwoooroPMCiiigD8z6KKK8c/U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ERnfaq73b7iJQAUV6T4N/Z98YeMtkq6f/Ztq3/LxqH7r/x371e8eDf2UfDmi7J9&#10;Zmn1u6X/AJZf6q3/AO+fvVpGnKZ59fH0MN8cz5R0Hwvq/ie6+zaRp9zqUv8Act4t+2vbPBv7JGsa&#10;ltn8RX0elxf8+8H72X/4la+pNK0ix0K1W20+xgsbdfuxW8SqlXa6Y0Ing185qz/he6cL4N+CvhHw&#10;UFax0uO5ul/5e7797L/9j/wCu6oorU8SrVnWlzzCiiitjAKKKKACiiigAooooA/M+iiivHP1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V3StE1DXrpbXTLGe/uH/wCWVvE7vQBSpQxH&#10;Q17j4P8A2UvEmslJ9Zng0a3b+A/vZf8Avj7te6+Dv2ffB/hHbL/Z/wDat0v/AC8ah+9/8c+7W0aU&#10;pnlV8yoUf7x8ieEvhZ4o8ayINL0iea3b/l4ZdsX/AH21e6+Df2Q7eHZP4n1RpW/59NP+Vf8Avtq+&#10;jERYU2xKqIn3USn1vGhE8Cvm9er8HuHO+FvAPh3wbB5WkaXbWj/xTKu+Vv8Agf3q6KiitjxpTnOX&#10;PMKKKK1ICiiigAooooAKKKKACiiigAooooAKKKKACiiigAooooA/M+iiivHP1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10;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KtlYW2nw+XbW8dun92JNtWq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&#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73152;height:50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">
                  <v:imagedata r:id="rId8" o:title=""/>
                </v:shape>
                <v:shapetype id="_x0000_t202" coordsize="21600,21600" o:spt="202" path="m,l,21600r21600,l21600,xe">
                  <v:stroke joinstyle="miter"/>
                  <v:path gradientshapeok="t" o:connecttype="rect"/>
                </v:shapetype>
                <v:shape id="Textbox 3" o:spid="_x0000_s1028" type="#_x0000_t202" style="position:absolute;left:-4762;top:20574;width:73151;height:501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12C9D9FC" w14:textId="77777777" w:rsidR="0046391D" w:rsidRDefault="0046391D" w:rsidP="00C44041">
                        <w:pPr>
                          <w:jc w:val="center"/>
                          <w:rPr>
                            <w:b/>
                            <w:sz w:val="56"/>
                          </w:rPr>
                        </w:pPr>
                      </w:p>
                      <w:p w14:paraId="64BC5C94" w14:textId="77777777" w:rsidR="0046391D" w:rsidRDefault="0046391D" w:rsidP="00C44041">
                        <w:pPr>
                          <w:jc w:val="center"/>
                          <w:rPr>
                            <w:b/>
                            <w:sz w:val="56"/>
                          </w:rPr>
                        </w:pPr>
                      </w:p>
                      <w:p w14:paraId="29389746" w14:textId="77777777" w:rsidR="0046391D" w:rsidRDefault="0046391D" w:rsidP="00C44041">
                        <w:pPr>
                          <w:jc w:val="center"/>
                          <w:rPr>
                            <w:b/>
                            <w:sz w:val="56"/>
                          </w:rPr>
                        </w:pPr>
                      </w:p>
                      <w:p w14:paraId="7B10156B" w14:textId="77777777" w:rsidR="0046391D" w:rsidRDefault="0046391D" w:rsidP="00C44041">
                        <w:pPr>
                          <w:jc w:val="center"/>
                          <w:rPr>
                            <w:b/>
                            <w:sz w:val="56"/>
                          </w:rPr>
                        </w:pPr>
                      </w:p>
                      <w:p w14:paraId="3312A488" w14:textId="77777777" w:rsidR="0046391D" w:rsidRDefault="0046391D" w:rsidP="00C44041">
                        <w:pPr>
                          <w:jc w:val="center"/>
                          <w:rPr>
                            <w:b/>
                            <w:sz w:val="56"/>
                          </w:rPr>
                        </w:pPr>
                      </w:p>
                      <w:p w14:paraId="6D3EB637" w14:textId="77777777" w:rsidR="0046391D" w:rsidRDefault="0046391D" w:rsidP="00C44041">
                        <w:pPr>
                          <w:spacing w:before="501"/>
                          <w:jc w:val="center"/>
                          <w:rPr>
                            <w:b/>
                            <w:sz w:val="56"/>
                          </w:rPr>
                        </w:pPr>
                      </w:p>
                      <w:p w14:paraId="19E160C2" w14:textId="77777777" w:rsidR="0046391D" w:rsidRPr="00C44041" w:rsidRDefault="00397D98" w:rsidP="00C44041">
                        <w:pPr>
                          <w:spacing w:line="180" w:lineRule="auto"/>
                          <w:ind w:left="2263"/>
                          <w:jc w:val="center"/>
                          <w:rPr>
                            <w:b/>
                            <w:sz w:val="56"/>
                            <w:lang w:val="es-ES"/>
                          </w:rPr>
                        </w:pPr>
                        <w:r>
                          <w:rPr>
                            <w:b/>
                            <w:color w:val="041E41"/>
                            <w:spacing w:val="-2"/>
                            <w:sz w:val="56"/>
                            <w:lang w:val="es-US" w:bidi="es-US"/>
                          </w:rPr>
                          <w:t>Implementación</w:t>
                        </w:r>
                        <w:r>
                          <w:rPr>
                            <w:b/>
                            <w:color w:val="041E41"/>
                            <w:spacing w:val="-10"/>
                            <w:sz w:val="56"/>
                            <w:lang w:val="es-US" w:bidi="es-US"/>
                          </w:rPr>
                          <w:t xml:space="preserve"> del Plan Olmstead de Carolina del Norte</w:t>
                        </w:r>
                      </w:p>
                      <w:p w14:paraId="7649A0DB" w14:textId="77777777" w:rsidR="0046391D" w:rsidRPr="00C44041" w:rsidRDefault="00397D98" w:rsidP="00C44041">
                        <w:pPr>
                          <w:spacing w:before="104"/>
                          <w:ind w:left="2263"/>
                          <w:jc w:val="center"/>
                          <w:rPr>
                            <w:b/>
                            <w:sz w:val="36"/>
                            <w:lang w:val="es-ES"/>
                          </w:rPr>
                        </w:pPr>
                        <w:r>
                          <w:rPr>
                            <w:b/>
                            <w:color w:val="007EAA"/>
                            <w:sz w:val="36"/>
                            <w:lang w:val="es-US" w:bidi="es-US"/>
                          </w:rPr>
                          <w:t>Informe resumido: del 1 de enero al 31 de marzo de 2024</w:t>
                        </w:r>
                      </w:p>
                    </w:txbxContent>
                  </v:textbox>
                </v:shape>
                <w10:wrap anchorx="page" anchory="page"/>
              </v:group>
            </w:pict>
          </mc:Fallback>
        </mc:AlternateContent>
      </w:r>
    </w:p>
    <w:p w14:paraId="3A7AABE8" w14:textId="50365798" w:rsidR="0046391D" w:rsidRPr="00122E3C" w:rsidRDefault="0046391D">
      <w:pPr>
        <w:pStyle w:val="BodyText"/>
        <w:rPr>
          <w:rFonts w:ascii="Times New Roman"/>
          <w:sz w:val="24"/>
          <w:lang w:val="es-US"/>
        </w:rPr>
      </w:pPr>
    </w:p>
    <w:p w14:paraId="0F21B7CE" w14:textId="77777777" w:rsidR="0046391D" w:rsidRPr="00122E3C" w:rsidRDefault="0046391D">
      <w:pPr>
        <w:pStyle w:val="BodyText"/>
        <w:rPr>
          <w:rFonts w:ascii="Times New Roman"/>
          <w:sz w:val="24"/>
          <w:lang w:val="es-US"/>
        </w:rPr>
      </w:pPr>
    </w:p>
    <w:p w14:paraId="1B95091E" w14:textId="77777777" w:rsidR="0046391D" w:rsidRPr="00122E3C" w:rsidRDefault="0046391D">
      <w:pPr>
        <w:pStyle w:val="BodyText"/>
        <w:rPr>
          <w:rFonts w:ascii="Times New Roman"/>
          <w:sz w:val="24"/>
          <w:lang w:val="es-US"/>
        </w:rPr>
      </w:pPr>
    </w:p>
    <w:p w14:paraId="3F8B8EFA" w14:textId="77777777" w:rsidR="0046391D" w:rsidRPr="00122E3C" w:rsidRDefault="0046391D">
      <w:pPr>
        <w:pStyle w:val="BodyText"/>
        <w:rPr>
          <w:rFonts w:ascii="Times New Roman"/>
          <w:sz w:val="24"/>
          <w:lang w:val="es-US"/>
        </w:rPr>
      </w:pPr>
    </w:p>
    <w:p w14:paraId="67F8E6CF" w14:textId="77777777" w:rsidR="0046391D" w:rsidRPr="00122E3C" w:rsidRDefault="0046391D">
      <w:pPr>
        <w:pStyle w:val="BodyText"/>
        <w:rPr>
          <w:rFonts w:ascii="Times New Roman"/>
          <w:sz w:val="24"/>
          <w:lang w:val="es-US"/>
        </w:rPr>
      </w:pPr>
    </w:p>
    <w:p w14:paraId="52BB72CF" w14:textId="77777777" w:rsidR="0046391D" w:rsidRPr="00122E3C" w:rsidRDefault="0046391D">
      <w:pPr>
        <w:pStyle w:val="BodyText"/>
        <w:rPr>
          <w:rFonts w:ascii="Times New Roman"/>
          <w:sz w:val="24"/>
          <w:lang w:val="es-US"/>
        </w:rPr>
      </w:pPr>
    </w:p>
    <w:p w14:paraId="7C304058" w14:textId="77777777" w:rsidR="0046391D" w:rsidRPr="00122E3C" w:rsidRDefault="0046391D">
      <w:pPr>
        <w:pStyle w:val="BodyText"/>
        <w:rPr>
          <w:rFonts w:ascii="Times New Roman"/>
          <w:sz w:val="24"/>
          <w:lang w:val="es-US"/>
        </w:rPr>
      </w:pPr>
    </w:p>
    <w:p w14:paraId="6221654E" w14:textId="77777777" w:rsidR="0046391D" w:rsidRPr="00122E3C" w:rsidRDefault="0046391D">
      <w:pPr>
        <w:pStyle w:val="BodyText"/>
        <w:rPr>
          <w:rFonts w:ascii="Times New Roman"/>
          <w:sz w:val="24"/>
          <w:lang w:val="es-US"/>
        </w:rPr>
      </w:pPr>
    </w:p>
    <w:p w14:paraId="36384C8F" w14:textId="77777777" w:rsidR="0046391D" w:rsidRPr="00122E3C" w:rsidRDefault="0046391D">
      <w:pPr>
        <w:pStyle w:val="BodyText"/>
        <w:rPr>
          <w:rFonts w:ascii="Times New Roman"/>
          <w:sz w:val="24"/>
          <w:lang w:val="es-US"/>
        </w:rPr>
      </w:pPr>
    </w:p>
    <w:p w14:paraId="28DDE105" w14:textId="77777777" w:rsidR="0046391D" w:rsidRPr="00122E3C" w:rsidRDefault="0046391D">
      <w:pPr>
        <w:pStyle w:val="BodyText"/>
        <w:rPr>
          <w:rFonts w:ascii="Times New Roman"/>
          <w:sz w:val="24"/>
          <w:lang w:val="es-US"/>
        </w:rPr>
      </w:pPr>
    </w:p>
    <w:p w14:paraId="630E32D7" w14:textId="77777777" w:rsidR="0046391D" w:rsidRPr="00122E3C" w:rsidRDefault="0046391D">
      <w:pPr>
        <w:pStyle w:val="BodyText"/>
        <w:rPr>
          <w:rFonts w:ascii="Times New Roman"/>
          <w:sz w:val="24"/>
          <w:lang w:val="es-US"/>
        </w:rPr>
      </w:pPr>
    </w:p>
    <w:p w14:paraId="32C13A86" w14:textId="77777777" w:rsidR="0046391D" w:rsidRPr="00122E3C" w:rsidRDefault="0046391D">
      <w:pPr>
        <w:pStyle w:val="BodyText"/>
        <w:rPr>
          <w:rFonts w:ascii="Times New Roman"/>
          <w:sz w:val="24"/>
          <w:lang w:val="es-US"/>
        </w:rPr>
      </w:pPr>
    </w:p>
    <w:p w14:paraId="39EEE70B" w14:textId="77777777" w:rsidR="0046391D" w:rsidRPr="00122E3C" w:rsidRDefault="0046391D">
      <w:pPr>
        <w:pStyle w:val="BodyText"/>
        <w:rPr>
          <w:rFonts w:ascii="Times New Roman"/>
          <w:sz w:val="24"/>
          <w:lang w:val="es-US"/>
        </w:rPr>
      </w:pPr>
    </w:p>
    <w:p w14:paraId="1D226BF6" w14:textId="77777777" w:rsidR="0046391D" w:rsidRPr="00122E3C" w:rsidRDefault="0046391D">
      <w:pPr>
        <w:pStyle w:val="BodyText"/>
        <w:rPr>
          <w:rFonts w:ascii="Times New Roman"/>
          <w:sz w:val="24"/>
          <w:lang w:val="es-US"/>
        </w:rPr>
      </w:pPr>
    </w:p>
    <w:p w14:paraId="4C948379" w14:textId="77777777" w:rsidR="0046391D" w:rsidRPr="00122E3C" w:rsidRDefault="0046391D">
      <w:pPr>
        <w:pStyle w:val="BodyText"/>
        <w:rPr>
          <w:rFonts w:ascii="Times New Roman"/>
          <w:sz w:val="24"/>
          <w:lang w:val="es-US"/>
        </w:rPr>
      </w:pPr>
    </w:p>
    <w:p w14:paraId="7884A141" w14:textId="77777777" w:rsidR="0046391D" w:rsidRPr="00122E3C" w:rsidRDefault="0046391D">
      <w:pPr>
        <w:pStyle w:val="BodyText"/>
        <w:rPr>
          <w:rFonts w:ascii="Times New Roman"/>
          <w:sz w:val="24"/>
          <w:lang w:val="es-US"/>
        </w:rPr>
      </w:pPr>
    </w:p>
    <w:p w14:paraId="132B34D3" w14:textId="77777777" w:rsidR="0046391D" w:rsidRPr="00122E3C" w:rsidRDefault="0046391D">
      <w:pPr>
        <w:pStyle w:val="BodyText"/>
        <w:rPr>
          <w:rFonts w:ascii="Times New Roman"/>
          <w:sz w:val="24"/>
          <w:lang w:val="es-US"/>
        </w:rPr>
      </w:pPr>
    </w:p>
    <w:p w14:paraId="7B964004" w14:textId="77777777" w:rsidR="0046391D" w:rsidRPr="00122E3C" w:rsidRDefault="0046391D">
      <w:pPr>
        <w:pStyle w:val="BodyText"/>
        <w:rPr>
          <w:rFonts w:ascii="Times New Roman"/>
          <w:sz w:val="24"/>
          <w:lang w:val="es-US"/>
        </w:rPr>
      </w:pPr>
    </w:p>
    <w:p w14:paraId="4E22D097" w14:textId="77777777" w:rsidR="0046391D" w:rsidRPr="00122E3C" w:rsidRDefault="0046391D">
      <w:pPr>
        <w:pStyle w:val="BodyText"/>
        <w:rPr>
          <w:rFonts w:ascii="Times New Roman"/>
          <w:sz w:val="24"/>
          <w:lang w:val="es-US"/>
        </w:rPr>
      </w:pPr>
    </w:p>
    <w:p w14:paraId="28A90381" w14:textId="77777777" w:rsidR="0046391D" w:rsidRPr="00122E3C" w:rsidRDefault="0046391D">
      <w:pPr>
        <w:pStyle w:val="BodyText"/>
        <w:rPr>
          <w:rFonts w:ascii="Times New Roman"/>
          <w:sz w:val="24"/>
          <w:lang w:val="es-US"/>
        </w:rPr>
      </w:pPr>
    </w:p>
    <w:p w14:paraId="76F82CC0" w14:textId="77777777" w:rsidR="0046391D" w:rsidRPr="00122E3C" w:rsidRDefault="0046391D">
      <w:pPr>
        <w:pStyle w:val="BodyText"/>
        <w:rPr>
          <w:rFonts w:ascii="Times New Roman"/>
          <w:sz w:val="24"/>
          <w:lang w:val="es-US"/>
        </w:rPr>
      </w:pPr>
    </w:p>
    <w:p w14:paraId="29D9A721" w14:textId="77777777" w:rsidR="0046391D" w:rsidRPr="00122E3C" w:rsidRDefault="0046391D">
      <w:pPr>
        <w:pStyle w:val="BodyText"/>
        <w:rPr>
          <w:rFonts w:ascii="Times New Roman"/>
          <w:sz w:val="24"/>
          <w:lang w:val="es-US"/>
        </w:rPr>
      </w:pPr>
    </w:p>
    <w:p w14:paraId="1DED6DB0" w14:textId="77777777" w:rsidR="0046391D" w:rsidRPr="00122E3C" w:rsidRDefault="0046391D">
      <w:pPr>
        <w:pStyle w:val="BodyText"/>
        <w:rPr>
          <w:rFonts w:ascii="Times New Roman"/>
          <w:sz w:val="24"/>
          <w:lang w:val="es-US"/>
        </w:rPr>
      </w:pPr>
    </w:p>
    <w:p w14:paraId="3895C477" w14:textId="77777777" w:rsidR="0046391D" w:rsidRPr="00122E3C" w:rsidRDefault="0046391D">
      <w:pPr>
        <w:pStyle w:val="BodyText"/>
        <w:rPr>
          <w:rFonts w:ascii="Times New Roman"/>
          <w:sz w:val="24"/>
          <w:lang w:val="es-US"/>
        </w:rPr>
      </w:pPr>
    </w:p>
    <w:p w14:paraId="649EE6AA" w14:textId="77777777" w:rsidR="0046391D" w:rsidRPr="00122E3C" w:rsidRDefault="0046391D">
      <w:pPr>
        <w:pStyle w:val="BodyText"/>
        <w:rPr>
          <w:rFonts w:ascii="Times New Roman"/>
          <w:sz w:val="24"/>
          <w:lang w:val="es-US"/>
        </w:rPr>
      </w:pPr>
    </w:p>
    <w:p w14:paraId="3F03F501" w14:textId="77777777" w:rsidR="0046391D" w:rsidRPr="00122E3C" w:rsidRDefault="0046391D">
      <w:pPr>
        <w:pStyle w:val="BodyText"/>
        <w:rPr>
          <w:rFonts w:ascii="Times New Roman"/>
          <w:sz w:val="24"/>
          <w:lang w:val="es-US"/>
        </w:rPr>
      </w:pPr>
    </w:p>
    <w:p w14:paraId="15DAFAC3" w14:textId="77777777" w:rsidR="0046391D" w:rsidRPr="00122E3C" w:rsidRDefault="0046391D">
      <w:pPr>
        <w:pStyle w:val="BodyText"/>
        <w:rPr>
          <w:rFonts w:ascii="Times New Roman"/>
          <w:sz w:val="24"/>
          <w:lang w:val="es-US"/>
        </w:rPr>
      </w:pPr>
    </w:p>
    <w:p w14:paraId="0CD2C4B0" w14:textId="77777777" w:rsidR="0046391D" w:rsidRPr="00122E3C" w:rsidRDefault="0046391D">
      <w:pPr>
        <w:pStyle w:val="BodyText"/>
        <w:rPr>
          <w:rFonts w:ascii="Times New Roman"/>
          <w:sz w:val="24"/>
          <w:lang w:val="es-US"/>
        </w:rPr>
      </w:pPr>
    </w:p>
    <w:p w14:paraId="0CD0501C" w14:textId="77777777" w:rsidR="0046391D" w:rsidRPr="00122E3C" w:rsidRDefault="0046391D">
      <w:pPr>
        <w:pStyle w:val="BodyText"/>
        <w:rPr>
          <w:rFonts w:ascii="Times New Roman"/>
          <w:sz w:val="24"/>
          <w:lang w:val="es-US"/>
        </w:rPr>
      </w:pPr>
    </w:p>
    <w:p w14:paraId="2E9DF02E" w14:textId="77777777" w:rsidR="0046391D" w:rsidRPr="00122E3C" w:rsidRDefault="0046391D">
      <w:pPr>
        <w:pStyle w:val="BodyText"/>
        <w:rPr>
          <w:rFonts w:ascii="Times New Roman"/>
          <w:sz w:val="24"/>
          <w:lang w:val="es-US"/>
        </w:rPr>
      </w:pPr>
    </w:p>
    <w:p w14:paraId="7C13DC6A" w14:textId="77777777" w:rsidR="0046391D" w:rsidRPr="00122E3C" w:rsidRDefault="0046391D">
      <w:pPr>
        <w:pStyle w:val="BodyText"/>
        <w:spacing w:before="208"/>
        <w:rPr>
          <w:rFonts w:ascii="Times New Roman"/>
          <w:sz w:val="24"/>
          <w:lang w:val="es-US"/>
        </w:rPr>
      </w:pPr>
    </w:p>
    <w:p w14:paraId="33E8F534" w14:textId="77777777" w:rsidR="00C44041" w:rsidRPr="00122E3C" w:rsidRDefault="00C44041">
      <w:pPr>
        <w:rPr>
          <w:sz w:val="24"/>
          <w:lang w:val="es-US" w:bidi="es-US"/>
        </w:rPr>
      </w:pPr>
    </w:p>
    <w:p w14:paraId="0CACDE64" w14:textId="77777777" w:rsidR="00C44041" w:rsidRPr="00122E3C" w:rsidRDefault="00C44041">
      <w:pPr>
        <w:rPr>
          <w:sz w:val="24"/>
          <w:lang w:val="es-US" w:bidi="es-US"/>
        </w:rPr>
      </w:pPr>
    </w:p>
    <w:p w14:paraId="48B75045" w14:textId="77777777" w:rsidR="00C44041" w:rsidRPr="006E788C" w:rsidRDefault="00C44041">
      <w:pPr>
        <w:rPr>
          <w:sz w:val="24"/>
          <w:lang w:val="es-US" w:bidi="es-US"/>
        </w:rPr>
      </w:pPr>
    </w:p>
    <w:p w14:paraId="03EA5CBD" w14:textId="77777777" w:rsidR="00C44041" w:rsidRPr="006E788C" w:rsidRDefault="00C44041">
      <w:pPr>
        <w:rPr>
          <w:sz w:val="24"/>
          <w:lang w:val="es-US" w:bidi="es-US"/>
        </w:rPr>
      </w:pPr>
    </w:p>
    <w:p w14:paraId="4D07D7AC" w14:textId="77777777" w:rsidR="00C44041" w:rsidRPr="006E788C" w:rsidRDefault="00C44041">
      <w:pPr>
        <w:rPr>
          <w:sz w:val="24"/>
          <w:lang w:val="es-US" w:bidi="es-US"/>
        </w:rPr>
      </w:pPr>
    </w:p>
    <w:p w14:paraId="603A628A" w14:textId="77777777" w:rsidR="00C44041" w:rsidRPr="006E788C" w:rsidRDefault="00C44041">
      <w:pPr>
        <w:rPr>
          <w:sz w:val="24"/>
          <w:lang w:val="es-US" w:bidi="es-US"/>
        </w:rPr>
      </w:pPr>
    </w:p>
    <w:p w14:paraId="2E4F7EC1" w14:textId="77777777" w:rsidR="00FE6DEA" w:rsidRPr="006E788C" w:rsidRDefault="00FE6DEA" w:rsidP="00C44041">
      <w:pPr>
        <w:ind w:left="2880" w:firstLine="720"/>
        <w:rPr>
          <w:sz w:val="24"/>
          <w:lang w:val="es-US" w:bidi="es-US"/>
        </w:rPr>
      </w:pPr>
    </w:p>
    <w:p w14:paraId="20FBC832" w14:textId="306D2739" w:rsidR="0046391D" w:rsidRPr="00122E3C" w:rsidRDefault="00397D98" w:rsidP="00C44041">
      <w:pPr>
        <w:ind w:left="2880" w:firstLine="720"/>
        <w:rPr>
          <w:sz w:val="24"/>
          <w:lang w:val="es-US"/>
        </w:rPr>
      </w:pPr>
      <w:r w:rsidRPr="006E788C">
        <w:rPr>
          <w:sz w:val="24"/>
          <w:lang w:val="es-US" w:bidi="es-US"/>
        </w:rPr>
        <w:t xml:space="preserve">Rebecca Boss y Megan Lee, </w:t>
      </w:r>
      <w:r w:rsidRPr="006E788C">
        <w:rPr>
          <w:spacing w:val="-2"/>
          <w:sz w:val="24"/>
          <w:lang w:val="es-US" w:bidi="es-US"/>
        </w:rPr>
        <w:t>consultoras de</w:t>
      </w:r>
      <w:r w:rsidRPr="006E788C">
        <w:rPr>
          <w:sz w:val="24"/>
          <w:lang w:val="es-US" w:bidi="es-US"/>
        </w:rPr>
        <w:t xml:space="preserve"> Servicios </w:t>
      </w:r>
      <w:r w:rsidR="00F17588" w:rsidRPr="006E788C">
        <w:rPr>
          <w:sz w:val="24"/>
          <w:lang w:val="es-US" w:bidi="es-US"/>
        </w:rPr>
        <w:t>Humanos</w:t>
      </w:r>
    </w:p>
    <w:p w14:paraId="763BD90A" w14:textId="77777777" w:rsidR="0046391D" w:rsidRPr="00122E3C" w:rsidRDefault="0046391D">
      <w:pPr>
        <w:pStyle w:val="BodyText"/>
        <w:rPr>
          <w:sz w:val="20"/>
          <w:lang w:val="es-US"/>
        </w:rPr>
      </w:pPr>
    </w:p>
    <w:p w14:paraId="71023B48" w14:textId="77777777" w:rsidR="0046391D" w:rsidRPr="00122E3C" w:rsidRDefault="0046391D">
      <w:pPr>
        <w:pStyle w:val="BodyText"/>
        <w:rPr>
          <w:sz w:val="20"/>
          <w:lang w:val="es-US"/>
        </w:rPr>
      </w:pPr>
    </w:p>
    <w:p w14:paraId="39EDD530" w14:textId="437B353B" w:rsidR="0046391D" w:rsidRPr="00122E3C" w:rsidRDefault="00397D98" w:rsidP="0046214F">
      <w:pPr>
        <w:pStyle w:val="BodyText"/>
        <w:spacing w:before="72"/>
        <w:ind w:firstLine="720"/>
        <w:rPr>
          <w:b/>
          <w:sz w:val="24"/>
          <w:lang w:val="es-US"/>
        </w:rPr>
      </w:pPr>
      <w:r w:rsidRPr="006E788C">
        <w:rPr>
          <w:noProof/>
          <w:sz w:val="20"/>
          <w:lang w:val="es-US" w:bidi="es-US"/>
        </w:rPr>
        <w:drawing>
          <wp:anchor distT="0" distB="0" distL="0" distR="0" simplePos="0" relativeHeight="251674112" behindDoc="1" locked="0" layoutInCell="1" allowOverlap="1" wp14:anchorId="6FA38095" wp14:editId="0AFFB719">
            <wp:simplePos x="0" y="0"/>
            <wp:positionH relativeFrom="page">
              <wp:posOffset>635635</wp:posOffset>
            </wp:positionH>
            <wp:positionV relativeFrom="paragraph">
              <wp:posOffset>216535</wp:posOffset>
            </wp:positionV>
            <wp:extent cx="1235473" cy="676656"/>
            <wp:effectExtent l="0" t="0" r="3175" b="9525"/>
            <wp:wrapTopAndBottom/>
            <wp:docPr id="4" name="Image 4" descr="Technical Assistance Collaborative, Inc,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Technical Assistance Collaborative, Inc, Logo"/>
                    <pic:cNvPicPr/>
                  </pic:nvPicPr>
                  <pic:blipFill>
                    <a:blip r:embed="rId9" cstate="print"/>
                    <a:stretch>
                      <a:fillRect/>
                    </a:stretch>
                  </pic:blipFill>
                  <pic:spPr>
                    <a:xfrm>
                      <a:off x="0" y="0"/>
                      <a:ext cx="1235473" cy="676656"/>
                    </a:xfrm>
                    <a:prstGeom prst="rect">
                      <a:avLst/>
                    </a:prstGeom>
                  </pic:spPr>
                </pic:pic>
              </a:graphicData>
            </a:graphic>
          </wp:anchor>
        </w:drawing>
      </w:r>
      <w:r w:rsidRPr="006E788C">
        <w:rPr>
          <w:b/>
          <w:sz w:val="24"/>
          <w:lang w:val="es-US" w:bidi="es-US"/>
        </w:rPr>
        <w:t>Mayo de 2024</w:t>
      </w:r>
    </w:p>
    <w:p w14:paraId="74186B60" w14:textId="77777777" w:rsidR="0046391D" w:rsidRPr="00122E3C" w:rsidRDefault="0046391D">
      <w:pPr>
        <w:rPr>
          <w:b/>
          <w:sz w:val="24"/>
          <w:lang w:val="es-US"/>
        </w:rPr>
        <w:sectPr w:rsidR="0046391D" w:rsidRPr="00122E3C">
          <w:type w:val="continuous"/>
          <w:pgSz w:w="12240" w:h="15840"/>
          <w:pgMar w:top="360" w:right="360" w:bottom="280" w:left="360" w:header="720" w:footer="720" w:gutter="0"/>
          <w:cols w:space="720"/>
        </w:sectPr>
      </w:pPr>
    </w:p>
    <w:p w14:paraId="67DC3304" w14:textId="77777777" w:rsidR="0046391D" w:rsidRPr="00122E3C" w:rsidRDefault="00397D98" w:rsidP="00AE746E">
      <w:pPr>
        <w:pStyle w:val="Heading1"/>
        <w:spacing w:before="277"/>
        <w:ind w:right="810"/>
        <w:rPr>
          <w:lang w:val="es-US"/>
        </w:rPr>
      </w:pPr>
      <w:r w:rsidRPr="006E788C">
        <w:rPr>
          <w:noProof/>
          <w:lang w:val="es-US" w:bidi="es-US"/>
        </w:rPr>
        <w:lastRenderedPageBreak/>
        <mc:AlternateContent>
          <mc:Choice Requires="wps">
            <w:drawing>
              <wp:anchor distT="0" distB="0" distL="0" distR="0" simplePos="0" relativeHeight="251640320" behindDoc="0" locked="0" layoutInCell="1" allowOverlap="1" wp14:anchorId="1326C88B" wp14:editId="5FFA73A4">
                <wp:simplePos x="0" y="0"/>
                <wp:positionH relativeFrom="page">
                  <wp:posOffset>629412</wp:posOffset>
                </wp:positionH>
                <wp:positionV relativeFrom="paragraph">
                  <wp:posOffset>-50</wp:posOffset>
                </wp:positionV>
                <wp:extent cx="76200" cy="57848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578485"/>
                        </a:xfrm>
                        <a:custGeom>
                          <a:avLst/>
                          <a:gdLst/>
                          <a:ahLst/>
                          <a:cxnLst/>
                          <a:rect l="l" t="t" r="r" b="b"/>
                          <a:pathLst>
                            <a:path w="76200" h="578485">
                              <a:moveTo>
                                <a:pt x="76200" y="0"/>
                              </a:moveTo>
                              <a:lnTo>
                                <a:pt x="0" y="0"/>
                              </a:lnTo>
                              <a:lnTo>
                                <a:pt x="0" y="577900"/>
                              </a:lnTo>
                              <a:lnTo>
                                <a:pt x="76200" y="577900"/>
                              </a:lnTo>
                              <a:lnTo>
                                <a:pt x="76200" y="0"/>
                              </a:lnTo>
                              <a:close/>
                            </a:path>
                          </a:pathLst>
                        </a:custGeom>
                        <a:solidFill>
                          <a:srgbClr val="21A9D0"/>
                        </a:solidFill>
                      </wps:spPr>
                      <wps:bodyPr wrap="square" lIns="0" tIns="0" rIns="0" bIns="0" rtlCol="0">
                        <a:prstTxWarp prst="textNoShape">
                          <a:avLst/>
                        </a:prstTxWarp>
                        <a:noAutofit/>
                      </wps:bodyPr>
                    </wps:wsp>
                  </a:graphicData>
                </a:graphic>
              </wp:anchor>
            </w:drawing>
          </mc:Choice>
          <mc:Fallback>
            <w:pict>
              <v:shape w14:anchorId="38A6C926" id="Graphic 7" o:spid="_x0000_s1026" style="position:absolute;margin-left:49.55pt;margin-top:0;width:6pt;height:45.55pt;z-index:251640320;visibility:visible;mso-wrap-style:square;mso-wrap-distance-left:0;mso-wrap-distance-top:0;mso-wrap-distance-right:0;mso-wrap-distance-bottom:0;mso-position-horizontal:absolute;mso-position-horizontal-relative:page;mso-position-vertical:absolute;mso-position-vertical-relative:text;v-text-anchor:top" coordsize="76200,578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" path="m76200,l,,,577900r76200,l76200,xe" fillcolor="#21a9d0" stroked="f">
                <v:path arrowok="t"/>
                <w10:wrap anchorx="page"/>
              </v:shape>
            </w:pict>
          </mc:Fallback>
        </mc:AlternateContent>
      </w:r>
      <w:r w:rsidRPr="006E788C">
        <w:rPr>
          <w:color w:val="041E42"/>
          <w:spacing w:val="-12"/>
          <w:lang w:val="es-US" w:bidi="es-US"/>
        </w:rPr>
        <w:t>Trasfondo e introducción</w:t>
      </w:r>
    </w:p>
    <w:p w14:paraId="059E0516" w14:textId="668686B4" w:rsidR="0046391D" w:rsidRPr="00122E3C" w:rsidRDefault="00397D98" w:rsidP="00AE746E">
      <w:pPr>
        <w:pStyle w:val="BodyText"/>
        <w:spacing w:before="95" w:line="252" w:lineRule="auto"/>
        <w:ind w:left="1080" w:right="810"/>
        <w:jc w:val="both"/>
        <w:rPr>
          <w:lang w:val="es-US"/>
        </w:rPr>
      </w:pPr>
      <w:r w:rsidRPr="006E788C">
        <w:rPr>
          <w:spacing w:val="-2"/>
          <w:lang w:val="es-US" w:bidi="es-US"/>
        </w:rPr>
        <w:t xml:space="preserve">En el primer trimestre del año calendario 2024, se llevó a cabo una importante transición en el diseño, la implementación y el monitoreo del Plan Olmstead de Carolina del Norte. El Departamento de Salud y Servicios </w:t>
      </w:r>
      <w:r w:rsidR="00BC19F3" w:rsidRPr="006E788C">
        <w:rPr>
          <w:spacing w:val="-2"/>
          <w:lang w:val="es-US" w:bidi="es-US"/>
        </w:rPr>
        <w:t xml:space="preserve">Humanos </w:t>
      </w:r>
      <w:r w:rsidRPr="006E788C">
        <w:rPr>
          <w:spacing w:val="-2"/>
          <w:lang w:val="es-US" w:bidi="es-US"/>
        </w:rPr>
        <w:t xml:space="preserve">de Carolina del Norte (North Carolina Department of Health and Human Services, NCDHHS), en colaboración con otras agencias estatales y sus socios comunitarios, dedicó mucho tiempo a la revisión del plan original para aprender de los éxitos y los retos, y así elaborar un </w:t>
      </w:r>
      <w:r w:rsidRPr="006E788C">
        <w:rPr>
          <w:spacing w:val="-4"/>
          <w:lang w:val="es-US" w:bidi="es-US"/>
        </w:rPr>
        <w:t xml:space="preserve">plan actualizado para los próximos dos años. El plan revisado reduce las once áreas prioritarias originales a seis </w:t>
      </w:r>
      <w:r w:rsidRPr="006E788C">
        <w:rPr>
          <w:spacing w:val="-2"/>
          <w:lang w:val="es-US" w:bidi="es-US"/>
        </w:rPr>
        <w:t>y se centra en acciones y estrategias medibles sin perder de vista otras áreas de interés.</w:t>
      </w:r>
    </w:p>
    <w:p w14:paraId="1A35CE4C" w14:textId="51EA8ECA" w:rsidR="0046391D" w:rsidRPr="00122E3C" w:rsidRDefault="00397D98" w:rsidP="00AE746E">
      <w:pPr>
        <w:pStyle w:val="BodyText"/>
        <w:spacing w:before="240" w:line="252" w:lineRule="auto"/>
        <w:ind w:left="1080" w:right="810"/>
        <w:jc w:val="both"/>
        <w:rPr>
          <w:lang w:val="es-US"/>
        </w:rPr>
      </w:pPr>
      <w:r w:rsidRPr="006E788C">
        <w:rPr>
          <w:spacing w:val="-2"/>
          <w:lang w:val="es-US" w:bidi="es-US"/>
        </w:rPr>
        <w:t xml:space="preserve">Del 1 de enero al 31 de marzo de 2024, las entidades responsables de la implementación del Plan Olmstead de Carolina del Norte realizaron planes de trabajo trimestrales para seguir perfeccionando las acciones estratégicas y los plazos de ejecución necesarios para implementar las estrategias identificadas. El personal sigue presentando </w:t>
      </w:r>
      <w:r w:rsidRPr="006E788C">
        <w:rPr>
          <w:spacing w:val="-4"/>
          <w:lang w:val="es-US" w:bidi="es-US"/>
        </w:rPr>
        <w:t xml:space="preserve">informes trimestrales para recopilar información sobre los avances en las estrategias y las actividades de implementación. Estas aportaciones son la </w:t>
      </w:r>
      <w:r w:rsidRPr="006E788C">
        <w:rPr>
          <w:spacing w:val="-2"/>
          <w:lang w:val="es-US" w:bidi="es-US"/>
        </w:rPr>
        <w:t xml:space="preserve">base sobre la que se mide el progreso general hacia la implementación del Plan. Es importante señalar que este informe da cuenta de </w:t>
      </w:r>
      <w:r w:rsidRPr="006E788C">
        <w:rPr>
          <w:i/>
          <w:spacing w:val="-2"/>
          <w:lang w:val="es-US" w:bidi="es-US"/>
        </w:rPr>
        <w:t xml:space="preserve">la actividad </w:t>
      </w:r>
      <w:r w:rsidRPr="006E788C">
        <w:rPr>
          <w:spacing w:val="-2"/>
          <w:lang w:val="es-US" w:bidi="es-US"/>
        </w:rPr>
        <w:t xml:space="preserve">realizada durante el primer trimestre de 2024 (del 1 de enero al 31 de marzo); sin embargo, esa actividad se enmarca en las prioridades y las estrategias del segundo año del Plan Olmstead para el año calendario (AC) </w:t>
      </w:r>
      <w:r w:rsidRPr="006E788C">
        <w:rPr>
          <w:lang w:val="es-US" w:bidi="es-US"/>
        </w:rPr>
        <w:t xml:space="preserve">2022-2023. El Plan Olmstead 2024-2025 no </w:t>
      </w:r>
      <w:r w:rsidR="00A5688C" w:rsidRPr="006E788C">
        <w:rPr>
          <w:lang w:val="es-US" w:bidi="es-US"/>
        </w:rPr>
        <w:t>entró en vigor</w:t>
      </w:r>
      <w:r w:rsidRPr="006E788C">
        <w:rPr>
          <w:lang w:val="es-US" w:bidi="es-US"/>
        </w:rPr>
        <w:t xml:space="preserve"> hasta abril de 2024. Como ha venido ocurriendo </w:t>
      </w:r>
      <w:r w:rsidRPr="006E788C">
        <w:rPr>
          <w:spacing w:val="-2"/>
          <w:lang w:val="es-US" w:bidi="es-US"/>
        </w:rPr>
        <w:t xml:space="preserve">a lo largo de la serie de actualizaciones trimestrales, </w:t>
      </w:r>
      <w:r w:rsidRPr="006E788C">
        <w:rPr>
          <w:i/>
          <w:spacing w:val="-2"/>
          <w:lang w:val="es-US" w:bidi="es-US"/>
        </w:rPr>
        <w:t xml:space="preserve">los datos </w:t>
      </w:r>
      <w:r w:rsidRPr="006E788C">
        <w:rPr>
          <w:spacing w:val="-2"/>
          <w:lang w:val="es-US" w:bidi="es-US"/>
        </w:rPr>
        <w:t>comunicados suelen corresponder al trimestre anterior.</w:t>
      </w:r>
    </w:p>
    <w:p w14:paraId="1D380105" w14:textId="2E74CEB3" w:rsidR="0046391D" w:rsidRPr="00122E3C" w:rsidRDefault="00397D98" w:rsidP="00AE746E">
      <w:pPr>
        <w:pStyle w:val="BodyText"/>
        <w:spacing w:before="240" w:line="252" w:lineRule="auto"/>
        <w:ind w:left="1080" w:right="810"/>
        <w:jc w:val="both"/>
        <w:rPr>
          <w:lang w:val="es-US"/>
        </w:rPr>
      </w:pPr>
      <w:r w:rsidRPr="006E788C">
        <w:rPr>
          <w:spacing w:val="-2"/>
          <w:lang w:val="es-US" w:bidi="es-US"/>
        </w:rPr>
        <w:t xml:space="preserve">La </w:t>
      </w:r>
      <w:r w:rsidR="0071041E" w:rsidRPr="006E788C">
        <w:rPr>
          <w:spacing w:val="-2"/>
          <w:lang w:val="es-US" w:bidi="es-US"/>
        </w:rPr>
        <w:t>Cooperativa de Asistencia Técnica (Technical Assistance Collaborative, TAC)</w:t>
      </w:r>
      <w:r w:rsidRPr="006E788C">
        <w:rPr>
          <w:spacing w:val="-2"/>
          <w:lang w:val="es-US" w:bidi="es-US"/>
        </w:rPr>
        <w:t xml:space="preserve"> sigue revisando el plan de trabajo de cada división para aclarar las acciones según sea necesario y registrar los retos de la implementación del Plan. En diciembre de 2023, Sherry Lerch, una consultora de la TAC que había trabajado con el estado desde el desarrollo del Plan Olmstead para el año calendario (AC) 2021-2022, se jubiló. Ahora, Rebecca Boss y Megan Lee son las consultoras de la TAC que apoyan al estado en la revisión del plan y en el monitoreo trimestral. Además, en este trimestre se creó una nueva plantilla de informe para que el personal estatal registre los avances y los retos. La TAC sigue trabajando con </w:t>
      </w:r>
      <w:r w:rsidRPr="006E788C">
        <w:rPr>
          <w:spacing w:val="-4"/>
          <w:lang w:val="es-US" w:bidi="es-US"/>
        </w:rPr>
        <w:t xml:space="preserve">el NCDHHS y Mathematica (contratista principal para la identificación de datos de referencia y medidas de resultados específicos </w:t>
      </w:r>
      <w:r w:rsidRPr="006E788C">
        <w:rPr>
          <w:lang w:val="es-US" w:bidi="es-US"/>
        </w:rPr>
        <w:t>para el Plan).</w:t>
      </w:r>
    </w:p>
    <w:p w14:paraId="088BD444" w14:textId="77777777" w:rsidR="0046391D" w:rsidRPr="00122E3C" w:rsidRDefault="00397D98" w:rsidP="00AE746E">
      <w:pPr>
        <w:pStyle w:val="BodyText"/>
        <w:spacing w:before="240" w:line="252" w:lineRule="auto"/>
        <w:ind w:left="1080" w:right="810"/>
        <w:jc w:val="both"/>
        <w:rPr>
          <w:lang w:val="es-US"/>
        </w:rPr>
      </w:pPr>
      <w:r w:rsidRPr="006E788C">
        <w:rPr>
          <w:spacing w:val="-4"/>
          <w:lang w:val="es-US" w:bidi="es-US"/>
        </w:rPr>
        <w:t xml:space="preserve">La integración del sistema comunitario, junto con la transformación de los servicios y los apoyos para alinearse </w:t>
      </w:r>
      <w:r w:rsidRPr="006E788C">
        <w:rPr>
          <w:spacing w:val="-2"/>
          <w:lang w:val="es-US" w:bidi="es-US"/>
        </w:rPr>
        <w:t>con el Plan Olmstead, debe continuar para que los habitantes de Carolina del Norte con discapacidades vivan como miembros plenamente incluidos en sus comunidades. Queremos dar un reconocimiento y una mención especial a todo el personal, la dirección y la Asamblea General de Carolina del Norte por el tiempo, la reflexión y los recursos que siguen invirtiendo en este proceso.</w:t>
      </w:r>
    </w:p>
    <w:p w14:paraId="775AF810" w14:textId="77777777" w:rsidR="0046391D" w:rsidRPr="00122E3C" w:rsidRDefault="0046391D" w:rsidP="00AE746E">
      <w:pPr>
        <w:pStyle w:val="BodyText"/>
        <w:spacing w:line="252" w:lineRule="auto"/>
        <w:ind w:right="810"/>
        <w:rPr>
          <w:lang w:val="es-US"/>
        </w:rPr>
        <w:sectPr w:rsidR="0046391D" w:rsidRPr="00122E3C">
          <w:footerReference w:type="default" r:id="rId10"/>
          <w:pgSz w:w="12240" w:h="15840"/>
          <w:pgMar w:top="1440" w:right="360" w:bottom="1200" w:left="360" w:header="0" w:footer="1012" w:gutter="0"/>
          <w:pgNumType w:start="1"/>
          <w:cols w:space="720"/>
        </w:sectPr>
      </w:pPr>
    </w:p>
    <w:p w14:paraId="77EB62F6" w14:textId="77777777" w:rsidR="0046391D" w:rsidRPr="00122E3C" w:rsidRDefault="00397D98" w:rsidP="00AE746E">
      <w:pPr>
        <w:pStyle w:val="Heading1"/>
        <w:spacing w:before="37"/>
        <w:ind w:right="810"/>
        <w:rPr>
          <w:lang w:val="es-US"/>
        </w:rPr>
      </w:pPr>
      <w:r w:rsidRPr="006E788C">
        <w:rPr>
          <w:noProof/>
          <w:lang w:val="es-US" w:bidi="es-US"/>
        </w:rPr>
        <w:lastRenderedPageBreak/>
        <mc:AlternateContent>
          <mc:Choice Requires="wps">
            <w:drawing>
              <wp:anchor distT="0" distB="0" distL="0" distR="0" simplePos="0" relativeHeight="251649536" behindDoc="0" locked="0" layoutInCell="1" allowOverlap="1" wp14:anchorId="525482D6" wp14:editId="78667BC0">
                <wp:simplePos x="0" y="0"/>
                <wp:positionH relativeFrom="page">
                  <wp:posOffset>629412</wp:posOffset>
                </wp:positionH>
                <wp:positionV relativeFrom="paragraph">
                  <wp:posOffset>-50</wp:posOffset>
                </wp:positionV>
                <wp:extent cx="76200" cy="426084"/>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426084"/>
                        </a:xfrm>
                        <a:custGeom>
                          <a:avLst/>
                          <a:gdLst/>
                          <a:ahLst/>
                          <a:cxnLst/>
                          <a:rect l="l" t="t" r="r" b="b"/>
                          <a:pathLst>
                            <a:path w="76200" h="426084">
                              <a:moveTo>
                                <a:pt x="76200" y="0"/>
                              </a:moveTo>
                              <a:lnTo>
                                <a:pt x="0" y="0"/>
                              </a:lnTo>
                              <a:lnTo>
                                <a:pt x="0" y="425500"/>
                              </a:lnTo>
                              <a:lnTo>
                                <a:pt x="76200" y="425500"/>
                              </a:lnTo>
                              <a:lnTo>
                                <a:pt x="76200" y="0"/>
                              </a:lnTo>
                              <a:close/>
                            </a:path>
                          </a:pathLst>
                        </a:custGeom>
                        <a:solidFill>
                          <a:srgbClr val="21A9D0"/>
                        </a:solidFill>
                      </wps:spPr>
                      <wps:bodyPr wrap="square" lIns="0" tIns="0" rIns="0" bIns="0" rtlCol="0">
                        <a:prstTxWarp prst="textNoShape">
                          <a:avLst/>
                        </a:prstTxWarp>
                        <a:noAutofit/>
                      </wps:bodyPr>
                    </wps:wsp>
                  </a:graphicData>
                </a:graphic>
              </wp:anchor>
            </w:drawing>
          </mc:Choice>
          <mc:Fallback>
            <w:pict>
              <v:shape w14:anchorId="3410158D" id="Graphic 8" o:spid="_x0000_s1026" style="position:absolute;margin-left:49.55pt;margin-top:0;width:6pt;height:33.55pt;z-index:251649536;visibility:visible;mso-wrap-style:square;mso-wrap-distance-left:0;mso-wrap-distance-top:0;mso-wrap-distance-right:0;mso-wrap-distance-bottom:0;mso-position-horizontal:absolute;mso-position-horizontal-relative:page;mso-position-vertical:absolute;mso-position-vertical-relative:text;v-text-anchor:top" coordsize="76200,426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" path="m76200,l,,,425500r76200,l76200,xe" fillcolor="#21a9d0" stroked="f">
                <v:path arrowok="t"/>
                <w10:wrap anchorx="page"/>
              </v:shape>
            </w:pict>
          </mc:Fallback>
        </mc:AlternateContent>
      </w:r>
      <w:r w:rsidRPr="006E788C">
        <w:rPr>
          <w:color w:val="041E42"/>
          <w:spacing w:val="-10"/>
          <w:lang w:val="es-US" w:bidi="es-US"/>
        </w:rPr>
        <w:t>Estado de las estrategias</w:t>
      </w:r>
    </w:p>
    <w:p w14:paraId="1C407FF7" w14:textId="77777777" w:rsidR="0046391D" w:rsidRPr="00122E3C" w:rsidRDefault="00397D98" w:rsidP="00AE746E">
      <w:pPr>
        <w:pStyle w:val="BodyText"/>
        <w:spacing w:before="95" w:line="252" w:lineRule="auto"/>
        <w:ind w:left="1080" w:right="810"/>
        <w:jc w:val="both"/>
        <w:rPr>
          <w:lang w:val="es-US"/>
        </w:rPr>
      </w:pPr>
      <w:r w:rsidRPr="006E788C">
        <w:rPr>
          <w:lang w:val="es-US" w:bidi="es-US"/>
        </w:rPr>
        <w:t>A medida que el estado hace la transición al plan bienal actualizado para el AC 2024-2025, se tiene la oportunidad de reflexionar sobre el estado de las estrategias del plan anterior. Carolina del Norte ha logrado importantes avances en la implementación de su Plan Olmstead para el AC 2022-2023. En la siguiente tabla, se resume el estado de 137 estrategias y acciones en total desde el inicio temprano del Plan hasta diciembre de 2023. Muchas de estas estrategias que están en curso se describen en las siguientes secciones junto con otras nuevas, y se abordan las áreas prioritarias y las iniciativas para respaldar el Plan 2024-2025.</w:t>
      </w:r>
    </w:p>
    <w:p w14:paraId="7179DF4C" w14:textId="77777777" w:rsidR="0046391D" w:rsidRPr="00122E3C" w:rsidRDefault="00397D98" w:rsidP="00AE746E">
      <w:pPr>
        <w:spacing w:before="242"/>
        <w:ind w:left="1080" w:right="810"/>
        <w:rPr>
          <w:i/>
          <w:sz w:val="18"/>
          <w:lang w:val="es-US"/>
        </w:rPr>
      </w:pPr>
      <w:r w:rsidRPr="006E788C">
        <w:rPr>
          <w:i/>
          <w:color w:val="041E41"/>
          <w:sz w:val="18"/>
          <w:lang w:val="es-US" w:bidi="es-US"/>
        </w:rPr>
        <w:t>Tabla 1. Resumen de estrategias y acciones del Plan hasta diciembre de 2023</w:t>
      </w:r>
    </w:p>
    <w:p w14:paraId="6B786C21" w14:textId="77777777" w:rsidR="0046391D" w:rsidRPr="00122E3C" w:rsidRDefault="0046391D" w:rsidP="00AE746E">
      <w:pPr>
        <w:pStyle w:val="BodyText"/>
        <w:spacing w:before="3" w:after="1"/>
        <w:ind w:right="810"/>
        <w:rPr>
          <w:i/>
          <w:sz w:val="16"/>
          <w:lang w:val="es-US"/>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5"/>
        <w:gridCol w:w="1328"/>
        <w:gridCol w:w="1282"/>
        <w:gridCol w:w="1530"/>
        <w:gridCol w:w="2266"/>
        <w:gridCol w:w="2324"/>
      </w:tblGrid>
      <w:tr w:rsidR="0046391D" w:rsidRPr="00122E3C" w14:paraId="178B455A" w14:textId="77777777" w:rsidTr="0046214F">
        <w:trPr>
          <w:trHeight w:val="715"/>
        </w:trPr>
        <w:tc>
          <w:tcPr>
            <w:tcW w:w="985" w:type="dxa"/>
            <w:shd w:val="clear" w:color="auto" w:fill="041E41"/>
          </w:tcPr>
          <w:p w14:paraId="7601F43D" w14:textId="77777777" w:rsidR="0046391D" w:rsidRPr="00122E3C" w:rsidRDefault="00397D98" w:rsidP="0046214F">
            <w:pPr>
              <w:pStyle w:val="TableParagraph"/>
              <w:spacing w:before="1"/>
              <w:ind w:left="107"/>
              <w:rPr>
                <w:b/>
                <w:sz w:val="20"/>
                <w:lang w:val="es-US"/>
              </w:rPr>
            </w:pPr>
            <w:r w:rsidRPr="006E788C">
              <w:rPr>
                <w:b/>
                <w:color w:val="FFFFFF"/>
                <w:spacing w:val="-2"/>
                <w:sz w:val="20"/>
                <w:lang w:val="es-US" w:bidi="es-US"/>
              </w:rPr>
              <w:t>Total</w:t>
            </w:r>
          </w:p>
        </w:tc>
        <w:tc>
          <w:tcPr>
            <w:tcW w:w="1328" w:type="dxa"/>
            <w:shd w:val="clear" w:color="auto" w:fill="041E41"/>
          </w:tcPr>
          <w:p w14:paraId="5C78B427" w14:textId="77777777" w:rsidR="0046391D" w:rsidRPr="00122E3C" w:rsidRDefault="00397D98" w:rsidP="0046214F">
            <w:pPr>
              <w:pStyle w:val="TableParagraph"/>
              <w:spacing w:before="1"/>
              <w:ind w:right="-30"/>
              <w:rPr>
                <w:b/>
                <w:sz w:val="20"/>
                <w:lang w:val="es-US"/>
              </w:rPr>
            </w:pPr>
            <w:r w:rsidRPr="006E788C">
              <w:rPr>
                <w:b/>
                <w:color w:val="FFFFFF"/>
                <w:spacing w:val="-2"/>
                <w:sz w:val="20"/>
                <w:lang w:val="es-US" w:bidi="es-US"/>
              </w:rPr>
              <w:t>Finalizado</w:t>
            </w:r>
          </w:p>
        </w:tc>
        <w:tc>
          <w:tcPr>
            <w:tcW w:w="1282" w:type="dxa"/>
            <w:shd w:val="clear" w:color="auto" w:fill="041E41"/>
          </w:tcPr>
          <w:p w14:paraId="3EE98E7D" w14:textId="77777777" w:rsidR="0046391D" w:rsidRPr="00122E3C" w:rsidRDefault="00397D98" w:rsidP="0046214F">
            <w:pPr>
              <w:pStyle w:val="TableParagraph"/>
              <w:spacing w:before="1"/>
              <w:ind w:right="270"/>
              <w:rPr>
                <w:b/>
                <w:sz w:val="20"/>
                <w:lang w:val="es-US"/>
              </w:rPr>
            </w:pPr>
            <w:r w:rsidRPr="006E788C">
              <w:rPr>
                <w:b/>
                <w:color w:val="FFFFFF"/>
                <w:sz w:val="20"/>
                <w:lang w:val="es-US" w:bidi="es-US"/>
              </w:rPr>
              <w:t>En curso</w:t>
            </w:r>
          </w:p>
        </w:tc>
        <w:tc>
          <w:tcPr>
            <w:tcW w:w="1530" w:type="dxa"/>
            <w:shd w:val="clear" w:color="auto" w:fill="041E41"/>
          </w:tcPr>
          <w:p w14:paraId="6A0C719E" w14:textId="77777777" w:rsidR="0046391D" w:rsidRPr="00122E3C" w:rsidRDefault="00397D98" w:rsidP="0046214F">
            <w:pPr>
              <w:pStyle w:val="TableParagraph"/>
              <w:spacing w:before="1"/>
              <w:ind w:right="180"/>
              <w:rPr>
                <w:b/>
                <w:sz w:val="20"/>
                <w:lang w:val="es-US"/>
              </w:rPr>
            </w:pPr>
            <w:r w:rsidRPr="006E788C">
              <w:rPr>
                <w:b/>
                <w:color w:val="FFFFFF"/>
                <w:sz w:val="20"/>
                <w:lang w:val="es-US" w:bidi="es-US"/>
              </w:rPr>
              <w:t>No iniciado</w:t>
            </w:r>
          </w:p>
        </w:tc>
        <w:tc>
          <w:tcPr>
            <w:tcW w:w="2266" w:type="dxa"/>
            <w:shd w:val="clear" w:color="auto" w:fill="041E41"/>
          </w:tcPr>
          <w:p w14:paraId="7A6FBC52" w14:textId="3ABE82BD" w:rsidR="0046391D" w:rsidRPr="00122E3C" w:rsidRDefault="00397D98" w:rsidP="0046214F">
            <w:pPr>
              <w:pStyle w:val="TableParagraph"/>
              <w:spacing w:line="252" w:lineRule="auto"/>
              <w:ind w:left="109" w:right="100"/>
              <w:rPr>
                <w:b/>
                <w:sz w:val="20"/>
                <w:lang w:val="es-US"/>
              </w:rPr>
            </w:pPr>
            <w:r w:rsidRPr="006E788C">
              <w:rPr>
                <w:b/>
                <w:color w:val="FFFFFF"/>
                <w:sz w:val="20"/>
                <w:lang w:val="es-US" w:bidi="es-US"/>
              </w:rPr>
              <w:t>Necesita revisión/</w:t>
            </w:r>
            <w:r w:rsidR="00FE6DEA" w:rsidRPr="006E788C">
              <w:rPr>
                <w:b/>
                <w:color w:val="FFFFFF"/>
                <w:sz w:val="20"/>
                <w:lang w:val="es-US" w:bidi="es-US"/>
              </w:rPr>
              <w:t xml:space="preserve"> </w:t>
            </w:r>
            <w:r w:rsidRPr="006E788C">
              <w:rPr>
                <w:b/>
                <w:color w:val="FFFFFF"/>
                <w:sz w:val="20"/>
                <w:lang w:val="es-US" w:bidi="es-US"/>
              </w:rPr>
              <w:t>aclaración</w:t>
            </w:r>
          </w:p>
        </w:tc>
        <w:tc>
          <w:tcPr>
            <w:tcW w:w="2324" w:type="dxa"/>
            <w:shd w:val="clear" w:color="auto" w:fill="041E41"/>
          </w:tcPr>
          <w:p w14:paraId="2B9894A5" w14:textId="77777777" w:rsidR="0046391D" w:rsidRPr="00122E3C" w:rsidRDefault="00397D98" w:rsidP="00AE746E">
            <w:pPr>
              <w:pStyle w:val="TableParagraph"/>
              <w:spacing w:line="252" w:lineRule="auto"/>
              <w:ind w:left="109" w:right="810"/>
              <w:rPr>
                <w:b/>
                <w:sz w:val="20"/>
                <w:lang w:val="es-US"/>
              </w:rPr>
            </w:pPr>
            <w:r w:rsidRPr="006E788C">
              <w:rPr>
                <w:b/>
                <w:color w:val="FFFFFF"/>
                <w:sz w:val="20"/>
                <w:lang w:val="es-US" w:bidi="es-US"/>
              </w:rPr>
              <w:t>Ya no está en curso</w:t>
            </w:r>
          </w:p>
        </w:tc>
      </w:tr>
      <w:tr w:rsidR="0046391D" w:rsidRPr="006E788C" w14:paraId="1364EDBB" w14:textId="77777777" w:rsidTr="0046214F">
        <w:trPr>
          <w:trHeight w:val="530"/>
        </w:trPr>
        <w:tc>
          <w:tcPr>
            <w:tcW w:w="985" w:type="dxa"/>
            <w:shd w:val="clear" w:color="auto" w:fill="74CEE8"/>
          </w:tcPr>
          <w:p w14:paraId="54F04524" w14:textId="77777777" w:rsidR="0046391D" w:rsidRPr="00122E3C" w:rsidRDefault="00397D98" w:rsidP="00471C5C">
            <w:pPr>
              <w:pStyle w:val="TableParagraph"/>
              <w:spacing w:before="116"/>
              <w:ind w:left="107" w:right="270"/>
              <w:rPr>
                <w:rFonts w:ascii="Calibri"/>
                <w:sz w:val="20"/>
                <w:lang w:val="es-US"/>
              </w:rPr>
            </w:pPr>
            <w:r w:rsidRPr="006E788C">
              <w:rPr>
                <w:rFonts w:ascii="Calibri" w:eastAsia="Calibri" w:hAnsi="Calibri" w:cs="Calibri"/>
                <w:spacing w:val="-5"/>
                <w:sz w:val="20"/>
                <w:lang w:val="es-US" w:bidi="es-US"/>
              </w:rPr>
              <w:t>137</w:t>
            </w:r>
          </w:p>
        </w:tc>
        <w:tc>
          <w:tcPr>
            <w:tcW w:w="1328" w:type="dxa"/>
            <w:shd w:val="clear" w:color="auto" w:fill="74CEE8"/>
          </w:tcPr>
          <w:p w14:paraId="20995FCE" w14:textId="414D8E74" w:rsidR="0046391D" w:rsidRPr="00122E3C" w:rsidRDefault="00397D98" w:rsidP="00471C5C">
            <w:pPr>
              <w:pStyle w:val="TableParagraph"/>
              <w:ind w:right="150"/>
              <w:rPr>
                <w:sz w:val="20"/>
                <w:lang w:val="es-US"/>
              </w:rPr>
            </w:pPr>
            <w:r w:rsidRPr="006E788C">
              <w:rPr>
                <w:sz w:val="20"/>
                <w:lang w:val="es-US" w:bidi="es-US"/>
              </w:rPr>
              <w:t xml:space="preserve">51 </w:t>
            </w:r>
            <w:r w:rsidRPr="006E788C">
              <w:rPr>
                <w:spacing w:val="-2"/>
                <w:sz w:val="20"/>
                <w:lang w:val="es-US" w:bidi="es-US"/>
              </w:rPr>
              <w:t>(37</w:t>
            </w:r>
            <w:r w:rsidR="00327081" w:rsidRPr="006E788C">
              <w:rPr>
                <w:spacing w:val="-2"/>
                <w:sz w:val="20"/>
                <w:lang w:val="es-US" w:bidi="es-US"/>
              </w:rPr>
              <w:t xml:space="preserve"> %</w:t>
            </w:r>
            <w:r w:rsidRPr="006E788C">
              <w:rPr>
                <w:spacing w:val="-2"/>
                <w:sz w:val="20"/>
                <w:lang w:val="es-US" w:bidi="es-US"/>
              </w:rPr>
              <w:t>)</w:t>
            </w:r>
          </w:p>
        </w:tc>
        <w:tc>
          <w:tcPr>
            <w:tcW w:w="1282" w:type="dxa"/>
            <w:shd w:val="clear" w:color="auto" w:fill="74CEE8"/>
          </w:tcPr>
          <w:p w14:paraId="36FD20A0" w14:textId="575ED2A7" w:rsidR="0046391D" w:rsidRPr="00122E3C" w:rsidRDefault="00397D98" w:rsidP="00471C5C">
            <w:pPr>
              <w:pStyle w:val="TableParagraph"/>
              <w:ind w:right="90"/>
              <w:rPr>
                <w:sz w:val="20"/>
                <w:lang w:val="es-US"/>
              </w:rPr>
            </w:pPr>
            <w:r w:rsidRPr="006E788C">
              <w:rPr>
                <w:sz w:val="20"/>
                <w:lang w:val="es-US" w:bidi="es-US"/>
              </w:rPr>
              <w:t xml:space="preserve">64 </w:t>
            </w:r>
            <w:r w:rsidRPr="006E788C">
              <w:rPr>
                <w:spacing w:val="-2"/>
                <w:sz w:val="20"/>
                <w:lang w:val="es-US" w:bidi="es-US"/>
              </w:rPr>
              <w:t>(47</w:t>
            </w:r>
            <w:r w:rsidR="00327081" w:rsidRPr="006E788C">
              <w:rPr>
                <w:spacing w:val="-2"/>
                <w:sz w:val="20"/>
                <w:lang w:val="es-US" w:bidi="es-US"/>
              </w:rPr>
              <w:t xml:space="preserve"> %</w:t>
            </w:r>
            <w:r w:rsidRPr="006E788C">
              <w:rPr>
                <w:spacing w:val="-2"/>
                <w:sz w:val="20"/>
                <w:lang w:val="es-US" w:bidi="es-US"/>
              </w:rPr>
              <w:t>)</w:t>
            </w:r>
          </w:p>
        </w:tc>
        <w:tc>
          <w:tcPr>
            <w:tcW w:w="1530" w:type="dxa"/>
            <w:shd w:val="clear" w:color="auto" w:fill="74CEE8"/>
          </w:tcPr>
          <w:p w14:paraId="27D97C35" w14:textId="6BC43AB0" w:rsidR="0046391D" w:rsidRPr="00122E3C" w:rsidRDefault="00397D98" w:rsidP="00122E3C">
            <w:pPr>
              <w:pStyle w:val="TableParagraph"/>
              <w:ind w:right="358"/>
              <w:rPr>
                <w:sz w:val="20"/>
                <w:lang w:val="es-US"/>
              </w:rPr>
            </w:pPr>
            <w:r w:rsidRPr="006E788C">
              <w:rPr>
                <w:sz w:val="20"/>
                <w:lang w:val="es-US" w:bidi="es-US"/>
              </w:rPr>
              <w:t xml:space="preserve">5 </w:t>
            </w:r>
            <w:r w:rsidRPr="006E788C">
              <w:rPr>
                <w:spacing w:val="-4"/>
                <w:sz w:val="20"/>
                <w:lang w:val="es-US" w:bidi="es-US"/>
              </w:rPr>
              <w:t>(4</w:t>
            </w:r>
            <w:r w:rsidR="00111D54">
              <w:rPr>
                <w:spacing w:val="-4"/>
                <w:sz w:val="20"/>
                <w:lang w:val="es-US" w:bidi="es-US"/>
              </w:rPr>
              <w:t xml:space="preserve"> </w:t>
            </w:r>
            <w:r w:rsidR="00327081" w:rsidRPr="006E788C">
              <w:rPr>
                <w:spacing w:val="-4"/>
                <w:sz w:val="20"/>
                <w:lang w:val="es-US" w:bidi="es-US"/>
              </w:rPr>
              <w:t>%</w:t>
            </w:r>
            <w:r w:rsidRPr="006E788C">
              <w:rPr>
                <w:spacing w:val="-4"/>
                <w:sz w:val="20"/>
                <w:lang w:val="es-US" w:bidi="es-US"/>
              </w:rPr>
              <w:t>)</w:t>
            </w:r>
          </w:p>
        </w:tc>
        <w:tc>
          <w:tcPr>
            <w:tcW w:w="2266" w:type="dxa"/>
            <w:shd w:val="clear" w:color="auto" w:fill="74CEE8"/>
          </w:tcPr>
          <w:p w14:paraId="5D7ECE2D" w14:textId="620C72F6" w:rsidR="0046391D" w:rsidRPr="00122E3C" w:rsidRDefault="00397D98" w:rsidP="00AE746E">
            <w:pPr>
              <w:pStyle w:val="TableParagraph"/>
              <w:ind w:left="109" w:right="810"/>
              <w:rPr>
                <w:sz w:val="20"/>
                <w:lang w:val="es-US"/>
              </w:rPr>
            </w:pPr>
            <w:r w:rsidRPr="006E788C">
              <w:rPr>
                <w:sz w:val="20"/>
                <w:lang w:val="es-US" w:bidi="es-US"/>
              </w:rPr>
              <w:t xml:space="preserve">4 </w:t>
            </w:r>
            <w:r w:rsidRPr="006E788C">
              <w:rPr>
                <w:spacing w:val="-4"/>
                <w:sz w:val="20"/>
                <w:lang w:val="es-US" w:bidi="es-US"/>
              </w:rPr>
              <w:t>(3</w:t>
            </w:r>
            <w:r w:rsidR="00327081" w:rsidRPr="006E788C">
              <w:rPr>
                <w:spacing w:val="-4"/>
                <w:sz w:val="20"/>
                <w:lang w:val="es-US" w:bidi="es-US"/>
              </w:rPr>
              <w:t xml:space="preserve"> %</w:t>
            </w:r>
            <w:r w:rsidRPr="006E788C">
              <w:rPr>
                <w:spacing w:val="-4"/>
                <w:sz w:val="20"/>
                <w:lang w:val="es-US" w:bidi="es-US"/>
              </w:rPr>
              <w:t>)</w:t>
            </w:r>
          </w:p>
        </w:tc>
        <w:tc>
          <w:tcPr>
            <w:tcW w:w="2324" w:type="dxa"/>
            <w:shd w:val="clear" w:color="auto" w:fill="74CEE8"/>
          </w:tcPr>
          <w:p w14:paraId="64B874C7" w14:textId="12A33F7B" w:rsidR="0046391D" w:rsidRPr="00122E3C" w:rsidRDefault="00397D98" w:rsidP="00AE746E">
            <w:pPr>
              <w:pStyle w:val="TableParagraph"/>
              <w:ind w:left="109" w:right="810"/>
              <w:rPr>
                <w:sz w:val="20"/>
                <w:lang w:val="es-US"/>
              </w:rPr>
            </w:pPr>
            <w:r w:rsidRPr="006E788C">
              <w:rPr>
                <w:sz w:val="20"/>
                <w:lang w:val="es-US" w:bidi="es-US"/>
              </w:rPr>
              <w:t>12</w:t>
            </w:r>
            <w:r w:rsidRPr="006E788C">
              <w:rPr>
                <w:spacing w:val="-4"/>
                <w:sz w:val="20"/>
                <w:lang w:val="es-US" w:bidi="es-US"/>
              </w:rPr>
              <w:t xml:space="preserve"> (9</w:t>
            </w:r>
            <w:r w:rsidR="00327081" w:rsidRPr="006E788C">
              <w:rPr>
                <w:spacing w:val="-4"/>
                <w:sz w:val="20"/>
                <w:lang w:val="es-US" w:bidi="es-US"/>
              </w:rPr>
              <w:t xml:space="preserve"> %</w:t>
            </w:r>
            <w:r w:rsidRPr="006E788C">
              <w:rPr>
                <w:spacing w:val="-4"/>
                <w:sz w:val="20"/>
                <w:lang w:val="es-US" w:bidi="es-US"/>
              </w:rPr>
              <w:t>)</w:t>
            </w:r>
          </w:p>
        </w:tc>
      </w:tr>
    </w:tbl>
    <w:p w14:paraId="2200E6F1" w14:textId="77777777" w:rsidR="0046391D" w:rsidRPr="00122E3C" w:rsidRDefault="0046391D" w:rsidP="00AE746E">
      <w:pPr>
        <w:pStyle w:val="BodyText"/>
        <w:spacing w:before="182"/>
        <w:ind w:right="810"/>
        <w:rPr>
          <w:i/>
          <w:sz w:val="18"/>
          <w:lang w:val="es-US"/>
        </w:rPr>
      </w:pPr>
    </w:p>
    <w:p w14:paraId="17A87462" w14:textId="77777777" w:rsidR="0046391D" w:rsidRPr="00122E3C" w:rsidRDefault="00397D98" w:rsidP="00AE746E">
      <w:pPr>
        <w:ind w:left="1080" w:right="810"/>
        <w:jc w:val="both"/>
        <w:rPr>
          <w:sz w:val="20"/>
          <w:lang w:val="es-US"/>
        </w:rPr>
      </w:pPr>
      <w:r w:rsidRPr="006E788C">
        <w:rPr>
          <w:sz w:val="20"/>
          <w:u w:val="single"/>
          <w:lang w:val="es-US" w:bidi="es-US"/>
        </w:rPr>
        <w:t>Finalizado</w:t>
      </w:r>
      <w:r w:rsidRPr="006E788C">
        <w:rPr>
          <w:sz w:val="20"/>
          <w:lang w:val="es-US" w:bidi="es-US"/>
        </w:rPr>
        <w:t xml:space="preserve">: se cumplieron la estrategia y todas las acciones </w:t>
      </w:r>
      <w:r w:rsidRPr="006E788C">
        <w:rPr>
          <w:spacing w:val="-2"/>
          <w:sz w:val="20"/>
          <w:lang w:val="es-US" w:bidi="es-US"/>
        </w:rPr>
        <w:t>identificadas.</w:t>
      </w:r>
    </w:p>
    <w:p w14:paraId="34859C5C" w14:textId="77777777" w:rsidR="0046391D" w:rsidRPr="00122E3C" w:rsidRDefault="00397D98" w:rsidP="00AE746E">
      <w:pPr>
        <w:spacing w:before="157"/>
        <w:ind w:left="1080" w:right="810"/>
        <w:jc w:val="both"/>
        <w:rPr>
          <w:sz w:val="20"/>
          <w:lang w:val="es-US"/>
        </w:rPr>
      </w:pPr>
      <w:r w:rsidRPr="006E788C">
        <w:rPr>
          <w:sz w:val="20"/>
          <w:u w:val="single"/>
          <w:lang w:val="es-US" w:bidi="es-US"/>
        </w:rPr>
        <w:t>En curso</w:t>
      </w:r>
      <w:r w:rsidRPr="006E788C">
        <w:rPr>
          <w:sz w:val="20"/>
          <w:lang w:val="es-US" w:bidi="es-US"/>
        </w:rPr>
        <w:t xml:space="preserve">: el personal participó activamente en la estrategia, y se adoptó al menos una </w:t>
      </w:r>
      <w:r w:rsidRPr="006E788C">
        <w:rPr>
          <w:spacing w:val="-2"/>
          <w:sz w:val="20"/>
          <w:lang w:val="es-US" w:bidi="es-US"/>
        </w:rPr>
        <w:t>medida.</w:t>
      </w:r>
    </w:p>
    <w:p w14:paraId="04CC3736" w14:textId="77777777" w:rsidR="0046391D" w:rsidRPr="00122E3C" w:rsidRDefault="00397D98" w:rsidP="00AE746E">
      <w:pPr>
        <w:spacing w:before="157"/>
        <w:ind w:left="1080" w:right="810"/>
        <w:jc w:val="both"/>
        <w:rPr>
          <w:sz w:val="20"/>
          <w:lang w:val="es-US"/>
        </w:rPr>
      </w:pPr>
      <w:r w:rsidRPr="006E788C">
        <w:rPr>
          <w:sz w:val="20"/>
          <w:u w:val="single"/>
          <w:lang w:val="es-US" w:bidi="es-US"/>
        </w:rPr>
        <w:t>No iniciado</w:t>
      </w:r>
      <w:r w:rsidRPr="006E788C">
        <w:rPr>
          <w:sz w:val="20"/>
          <w:lang w:val="es-US" w:bidi="es-US"/>
        </w:rPr>
        <w:t xml:space="preserve">: el trabajo relacionado con las estrategias o las acciones no estaba en marcha al final del periodo que se </w:t>
      </w:r>
      <w:r w:rsidRPr="006E788C">
        <w:rPr>
          <w:spacing w:val="-2"/>
          <w:sz w:val="20"/>
          <w:lang w:val="es-US" w:bidi="es-US"/>
        </w:rPr>
        <w:t>informa.</w:t>
      </w:r>
    </w:p>
    <w:p w14:paraId="296ED887" w14:textId="77777777" w:rsidR="0046391D" w:rsidRPr="00122E3C" w:rsidRDefault="00397D98" w:rsidP="00AE746E">
      <w:pPr>
        <w:spacing w:before="156"/>
        <w:ind w:left="1080" w:right="810"/>
        <w:jc w:val="both"/>
        <w:rPr>
          <w:sz w:val="20"/>
          <w:lang w:val="es-US"/>
        </w:rPr>
      </w:pPr>
      <w:r w:rsidRPr="006E788C">
        <w:rPr>
          <w:sz w:val="20"/>
          <w:u w:val="single"/>
          <w:lang w:val="es-US" w:bidi="es-US"/>
        </w:rPr>
        <w:t>Necesita revisión/aclaración</w:t>
      </w:r>
      <w:r w:rsidRPr="006E788C">
        <w:rPr>
          <w:sz w:val="20"/>
          <w:lang w:val="es-US" w:bidi="es-US"/>
        </w:rPr>
        <w:t xml:space="preserve">: la estrategia </w:t>
      </w:r>
      <w:r w:rsidRPr="006E788C">
        <w:rPr>
          <w:i/>
          <w:sz w:val="20"/>
          <w:lang w:val="es-US" w:bidi="es-US"/>
        </w:rPr>
        <w:t xml:space="preserve">podría </w:t>
      </w:r>
      <w:r w:rsidRPr="006E788C">
        <w:rPr>
          <w:sz w:val="20"/>
          <w:lang w:val="es-US" w:bidi="es-US"/>
        </w:rPr>
        <w:t xml:space="preserve">seguir adelante con </w:t>
      </w:r>
      <w:r w:rsidRPr="006E788C">
        <w:rPr>
          <w:spacing w:val="-2"/>
          <w:sz w:val="20"/>
          <w:lang w:val="es-US" w:bidi="es-US"/>
        </w:rPr>
        <w:t>modificaciones.</w:t>
      </w:r>
    </w:p>
    <w:p w14:paraId="1C757894" w14:textId="77777777" w:rsidR="0046391D" w:rsidRPr="00122E3C" w:rsidRDefault="00397D98" w:rsidP="00AE746E">
      <w:pPr>
        <w:spacing w:before="155"/>
        <w:ind w:left="1080" w:right="810"/>
        <w:jc w:val="both"/>
        <w:rPr>
          <w:sz w:val="20"/>
          <w:lang w:val="es-US"/>
        </w:rPr>
      </w:pPr>
      <w:r w:rsidRPr="006E788C">
        <w:rPr>
          <w:sz w:val="20"/>
          <w:u w:val="single"/>
          <w:lang w:val="es-US" w:bidi="es-US"/>
        </w:rPr>
        <w:t>Ya no está en curso</w:t>
      </w:r>
      <w:r w:rsidRPr="006E788C">
        <w:rPr>
          <w:sz w:val="20"/>
          <w:lang w:val="es-US" w:bidi="es-US"/>
        </w:rPr>
        <w:t xml:space="preserve">: la estrategia ya no está activa para la implementación del </w:t>
      </w:r>
      <w:r w:rsidRPr="006E788C">
        <w:rPr>
          <w:spacing w:val="-2"/>
          <w:sz w:val="20"/>
          <w:lang w:val="es-US" w:bidi="es-US"/>
        </w:rPr>
        <w:t>Plan.</w:t>
      </w:r>
    </w:p>
    <w:p w14:paraId="619F8ED2" w14:textId="77777777" w:rsidR="0046391D" w:rsidRPr="00122E3C" w:rsidRDefault="0046391D" w:rsidP="00AE746E">
      <w:pPr>
        <w:pStyle w:val="BodyText"/>
        <w:spacing w:before="169"/>
        <w:ind w:right="810"/>
        <w:jc w:val="both"/>
        <w:rPr>
          <w:lang w:val="es-US"/>
        </w:rPr>
      </w:pPr>
    </w:p>
    <w:p w14:paraId="4136EBF3" w14:textId="77777777" w:rsidR="0046391D" w:rsidRPr="00122E3C" w:rsidRDefault="00397D98" w:rsidP="00AE746E">
      <w:pPr>
        <w:pStyle w:val="BodyText"/>
        <w:spacing w:line="252" w:lineRule="auto"/>
        <w:ind w:left="1080" w:right="810"/>
        <w:jc w:val="both"/>
        <w:rPr>
          <w:lang w:val="es-US"/>
        </w:rPr>
      </w:pPr>
      <w:r w:rsidRPr="006E788C">
        <w:rPr>
          <w:lang w:val="es-US" w:bidi="es-US"/>
        </w:rPr>
        <w:t>Esta tabla se modificará en el próximo informe trimestral para reflejar las estrategias del Plan Olmstead para el AC 2024-2025 revisado. En el transcurso de su implementación, se espera que el NCDHHS siga perfeccionando y modificando las estrategias y las acciones; la TAC las monitoreará y controlará realizando un informe de avances trimestrales consolidado.</w:t>
      </w:r>
    </w:p>
    <w:p w14:paraId="7306A510" w14:textId="77777777" w:rsidR="0046391D" w:rsidRPr="00122E3C" w:rsidRDefault="0046391D" w:rsidP="00AE746E">
      <w:pPr>
        <w:pStyle w:val="BodyText"/>
        <w:spacing w:before="12"/>
        <w:ind w:right="810"/>
        <w:jc w:val="both"/>
        <w:rPr>
          <w:lang w:val="es-US"/>
        </w:rPr>
      </w:pPr>
    </w:p>
    <w:p w14:paraId="60F74435" w14:textId="3E17DC51" w:rsidR="0046391D" w:rsidRPr="00122E3C" w:rsidRDefault="00FE6DEA" w:rsidP="00AE746E">
      <w:pPr>
        <w:pStyle w:val="BodyText"/>
        <w:spacing w:line="252" w:lineRule="auto"/>
        <w:ind w:left="1080" w:right="810"/>
        <w:jc w:val="both"/>
        <w:rPr>
          <w:lang w:val="es-US"/>
        </w:rPr>
      </w:pPr>
      <w:r w:rsidRPr="006E788C">
        <w:rPr>
          <w:noProof/>
          <w:sz w:val="20"/>
          <w:lang w:val="es-US" w:bidi="es-US"/>
        </w:rPr>
        <mc:AlternateContent>
          <mc:Choice Requires="wps">
            <w:drawing>
              <wp:anchor distT="0" distB="0" distL="0" distR="0" simplePos="0" relativeHeight="251641344" behindDoc="1" locked="0" layoutInCell="1" allowOverlap="1" wp14:anchorId="2DD27DF9" wp14:editId="0EA67D0C">
                <wp:simplePos x="0" y="0"/>
                <wp:positionH relativeFrom="page">
                  <wp:posOffset>939800</wp:posOffset>
                </wp:positionH>
                <wp:positionV relativeFrom="paragraph">
                  <wp:posOffset>2258695</wp:posOffset>
                </wp:positionV>
                <wp:extent cx="1829435" cy="952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90D536" id="Graphic 9" o:spid="_x0000_s1026" style="position:absolute;margin-left:74pt;margin-top:177.85pt;width:144.05pt;height:.75pt;z-index:-25167513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" path="m1829054,l,,,9144r1829054,l1829054,xe" fillcolor="black" stroked="f">
                <v:path arrowok="t"/>
                <w10:wrap type="topAndBottom" anchorx="page"/>
              </v:shape>
            </w:pict>
          </mc:Fallback>
        </mc:AlternateContent>
      </w:r>
      <w:r w:rsidR="00397D98" w:rsidRPr="006E788C">
        <w:rPr>
          <w:lang w:val="es-US" w:bidi="es-US"/>
        </w:rPr>
        <w:t>El Plan actual contiene seis áreas que el NCDHHS ha identificado como prioritarias para las iniciativas Olmstead; entre ellas, hay cinco estrategias que aún no han avanzado. El retraso en la puesta en marcha de los planes personalizados</w:t>
      </w:r>
      <w:r w:rsidR="00397D98" w:rsidRPr="006E788C">
        <w:rPr>
          <w:vertAlign w:val="superscript"/>
          <w:lang w:val="es-US" w:bidi="es-US"/>
        </w:rPr>
        <w:t>1</w:t>
      </w:r>
      <w:r w:rsidR="00397D98" w:rsidRPr="006E788C">
        <w:rPr>
          <w:lang w:val="es-US" w:bidi="es-US"/>
        </w:rPr>
        <w:t xml:space="preserve"> (PP) sigue aplazando la implementación de estas estrategias. Por ejemplo, los requisitos para que los PP concienticen con frecuencia sobre los servicios y los apoyos de transición para los miembros ingresados en un hospital psiquiátrico estatal, un </w:t>
      </w:r>
      <w:r w:rsidR="00297C68" w:rsidRPr="006E788C">
        <w:rPr>
          <w:rFonts w:ascii="Calibri Light" w:eastAsia="Calibri Light" w:hAnsi="Calibri Light" w:cs="Calibri Light"/>
          <w:sz w:val="20"/>
          <w:lang w:val="es-US" w:bidi="es-US"/>
        </w:rPr>
        <w:t xml:space="preserve">hogar de cuidado de adultos mayores </w:t>
      </w:r>
      <w:r w:rsidR="00397D98" w:rsidRPr="006E788C">
        <w:rPr>
          <w:lang w:val="es-US" w:bidi="es-US"/>
        </w:rPr>
        <w:t>(adult care home, ACH) o un centro de atención intermedia para personas con discapacidad</w:t>
      </w:r>
      <w:r w:rsidR="00AC3BF6" w:rsidRPr="006E788C">
        <w:rPr>
          <w:lang w:val="es-US" w:bidi="es-US"/>
        </w:rPr>
        <w:t>es</w:t>
      </w:r>
      <w:r w:rsidR="00397D98" w:rsidRPr="006E788C">
        <w:rPr>
          <w:lang w:val="es-US" w:bidi="es-US"/>
        </w:rPr>
        <w:t xml:space="preserve"> intelectual</w:t>
      </w:r>
      <w:r w:rsidR="00AC3BF6" w:rsidRPr="006E788C">
        <w:rPr>
          <w:lang w:val="es-US" w:bidi="es-US"/>
        </w:rPr>
        <w:t>es</w:t>
      </w:r>
      <w:r w:rsidR="00397D98" w:rsidRPr="006E788C">
        <w:rPr>
          <w:lang w:val="es-US" w:bidi="es-US"/>
        </w:rPr>
        <w:t xml:space="preserve"> y otras discapacidades del desarrollo (intellectual and other developmental disabilities, I/DD) no pueden aplicarse hasta que los contratos </w:t>
      </w:r>
      <w:proofErr w:type="gramStart"/>
      <w:r w:rsidR="00397D98" w:rsidRPr="006E788C">
        <w:rPr>
          <w:lang w:val="es-US" w:bidi="es-US"/>
        </w:rPr>
        <w:t>de PP</w:t>
      </w:r>
      <w:proofErr w:type="gramEnd"/>
      <w:r w:rsidR="00397D98" w:rsidRPr="006E788C">
        <w:rPr>
          <w:lang w:val="es-US" w:bidi="es-US"/>
        </w:rPr>
        <w:t xml:space="preserve"> entren en vigor. De esas cinco estrategias, cuatro adicionales están en suspenso a la espera de nuevos análisis. Por</w:t>
      </w:r>
      <w:r w:rsidRPr="006E788C">
        <w:rPr>
          <w:lang w:val="es-US" w:bidi="es-US"/>
        </w:rPr>
        <w:t xml:space="preserve"> ejemplo, la inclusión del apoyo tecnológico remoto en la exención Innovations I/DD</w:t>
      </w:r>
      <w:r w:rsidRPr="006E788C">
        <w:rPr>
          <w:vertAlign w:val="superscript"/>
          <w:lang w:val="es-US" w:bidi="es-US"/>
        </w:rPr>
        <w:t>2</w:t>
      </w:r>
      <w:r w:rsidRPr="006E788C">
        <w:rPr>
          <w:lang w:val="es-US" w:bidi="es-US"/>
        </w:rPr>
        <w:t xml:space="preserve"> está pendiente debido a la falta de resultados convincentes que demuestren que los apoyos remotos son viables o que las personas con I/DD y sus cuidadores desean </w:t>
      </w:r>
      <w:r w:rsidRPr="006E788C">
        <w:rPr>
          <w:spacing w:val="-2"/>
          <w:lang w:val="es-US" w:bidi="es-US"/>
        </w:rPr>
        <w:t>recibirlos.</w:t>
      </w:r>
    </w:p>
    <w:p w14:paraId="40AFCAC2" w14:textId="5191AF0E" w:rsidR="0046391D" w:rsidRPr="00122E3C" w:rsidRDefault="00397D98" w:rsidP="00AE746E">
      <w:pPr>
        <w:pStyle w:val="BodyText"/>
        <w:spacing w:before="82"/>
        <w:ind w:left="1080" w:right="810"/>
        <w:rPr>
          <w:rFonts w:ascii="Calibri Light"/>
          <w:sz w:val="20"/>
          <w:lang w:val="es-US"/>
        </w:rPr>
      </w:pPr>
      <w:r w:rsidRPr="006E788C">
        <w:rPr>
          <w:rFonts w:ascii="Calibri Light" w:eastAsia="Calibri Light" w:hAnsi="Calibri Light" w:cs="Calibri Light"/>
          <w:sz w:val="20"/>
          <w:vertAlign w:val="superscript"/>
          <w:lang w:val="es-US" w:bidi="es-US"/>
        </w:rPr>
        <w:t>1</w:t>
      </w:r>
      <w:r w:rsidRPr="006E788C">
        <w:rPr>
          <w:rFonts w:ascii="Calibri Light" w:eastAsia="Calibri Light" w:hAnsi="Calibri Light" w:cs="Calibri Light"/>
          <w:sz w:val="20"/>
          <w:lang w:val="es-US" w:bidi="es-US"/>
        </w:rPr>
        <w:t xml:space="preserve"> Los planes personalizados son un tipo de plan de salud de Medicaid Manage Care. </w:t>
      </w:r>
      <w:r w:rsidRPr="00B91E76">
        <w:rPr>
          <w:rFonts w:ascii="Calibri Light" w:eastAsia="Calibri Light" w:hAnsi="Calibri Light" w:cs="Calibri Light"/>
          <w:sz w:val="20"/>
          <w:lang w:val="es-US" w:bidi="es-US"/>
        </w:rPr>
        <w:t xml:space="preserve">Para obtener más información, consulte </w:t>
      </w:r>
      <w:hyperlink r:id="rId11" w:anchor="%3A~%3Atext%3DTailored%20Plans%20are%20a%20new%2CMedicaid%20Managed%20Care%20health%20plan.%26text%3DYou%20might%20be%20eligible%20for%2CSerious%20mental%20illness%20(SMI)">
        <w:r w:rsidRPr="00B91E76">
          <w:rPr>
            <w:rFonts w:ascii="Calibri Light" w:eastAsia="Calibri Light" w:hAnsi="Calibri Light" w:cs="Calibri Light"/>
            <w:color w:val="041E41"/>
            <w:spacing w:val="-2"/>
            <w:sz w:val="20"/>
            <w:u w:val="single" w:color="041E41"/>
            <w:lang w:val="es-US" w:bidi="es-US"/>
          </w:rPr>
          <w:t>https://medicaid.ncdhhs.gov/tailored-</w:t>
        </w:r>
      </w:hyperlink>
      <w:hyperlink r:id="rId12" w:anchor="%3A~%3Atext%3DTailored%20Plans%20are%20a%20new%2CMedicaid%20Managed%20Care%20health%20plan.%26text%3DYou%20might%20be%20eligible%20for%2CSerious%20mental%20illness%20(SMI)">
        <w:r w:rsidRPr="00B91E76">
          <w:rPr>
            <w:rFonts w:ascii="Calibri Light" w:eastAsia="Calibri Light" w:hAnsi="Calibri Light" w:cs="Calibri Light"/>
            <w:color w:val="041E41"/>
            <w:spacing w:val="-2"/>
            <w:sz w:val="20"/>
            <w:u w:val="single" w:color="041E41"/>
            <w:lang w:val="es-US" w:bidi="es-US"/>
          </w:rPr>
          <w:t>plans#:~:text=Tailored</w:t>
        </w:r>
        <w:r w:rsidR="00327081" w:rsidRPr="00B91E76">
          <w:rPr>
            <w:rFonts w:ascii="Calibri Light" w:eastAsia="Calibri Light" w:hAnsi="Calibri Light" w:cs="Calibri Light"/>
            <w:color w:val="041E41"/>
            <w:spacing w:val="-2"/>
            <w:sz w:val="20"/>
            <w:u w:val="single" w:color="041E41"/>
            <w:lang w:val="es-US" w:bidi="es-US"/>
          </w:rPr>
          <w:t>%</w:t>
        </w:r>
        <w:r w:rsidRPr="00B91E76">
          <w:rPr>
            <w:rFonts w:ascii="Calibri Light" w:eastAsia="Calibri Light" w:hAnsi="Calibri Light" w:cs="Calibri Light"/>
            <w:color w:val="041E41"/>
            <w:spacing w:val="-2"/>
            <w:sz w:val="20"/>
            <w:u w:val="single" w:color="041E41"/>
            <w:lang w:val="es-US" w:bidi="es-US"/>
          </w:rPr>
          <w:t>20Plans</w:t>
        </w:r>
        <w:r w:rsidR="00327081" w:rsidRPr="00B91E76">
          <w:rPr>
            <w:rFonts w:ascii="Calibri Light" w:eastAsia="Calibri Light" w:hAnsi="Calibri Light" w:cs="Calibri Light"/>
            <w:color w:val="041E41"/>
            <w:spacing w:val="-2"/>
            <w:sz w:val="20"/>
            <w:u w:val="single" w:color="041E41"/>
            <w:lang w:val="es-US" w:bidi="es-US"/>
          </w:rPr>
          <w:t>%</w:t>
        </w:r>
        <w:r w:rsidRPr="00B91E76">
          <w:rPr>
            <w:rFonts w:ascii="Calibri Light" w:eastAsia="Calibri Light" w:hAnsi="Calibri Light" w:cs="Calibri Light"/>
            <w:color w:val="041E41"/>
            <w:spacing w:val="-2"/>
            <w:sz w:val="20"/>
            <w:u w:val="single" w:color="041E41"/>
            <w:lang w:val="es-US" w:bidi="es-US"/>
          </w:rPr>
          <w:t>20are</w:t>
        </w:r>
        <w:r w:rsidR="00327081" w:rsidRPr="00B91E76">
          <w:rPr>
            <w:rFonts w:ascii="Calibri Light" w:eastAsia="Calibri Light" w:hAnsi="Calibri Light" w:cs="Calibri Light"/>
            <w:color w:val="041E41"/>
            <w:spacing w:val="-2"/>
            <w:sz w:val="20"/>
            <w:u w:val="single" w:color="041E41"/>
            <w:lang w:val="es-US" w:bidi="es-US"/>
          </w:rPr>
          <w:t>%</w:t>
        </w:r>
        <w:r w:rsidRPr="00B91E76">
          <w:rPr>
            <w:rFonts w:ascii="Calibri Light" w:eastAsia="Calibri Light" w:hAnsi="Calibri Light" w:cs="Calibri Light"/>
            <w:color w:val="041E41"/>
            <w:spacing w:val="-2"/>
            <w:sz w:val="20"/>
            <w:u w:val="single" w:color="041E41"/>
            <w:lang w:val="es-US" w:bidi="es-US"/>
          </w:rPr>
          <w:t>20a</w:t>
        </w:r>
        <w:r w:rsidR="00327081" w:rsidRPr="00B91E76">
          <w:rPr>
            <w:rFonts w:ascii="Calibri Light" w:eastAsia="Calibri Light" w:hAnsi="Calibri Light" w:cs="Calibri Light"/>
            <w:color w:val="041E41"/>
            <w:spacing w:val="-2"/>
            <w:sz w:val="20"/>
            <w:u w:val="single" w:color="041E41"/>
            <w:lang w:val="es-US" w:bidi="es-US"/>
          </w:rPr>
          <w:t>%</w:t>
        </w:r>
        <w:r w:rsidRPr="00B91E76">
          <w:rPr>
            <w:rFonts w:ascii="Calibri Light" w:eastAsia="Calibri Light" w:hAnsi="Calibri Light" w:cs="Calibri Light"/>
            <w:color w:val="041E41"/>
            <w:spacing w:val="-2"/>
            <w:sz w:val="20"/>
            <w:u w:val="single" w:color="041E41"/>
            <w:lang w:val="es-US" w:bidi="es-US"/>
          </w:rPr>
          <w:t>20new,Medicaid</w:t>
        </w:r>
        <w:r w:rsidR="00327081" w:rsidRPr="00B91E76">
          <w:rPr>
            <w:rFonts w:ascii="Calibri Light" w:eastAsia="Calibri Light" w:hAnsi="Calibri Light" w:cs="Calibri Light"/>
            <w:color w:val="041E41"/>
            <w:spacing w:val="-2"/>
            <w:sz w:val="20"/>
            <w:u w:val="single" w:color="041E41"/>
            <w:lang w:val="es-US" w:bidi="es-US"/>
          </w:rPr>
          <w:t>%</w:t>
        </w:r>
        <w:r w:rsidRPr="00B91E76">
          <w:rPr>
            <w:rFonts w:ascii="Calibri Light" w:eastAsia="Calibri Light" w:hAnsi="Calibri Light" w:cs="Calibri Light"/>
            <w:color w:val="041E41"/>
            <w:spacing w:val="-2"/>
            <w:sz w:val="20"/>
            <w:u w:val="single" w:color="041E41"/>
            <w:lang w:val="es-US" w:bidi="es-US"/>
          </w:rPr>
          <w:t>20Managed</w:t>
        </w:r>
        <w:r w:rsidR="00327081" w:rsidRPr="00B91E76">
          <w:rPr>
            <w:rFonts w:ascii="Calibri Light" w:eastAsia="Calibri Light" w:hAnsi="Calibri Light" w:cs="Calibri Light"/>
            <w:color w:val="041E41"/>
            <w:spacing w:val="-2"/>
            <w:sz w:val="20"/>
            <w:u w:val="single" w:color="041E41"/>
            <w:lang w:val="es-US" w:bidi="es-US"/>
          </w:rPr>
          <w:t xml:space="preserve"> %</w:t>
        </w:r>
        <w:r w:rsidRPr="00B91E76">
          <w:rPr>
            <w:rFonts w:ascii="Calibri Light" w:eastAsia="Calibri Light" w:hAnsi="Calibri Light" w:cs="Calibri Light"/>
            <w:color w:val="041E41"/>
            <w:spacing w:val="-2"/>
            <w:sz w:val="20"/>
            <w:u w:val="single" w:color="041E41"/>
            <w:lang w:val="es-US" w:bidi="es-US"/>
          </w:rPr>
          <w:t>20Care</w:t>
        </w:r>
        <w:r w:rsidR="00327081" w:rsidRPr="00B91E76">
          <w:rPr>
            <w:rFonts w:ascii="Calibri Light" w:eastAsia="Calibri Light" w:hAnsi="Calibri Light" w:cs="Calibri Light"/>
            <w:color w:val="041E41"/>
            <w:spacing w:val="-2"/>
            <w:sz w:val="20"/>
            <w:u w:val="single" w:color="041E41"/>
            <w:lang w:val="es-US" w:bidi="es-US"/>
          </w:rPr>
          <w:t xml:space="preserve"> %</w:t>
        </w:r>
        <w:r w:rsidRPr="00B91E76">
          <w:rPr>
            <w:rFonts w:ascii="Calibri Light" w:eastAsia="Calibri Light" w:hAnsi="Calibri Light" w:cs="Calibri Light"/>
            <w:color w:val="041E41"/>
            <w:spacing w:val="-2"/>
            <w:sz w:val="20"/>
            <w:u w:val="single" w:color="041E41"/>
            <w:lang w:val="es-US" w:bidi="es-US"/>
          </w:rPr>
          <w:t>20health</w:t>
        </w:r>
        <w:r w:rsidR="00327081" w:rsidRPr="00B91E76">
          <w:rPr>
            <w:rFonts w:ascii="Calibri Light" w:eastAsia="Calibri Light" w:hAnsi="Calibri Light" w:cs="Calibri Light"/>
            <w:color w:val="041E41"/>
            <w:spacing w:val="-2"/>
            <w:sz w:val="20"/>
            <w:u w:val="single" w:color="041E41"/>
            <w:lang w:val="es-US" w:bidi="es-US"/>
          </w:rPr>
          <w:t>%</w:t>
        </w:r>
        <w:r w:rsidRPr="00B91E76">
          <w:rPr>
            <w:rFonts w:ascii="Calibri Light" w:eastAsia="Calibri Light" w:hAnsi="Calibri Light" w:cs="Calibri Light"/>
            <w:color w:val="041E41"/>
            <w:spacing w:val="-2"/>
            <w:sz w:val="20"/>
            <w:u w:val="single" w:color="041E41"/>
            <w:lang w:val="es-US" w:bidi="es-US"/>
          </w:rPr>
          <w:t>20plan.&amp;text=You</w:t>
        </w:r>
      </w:hyperlink>
    </w:p>
    <w:p w14:paraId="33025150" w14:textId="461787BB" w:rsidR="0046391D" w:rsidRPr="00B91E76" w:rsidRDefault="00397D98" w:rsidP="00AE746E">
      <w:pPr>
        <w:spacing w:line="243" w:lineRule="exact"/>
        <w:ind w:left="1080" w:right="810"/>
        <w:rPr>
          <w:rFonts w:ascii="Calibri Light"/>
          <w:sz w:val="20"/>
        </w:rPr>
      </w:pPr>
      <w:hyperlink r:id="rId13" w:anchor="%3A~%3Atext%3DTailored%20Plans%20are%20a%20new%2CMedicaid%20Managed%20Care%20health%20plan.%26text%3DYou%20might%20be%20eligible%20for%2CSerious%20mental%20illness%20(SMI)">
        <w:r w:rsidR="00327081" w:rsidRPr="00B91E76">
          <w:rPr>
            <w:rFonts w:ascii="Calibri Light" w:eastAsia="Calibri Light" w:hAnsi="Calibri Light" w:cs="Calibri Light"/>
            <w:color w:val="041E41"/>
            <w:spacing w:val="-2"/>
            <w:sz w:val="20"/>
            <w:u w:val="single" w:color="041E41"/>
            <w:lang w:bidi="es-US"/>
          </w:rPr>
          <w:t>%</w:t>
        </w:r>
        <w:r w:rsidRPr="00B91E76">
          <w:rPr>
            <w:rFonts w:ascii="Calibri Light" w:eastAsia="Calibri Light" w:hAnsi="Calibri Light" w:cs="Calibri Light"/>
            <w:color w:val="041E41"/>
            <w:spacing w:val="-2"/>
            <w:sz w:val="20"/>
            <w:u w:val="single" w:color="041E41"/>
            <w:lang w:bidi="es-US"/>
          </w:rPr>
          <w:t>20might</w:t>
        </w:r>
        <w:r w:rsidR="00327081" w:rsidRPr="00B91E76">
          <w:rPr>
            <w:rFonts w:ascii="Calibri Light" w:eastAsia="Calibri Light" w:hAnsi="Calibri Light" w:cs="Calibri Light"/>
            <w:color w:val="041E41"/>
            <w:spacing w:val="-2"/>
            <w:sz w:val="20"/>
            <w:u w:val="single" w:color="041E41"/>
            <w:lang w:bidi="es-US"/>
          </w:rPr>
          <w:t>%</w:t>
        </w:r>
        <w:r w:rsidRPr="00B91E76">
          <w:rPr>
            <w:rFonts w:ascii="Calibri Light" w:eastAsia="Calibri Light" w:hAnsi="Calibri Light" w:cs="Calibri Light"/>
            <w:color w:val="041E41"/>
            <w:spacing w:val="-2"/>
            <w:sz w:val="20"/>
            <w:u w:val="single" w:color="041E41"/>
            <w:lang w:bidi="es-US"/>
          </w:rPr>
          <w:t>20be</w:t>
        </w:r>
        <w:r w:rsidR="00327081" w:rsidRPr="00B91E76">
          <w:rPr>
            <w:rFonts w:ascii="Calibri Light" w:eastAsia="Calibri Light" w:hAnsi="Calibri Light" w:cs="Calibri Light"/>
            <w:color w:val="041E41"/>
            <w:spacing w:val="-2"/>
            <w:sz w:val="20"/>
            <w:u w:val="single" w:color="041E41"/>
            <w:lang w:bidi="es-US"/>
          </w:rPr>
          <w:t>%</w:t>
        </w:r>
        <w:r w:rsidRPr="00B91E76">
          <w:rPr>
            <w:rFonts w:ascii="Calibri Light" w:eastAsia="Calibri Light" w:hAnsi="Calibri Light" w:cs="Calibri Light"/>
            <w:color w:val="041E41"/>
            <w:spacing w:val="-2"/>
            <w:sz w:val="20"/>
            <w:u w:val="single" w:color="041E41"/>
            <w:lang w:bidi="es-US"/>
          </w:rPr>
          <w:t>20eligible</w:t>
        </w:r>
        <w:r w:rsidR="00327081" w:rsidRPr="00B91E76">
          <w:rPr>
            <w:rFonts w:ascii="Calibri Light" w:eastAsia="Calibri Light" w:hAnsi="Calibri Light" w:cs="Calibri Light"/>
            <w:color w:val="041E41"/>
            <w:spacing w:val="-2"/>
            <w:sz w:val="20"/>
            <w:u w:val="single" w:color="041E41"/>
            <w:lang w:bidi="es-US"/>
          </w:rPr>
          <w:t>%</w:t>
        </w:r>
        <w:r w:rsidRPr="00B91E76">
          <w:rPr>
            <w:rFonts w:ascii="Calibri Light" w:eastAsia="Calibri Light" w:hAnsi="Calibri Light" w:cs="Calibri Light"/>
            <w:color w:val="041E41"/>
            <w:spacing w:val="-2"/>
            <w:sz w:val="20"/>
            <w:u w:val="single" w:color="041E41"/>
            <w:lang w:bidi="es-US"/>
          </w:rPr>
          <w:t>20</w:t>
        </w:r>
        <w:proofErr w:type="gramStart"/>
        <w:r w:rsidRPr="00B91E76">
          <w:rPr>
            <w:rFonts w:ascii="Calibri Light" w:eastAsia="Calibri Light" w:hAnsi="Calibri Light" w:cs="Calibri Light"/>
            <w:color w:val="041E41"/>
            <w:spacing w:val="-2"/>
            <w:sz w:val="20"/>
            <w:u w:val="single" w:color="041E41"/>
            <w:lang w:bidi="es-US"/>
          </w:rPr>
          <w:t>for,Serious</w:t>
        </w:r>
        <w:proofErr w:type="gramEnd"/>
        <w:r w:rsidR="00327081" w:rsidRPr="00B91E76">
          <w:rPr>
            <w:rFonts w:ascii="Calibri Light" w:eastAsia="Calibri Light" w:hAnsi="Calibri Light" w:cs="Calibri Light"/>
            <w:color w:val="041E41"/>
            <w:spacing w:val="-2"/>
            <w:sz w:val="20"/>
            <w:u w:val="single" w:color="041E41"/>
            <w:lang w:bidi="es-US"/>
          </w:rPr>
          <w:t>%</w:t>
        </w:r>
        <w:r w:rsidRPr="00B91E76">
          <w:rPr>
            <w:rFonts w:ascii="Calibri Light" w:eastAsia="Calibri Light" w:hAnsi="Calibri Light" w:cs="Calibri Light"/>
            <w:color w:val="041E41"/>
            <w:spacing w:val="-2"/>
            <w:sz w:val="20"/>
            <w:u w:val="single" w:color="041E41"/>
            <w:lang w:bidi="es-US"/>
          </w:rPr>
          <w:t>20mental</w:t>
        </w:r>
        <w:r w:rsidR="00327081" w:rsidRPr="00B91E76">
          <w:rPr>
            <w:rFonts w:ascii="Calibri Light" w:eastAsia="Calibri Light" w:hAnsi="Calibri Light" w:cs="Calibri Light"/>
            <w:color w:val="041E41"/>
            <w:spacing w:val="-2"/>
            <w:sz w:val="20"/>
            <w:u w:val="single" w:color="041E41"/>
            <w:lang w:bidi="es-US"/>
          </w:rPr>
          <w:t>%</w:t>
        </w:r>
        <w:r w:rsidRPr="00B91E76">
          <w:rPr>
            <w:rFonts w:ascii="Calibri Light" w:eastAsia="Calibri Light" w:hAnsi="Calibri Light" w:cs="Calibri Light"/>
            <w:color w:val="041E41"/>
            <w:spacing w:val="-2"/>
            <w:sz w:val="20"/>
            <w:u w:val="single" w:color="041E41"/>
            <w:lang w:bidi="es-US"/>
          </w:rPr>
          <w:t>20illness</w:t>
        </w:r>
        <w:r w:rsidR="00327081" w:rsidRPr="00B91E76">
          <w:rPr>
            <w:rFonts w:ascii="Calibri Light" w:eastAsia="Calibri Light" w:hAnsi="Calibri Light" w:cs="Calibri Light"/>
            <w:color w:val="041E41"/>
            <w:spacing w:val="-2"/>
            <w:sz w:val="20"/>
            <w:u w:val="single" w:color="041E41"/>
            <w:lang w:bidi="es-US"/>
          </w:rPr>
          <w:t>%</w:t>
        </w:r>
        <w:r w:rsidRPr="00B91E76">
          <w:rPr>
            <w:rFonts w:ascii="Calibri Light" w:eastAsia="Calibri Light" w:hAnsi="Calibri Light" w:cs="Calibri Light"/>
            <w:color w:val="041E41"/>
            <w:spacing w:val="-2"/>
            <w:sz w:val="20"/>
            <w:u w:val="single" w:color="041E41"/>
            <w:lang w:bidi="es-US"/>
          </w:rPr>
          <w:t>20(SMI)</w:t>
        </w:r>
        <w:r w:rsidRPr="00B91E76">
          <w:rPr>
            <w:rFonts w:ascii="Calibri Light" w:eastAsia="Calibri Light" w:hAnsi="Calibri Light" w:cs="Calibri Light"/>
            <w:spacing w:val="-2"/>
            <w:sz w:val="20"/>
            <w:lang w:bidi="es-US"/>
          </w:rPr>
          <w:t>.</w:t>
        </w:r>
      </w:hyperlink>
    </w:p>
    <w:p w14:paraId="7AF645EC" w14:textId="77777777" w:rsidR="0046391D" w:rsidRPr="00B91E76" w:rsidRDefault="0046391D" w:rsidP="00AE746E">
      <w:pPr>
        <w:spacing w:line="243" w:lineRule="exact"/>
        <w:ind w:right="810"/>
        <w:rPr>
          <w:rFonts w:ascii="Calibri Light"/>
          <w:sz w:val="20"/>
        </w:rPr>
        <w:sectPr w:rsidR="0046391D" w:rsidRPr="00B91E76">
          <w:pgSz w:w="12240" w:h="15840"/>
          <w:pgMar w:top="1320" w:right="360" w:bottom="1200" w:left="360" w:header="0" w:footer="1012" w:gutter="0"/>
          <w:cols w:space="720"/>
        </w:sectPr>
      </w:pPr>
    </w:p>
    <w:p w14:paraId="54E56319" w14:textId="1EC61D80" w:rsidR="0046391D" w:rsidRPr="00122E3C" w:rsidRDefault="0046391D" w:rsidP="00AE746E">
      <w:pPr>
        <w:pStyle w:val="BodyText"/>
        <w:spacing w:before="59" w:line="252" w:lineRule="auto"/>
        <w:ind w:left="1080" w:right="810"/>
        <w:jc w:val="both"/>
      </w:pPr>
    </w:p>
    <w:p w14:paraId="7F17935D" w14:textId="77777777" w:rsidR="0046391D" w:rsidRPr="00122E3C" w:rsidRDefault="0046391D" w:rsidP="00AE746E">
      <w:pPr>
        <w:pStyle w:val="BodyText"/>
        <w:spacing w:before="14"/>
        <w:ind w:right="810"/>
        <w:jc w:val="both"/>
      </w:pPr>
    </w:p>
    <w:p w14:paraId="467D5C75" w14:textId="77777777" w:rsidR="0046391D" w:rsidRPr="00122E3C" w:rsidRDefault="00397D98" w:rsidP="00AE746E">
      <w:pPr>
        <w:pStyle w:val="BodyText"/>
        <w:spacing w:line="252" w:lineRule="auto"/>
        <w:ind w:left="1080" w:right="810"/>
        <w:jc w:val="both"/>
        <w:rPr>
          <w:lang w:val="es-US"/>
        </w:rPr>
      </w:pPr>
      <w:r w:rsidRPr="006E788C">
        <w:rPr>
          <w:lang w:val="es-US" w:bidi="es-US"/>
        </w:rPr>
        <w:t>La TAC continuará trabajando con el NCDHHS para determinar qué modificaciones o qué tipo de asistencia técnica pueden ser necesarias para realizar avances en todas las estrategias del Plan para el AC 2024-2025.</w:t>
      </w:r>
    </w:p>
    <w:p w14:paraId="5250D024" w14:textId="77777777" w:rsidR="0046391D" w:rsidRPr="00122E3C" w:rsidRDefault="0046391D" w:rsidP="00AE746E">
      <w:pPr>
        <w:pStyle w:val="BodyText"/>
        <w:spacing w:before="253"/>
        <w:ind w:right="810"/>
        <w:rPr>
          <w:lang w:val="es-US"/>
        </w:rPr>
      </w:pPr>
    </w:p>
    <w:p w14:paraId="014DD48A" w14:textId="77777777" w:rsidR="0046391D" w:rsidRPr="00122E3C" w:rsidRDefault="00397D98" w:rsidP="00AE746E">
      <w:pPr>
        <w:pStyle w:val="Heading2"/>
        <w:ind w:right="810"/>
        <w:rPr>
          <w:lang w:val="es-US"/>
        </w:rPr>
      </w:pPr>
      <w:r w:rsidRPr="006E788C">
        <w:rPr>
          <w:noProof/>
          <w:lang w:val="es-US" w:bidi="es-US"/>
        </w:rPr>
        <mc:AlternateContent>
          <mc:Choice Requires="wps">
            <w:drawing>
              <wp:anchor distT="0" distB="0" distL="0" distR="0" simplePos="0" relativeHeight="251643392" behindDoc="1" locked="0" layoutInCell="1" allowOverlap="1" wp14:anchorId="0E718672" wp14:editId="2417F86C">
                <wp:simplePos x="0" y="0"/>
                <wp:positionH relativeFrom="page">
                  <wp:posOffset>896416</wp:posOffset>
                </wp:positionH>
                <wp:positionV relativeFrom="paragraph">
                  <wp:posOffset>285101</wp:posOffset>
                </wp:positionV>
                <wp:extent cx="5981065" cy="3810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38100"/>
                        </a:xfrm>
                        <a:custGeom>
                          <a:avLst/>
                          <a:gdLst/>
                          <a:ahLst/>
                          <a:cxnLst/>
                          <a:rect l="l" t="t" r="r" b="b"/>
                          <a:pathLst>
                            <a:path w="5981065" h="38100">
                              <a:moveTo>
                                <a:pt x="5981065" y="0"/>
                              </a:moveTo>
                              <a:lnTo>
                                <a:pt x="0" y="0"/>
                              </a:lnTo>
                              <a:lnTo>
                                <a:pt x="0" y="38100"/>
                              </a:lnTo>
                              <a:lnTo>
                                <a:pt x="5981065" y="38100"/>
                              </a:lnTo>
                              <a:lnTo>
                                <a:pt x="5981065" y="0"/>
                              </a:lnTo>
                              <a:close/>
                            </a:path>
                          </a:pathLst>
                        </a:custGeom>
                        <a:solidFill>
                          <a:srgbClr val="041E42"/>
                        </a:solidFill>
                      </wps:spPr>
                      <wps:bodyPr wrap="square" lIns="0" tIns="0" rIns="0" bIns="0" rtlCol="0">
                        <a:prstTxWarp prst="textNoShape">
                          <a:avLst/>
                        </a:prstTxWarp>
                        <a:noAutofit/>
                      </wps:bodyPr>
                    </wps:wsp>
                  </a:graphicData>
                </a:graphic>
              </wp:anchor>
            </w:drawing>
          </mc:Choice>
          <mc:Fallback>
            <w:pict>
              <v:shape w14:anchorId="0D75167B" id="Graphic 10" o:spid="_x0000_s1026" style="position:absolute;margin-left:70.6pt;margin-top:22.45pt;width:470.95pt;height:3pt;z-index:-251673088;visibility:visible;mso-wrap-style:square;mso-wrap-distance-left:0;mso-wrap-distance-top:0;mso-wrap-distance-right:0;mso-wrap-distance-bottom:0;mso-position-horizontal:absolute;mso-position-horizontal-relative:page;mso-position-vertical:absolute;mso-position-vertical-relative:text;v-text-anchor:top" coordsize="5981065,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" path="m5981065,l,,,38100r5981065,l5981065,xe" fillcolor="#041e42" stroked="f">
                <v:path arrowok="t"/>
                <w10:wrap type="topAndBottom" anchorx="page"/>
              </v:shape>
            </w:pict>
          </mc:Fallback>
        </mc:AlternateContent>
      </w:r>
      <w:r w:rsidRPr="006E788C">
        <w:rPr>
          <w:color w:val="041E42"/>
          <w:spacing w:val="-8"/>
          <w:lang w:val="es-US" w:bidi="es-US"/>
        </w:rPr>
        <w:t>Progresos más destacados</w:t>
      </w:r>
    </w:p>
    <w:p w14:paraId="21DF7558" w14:textId="77777777" w:rsidR="0046391D" w:rsidRPr="00122E3C" w:rsidRDefault="00397D98" w:rsidP="00AE746E">
      <w:pPr>
        <w:pStyle w:val="BodyText"/>
        <w:spacing w:before="241" w:line="252" w:lineRule="auto"/>
        <w:ind w:left="1080" w:right="810"/>
        <w:jc w:val="both"/>
        <w:rPr>
          <w:lang w:val="es-US"/>
        </w:rPr>
      </w:pPr>
      <w:r w:rsidRPr="006E788C">
        <w:rPr>
          <w:lang w:val="es-US" w:bidi="es-US"/>
        </w:rPr>
        <w:t xml:space="preserve">Las divisiones del NCDHHS informaron de avances considerables en las estrategias durante el primer trimestre del año calendario 2024 en la implementación del segundo año del Plan (el Plan 2024-2025 comenzó en abril). A continuación, no se muestran ejemplos de los avances realizados con anterioridad, pero pueden encontrarse en los informes resumidos trimestrales que publicó el Departamento en el sitio web del Plan Olmstead del NCDHHS </w:t>
      </w:r>
      <w:r w:rsidRPr="006E788C">
        <w:rPr>
          <w:color w:val="041E41"/>
          <w:u w:val="single" w:color="041E41"/>
          <w:lang w:val="es-US" w:bidi="es-US"/>
        </w:rPr>
        <w:t>en</w:t>
      </w:r>
      <w:r w:rsidRPr="006E788C">
        <w:rPr>
          <w:color w:val="041E41"/>
          <w:lang w:val="es-US" w:bidi="es-US"/>
        </w:rPr>
        <w:t xml:space="preserve"> </w:t>
      </w:r>
      <w:hyperlink r:id="rId14">
        <w:r w:rsidRPr="006E788C">
          <w:rPr>
            <w:color w:val="041E41"/>
            <w:u w:val="single" w:color="041E41"/>
            <w:lang w:val="es-US" w:bidi="es-US"/>
          </w:rPr>
          <w:t>https://www.ncdhhs.gov/about/administrative-offices/office-secretary/nc-olmstead.</w:t>
        </w:r>
      </w:hyperlink>
      <w:r w:rsidRPr="006E788C">
        <w:rPr>
          <w:lang w:val="es-US" w:bidi="es-US"/>
        </w:rPr>
        <w:t xml:space="preserve"> No obstante, se destacan </w:t>
      </w:r>
      <w:r w:rsidRPr="006E788C">
        <w:rPr>
          <w:i/>
          <w:lang w:val="es-US" w:bidi="es-US"/>
        </w:rPr>
        <w:t xml:space="preserve">ejemplos </w:t>
      </w:r>
      <w:r w:rsidRPr="006E788C">
        <w:rPr>
          <w:lang w:val="es-US" w:bidi="es-US"/>
        </w:rPr>
        <w:t>de los avances que se lograron entre el 1 de enero y el 31 de marzo de 2024. Dentro del proceso de transición al plan actualizado y al nuevo proceso de presentación de informes, este informe se centra en las áreas prioritarias que continuarán en los próximos dos años de implementación del Plan Olmstead, por lo que no se destacará la totalidad de las 11 áreas prioritarias.</w:t>
      </w:r>
    </w:p>
    <w:p w14:paraId="14A58830" w14:textId="77777777" w:rsidR="0046391D" w:rsidRPr="00122E3C" w:rsidRDefault="0046391D" w:rsidP="00AE746E">
      <w:pPr>
        <w:pStyle w:val="BodyText"/>
        <w:spacing w:before="137"/>
        <w:ind w:right="810"/>
        <w:rPr>
          <w:lang w:val="es-US"/>
        </w:rPr>
      </w:pPr>
    </w:p>
    <w:p w14:paraId="2D6668E7" w14:textId="77777777" w:rsidR="0046391D" w:rsidRPr="00122E3C" w:rsidRDefault="00397D98" w:rsidP="00AE746E">
      <w:pPr>
        <w:pStyle w:val="Heading3"/>
        <w:spacing w:before="1" w:line="252" w:lineRule="auto"/>
        <w:ind w:right="810"/>
        <w:rPr>
          <w:lang w:val="es-US"/>
        </w:rPr>
      </w:pPr>
      <w:r w:rsidRPr="006E788C">
        <w:rPr>
          <w:color w:val="041E41"/>
          <w:lang w:val="es-US" w:bidi="es-US"/>
        </w:rPr>
        <w:t>Ejemplos de estrategias y acciones completadas o en proceso entre el 1 de enero y el 31 de marzo de 2024.</w:t>
      </w:r>
    </w:p>
    <w:p w14:paraId="5A4130C3" w14:textId="4586B7ED" w:rsidR="0046391D" w:rsidRPr="00122E3C" w:rsidRDefault="00397D98" w:rsidP="00AE746E">
      <w:pPr>
        <w:pStyle w:val="Heading4"/>
        <w:spacing w:before="280"/>
        <w:ind w:right="810"/>
        <w:rPr>
          <w:b w:val="0"/>
          <w:i w:val="0"/>
          <w:lang w:val="es-US"/>
        </w:rPr>
      </w:pPr>
      <w:r w:rsidRPr="006E788C">
        <w:rPr>
          <w:color w:val="007EAA"/>
          <w:lang w:val="es-US" w:bidi="es-US"/>
        </w:rPr>
        <w:t>Área prioritaria </w:t>
      </w:r>
      <w:r w:rsidR="008E287B" w:rsidRPr="006E788C">
        <w:rPr>
          <w:color w:val="007EAA"/>
          <w:lang w:val="es-US" w:bidi="es-US"/>
        </w:rPr>
        <w:t>núm.</w:t>
      </w:r>
      <w:r w:rsidRPr="006E788C">
        <w:rPr>
          <w:color w:val="007EAA"/>
          <w:lang w:val="es-US" w:bidi="es-US"/>
        </w:rPr>
        <w:t xml:space="preserve"> 1: Reforzar la capacidad de elección de las personas y las familias para integrarse en la comunidad mediante un mayor acceso a los servicios y los apoyos </w:t>
      </w:r>
      <w:r w:rsidR="003A3CB2" w:rsidRPr="006E788C">
        <w:rPr>
          <w:color w:val="007EAA"/>
          <w:lang w:val="es-US" w:bidi="es-US"/>
        </w:rPr>
        <w:t>basados en el hogar y la comunidad</w:t>
      </w:r>
    </w:p>
    <w:p w14:paraId="11F88FF2" w14:textId="77777777" w:rsidR="0046391D" w:rsidRPr="00122E3C" w:rsidRDefault="0046391D" w:rsidP="00AE746E">
      <w:pPr>
        <w:pStyle w:val="BodyText"/>
        <w:spacing w:before="2"/>
        <w:ind w:right="810"/>
        <w:rPr>
          <w:b/>
          <w:i/>
          <w:sz w:val="24"/>
          <w:lang w:val="es-US"/>
        </w:rPr>
      </w:pPr>
    </w:p>
    <w:p w14:paraId="07B6E7FF" w14:textId="3E5D21C4" w:rsidR="0046391D" w:rsidRPr="00122E3C" w:rsidRDefault="00397D98" w:rsidP="00D34BCE">
      <w:pPr>
        <w:pStyle w:val="BodyText"/>
        <w:ind w:left="1080" w:right="810"/>
        <w:jc w:val="both"/>
        <w:rPr>
          <w:lang w:val="es-US"/>
        </w:rPr>
      </w:pPr>
      <w:r w:rsidRPr="006E788C">
        <w:rPr>
          <w:lang w:val="es-US" w:bidi="es-US"/>
        </w:rPr>
        <w:t>La División de Bienestar Infantil y Familiar (Division of Child and Family Wellbeing, DCFW) continuó con sus iniciativas para promover la prestación de servicios a personas en entornos integrados en la comunidad y para apoyar a más personas con discapacidad</w:t>
      </w:r>
      <w:r w:rsidR="00A67F38" w:rsidRPr="006E788C">
        <w:rPr>
          <w:lang w:val="es-US" w:bidi="es-US"/>
        </w:rPr>
        <w:t>es</w:t>
      </w:r>
      <w:r w:rsidRPr="006E788C">
        <w:rPr>
          <w:lang w:val="es-US" w:bidi="es-US"/>
        </w:rPr>
        <w:t xml:space="preserve"> en la comunidad. A principios de 2024, la DCFW lanzó la versión 1 del </w:t>
      </w:r>
      <w:r w:rsidR="00673660" w:rsidRPr="006E788C">
        <w:rPr>
          <w:lang w:val="es-US" w:bidi="es-US"/>
        </w:rPr>
        <w:t xml:space="preserve">Tablero de datos de salud conductual en niños </w:t>
      </w:r>
      <w:r w:rsidRPr="006E788C">
        <w:rPr>
          <w:lang w:val="es-US" w:bidi="es-US"/>
        </w:rPr>
        <w:t>(</w:t>
      </w:r>
      <w:r w:rsidR="00673660" w:rsidRPr="006E788C">
        <w:rPr>
          <w:lang w:val="es-US" w:bidi="es-US"/>
        </w:rPr>
        <w:t xml:space="preserve">Child Behavioral Health Data </w:t>
      </w:r>
      <w:proofErr w:type="spellStart"/>
      <w:r w:rsidR="00673660" w:rsidRPr="006E788C">
        <w:rPr>
          <w:lang w:val="es-US" w:bidi="es-US"/>
        </w:rPr>
        <w:t>Dashboard</w:t>
      </w:r>
      <w:proofErr w:type="spellEnd"/>
      <w:r w:rsidRPr="006E788C">
        <w:rPr>
          <w:lang w:val="es-US" w:bidi="es-US"/>
        </w:rPr>
        <w:t>) para realizar un seguimiento de las cifras de utilización. Se desarrollará la versión 2 de este tablero, que incluirá los gastos.</w:t>
      </w:r>
    </w:p>
    <w:p w14:paraId="0EEED424" w14:textId="77777777" w:rsidR="0046391D" w:rsidRPr="00122E3C" w:rsidRDefault="00397D98" w:rsidP="00D34BCE">
      <w:pPr>
        <w:pStyle w:val="BodyText"/>
        <w:spacing w:before="1"/>
        <w:ind w:left="1080" w:right="810"/>
        <w:jc w:val="both"/>
        <w:rPr>
          <w:lang w:val="es-US"/>
        </w:rPr>
      </w:pPr>
      <w:r w:rsidRPr="006E788C">
        <w:rPr>
          <w:lang w:val="es-US" w:bidi="es-US"/>
        </w:rPr>
        <w:t>El seguimiento de esta información proporcionará a la División la información fundamental necesaria para informar de las estrategias de reequilibrio.</w:t>
      </w:r>
    </w:p>
    <w:p w14:paraId="7B4D2CE3" w14:textId="77777777" w:rsidR="0046391D" w:rsidRPr="00122E3C" w:rsidRDefault="0046391D" w:rsidP="00AE746E">
      <w:pPr>
        <w:pStyle w:val="BodyText"/>
        <w:ind w:right="810"/>
        <w:rPr>
          <w:sz w:val="20"/>
          <w:lang w:val="es-US"/>
        </w:rPr>
      </w:pPr>
    </w:p>
    <w:p w14:paraId="5ABFE910" w14:textId="77777777" w:rsidR="0046391D" w:rsidRPr="00122E3C" w:rsidRDefault="0046391D" w:rsidP="00AE746E">
      <w:pPr>
        <w:pStyle w:val="BodyText"/>
        <w:ind w:right="810"/>
        <w:rPr>
          <w:sz w:val="20"/>
          <w:lang w:val="es-US"/>
        </w:rPr>
      </w:pPr>
    </w:p>
    <w:p w14:paraId="21B3022F" w14:textId="77777777" w:rsidR="0046391D" w:rsidRPr="00122E3C" w:rsidRDefault="0046391D" w:rsidP="00AE746E">
      <w:pPr>
        <w:pStyle w:val="BodyText"/>
        <w:ind w:right="810"/>
        <w:rPr>
          <w:sz w:val="20"/>
          <w:lang w:val="es-US"/>
        </w:rPr>
      </w:pPr>
    </w:p>
    <w:p w14:paraId="6B6789DB" w14:textId="77777777" w:rsidR="0046391D" w:rsidRPr="00122E3C" w:rsidRDefault="00397D98" w:rsidP="00AE746E">
      <w:pPr>
        <w:pStyle w:val="BodyText"/>
        <w:spacing w:before="207"/>
        <w:ind w:right="810"/>
        <w:rPr>
          <w:sz w:val="20"/>
          <w:lang w:val="es-US"/>
        </w:rPr>
      </w:pPr>
      <w:r w:rsidRPr="006E788C">
        <w:rPr>
          <w:noProof/>
          <w:sz w:val="20"/>
          <w:lang w:val="es-US" w:bidi="es-US"/>
        </w:rPr>
        <mc:AlternateContent>
          <mc:Choice Requires="wps">
            <w:drawing>
              <wp:anchor distT="0" distB="0" distL="0" distR="0" simplePos="0" relativeHeight="251647488" behindDoc="1" locked="0" layoutInCell="1" allowOverlap="1" wp14:anchorId="01CC59FD" wp14:editId="46A21084">
                <wp:simplePos x="0" y="0"/>
                <wp:positionH relativeFrom="page">
                  <wp:posOffset>914704</wp:posOffset>
                </wp:positionH>
                <wp:positionV relativeFrom="paragraph">
                  <wp:posOffset>302051</wp:posOffset>
                </wp:positionV>
                <wp:extent cx="1829435" cy="952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1975B1" id="Graphic 11" o:spid="_x0000_s1026" style="position:absolute;margin-left:1in;margin-top:23.8pt;width:144.05pt;height:.75pt;z-index:-25166899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" path="m1829054,l,,,9143r1829054,l1829054,xe" fillcolor="black" stroked="f">
                <v:path arrowok="t"/>
                <w10:wrap type="topAndBottom" anchorx="page"/>
              </v:shape>
            </w:pict>
          </mc:Fallback>
        </mc:AlternateContent>
      </w:r>
    </w:p>
    <w:p w14:paraId="7E208D04" w14:textId="77777777" w:rsidR="0046391D" w:rsidRPr="00122E3C" w:rsidRDefault="0046391D" w:rsidP="00AE746E">
      <w:pPr>
        <w:pStyle w:val="BodyText"/>
        <w:spacing w:before="110"/>
        <w:ind w:right="810"/>
        <w:rPr>
          <w:sz w:val="20"/>
          <w:lang w:val="es-US"/>
        </w:rPr>
      </w:pPr>
    </w:p>
    <w:p w14:paraId="41CED966" w14:textId="77777777" w:rsidR="0046391D" w:rsidRPr="00122E3C" w:rsidRDefault="00397D98" w:rsidP="00AE746E">
      <w:pPr>
        <w:spacing w:line="252" w:lineRule="auto"/>
        <w:ind w:left="1080" w:right="810"/>
        <w:rPr>
          <w:rFonts w:ascii="Calibri Light"/>
          <w:sz w:val="20"/>
          <w:lang w:val="es-US"/>
        </w:rPr>
      </w:pPr>
      <w:r w:rsidRPr="006E788C">
        <w:rPr>
          <w:rFonts w:ascii="Calibri Light" w:eastAsia="Calibri Light" w:hAnsi="Calibri Light" w:cs="Calibri Light"/>
          <w:sz w:val="20"/>
          <w:vertAlign w:val="superscript"/>
          <w:lang w:val="es-US" w:bidi="es-US"/>
        </w:rPr>
        <w:t>2</w:t>
      </w:r>
      <w:r w:rsidRPr="006E788C">
        <w:rPr>
          <w:rFonts w:ascii="Calibri Light" w:eastAsia="Calibri Light" w:hAnsi="Calibri Light" w:cs="Calibri Light"/>
          <w:sz w:val="20"/>
          <w:lang w:val="es-US" w:bidi="es-US"/>
        </w:rPr>
        <w:t xml:space="preserve"> </w:t>
      </w:r>
      <w:proofErr w:type="gramStart"/>
      <w:r w:rsidRPr="006E788C">
        <w:rPr>
          <w:rFonts w:ascii="Calibri Light" w:eastAsia="Calibri Light" w:hAnsi="Calibri Light" w:cs="Calibri Light"/>
          <w:sz w:val="20"/>
          <w:lang w:val="es-US" w:bidi="es-US"/>
        </w:rPr>
        <w:t>Para</w:t>
      </w:r>
      <w:proofErr w:type="gramEnd"/>
      <w:r w:rsidRPr="006E788C">
        <w:rPr>
          <w:rFonts w:ascii="Calibri Light" w:eastAsia="Calibri Light" w:hAnsi="Calibri Light" w:cs="Calibri Light"/>
          <w:sz w:val="20"/>
          <w:lang w:val="es-US" w:bidi="es-US"/>
        </w:rPr>
        <w:t xml:space="preserve"> obtener más información sobre la exención Innovations, consulte: </w:t>
      </w:r>
      <w:hyperlink r:id="rId15">
        <w:r w:rsidRPr="006E788C">
          <w:rPr>
            <w:rFonts w:ascii="Calibri Light" w:eastAsia="Calibri Light" w:hAnsi="Calibri Light" w:cs="Calibri Light"/>
            <w:sz w:val="20"/>
            <w:u w:val="single"/>
            <w:lang w:val="es-US" w:bidi="es-US"/>
          </w:rPr>
          <w:t>https://medicaid.ncdhhs.gov/providers/programs-and-</w:t>
        </w:r>
      </w:hyperlink>
      <w:r w:rsidRPr="006E788C">
        <w:rPr>
          <w:rFonts w:ascii="Calibri Light" w:eastAsia="Calibri Light" w:hAnsi="Calibri Light" w:cs="Calibri Light"/>
          <w:spacing w:val="-2"/>
          <w:sz w:val="20"/>
          <w:u w:val="single"/>
          <w:lang w:val="es-US" w:bidi="es-US"/>
        </w:rPr>
        <w:t>services/behavioral-health-idd/nc-innovations-waiver</w:t>
      </w:r>
      <w:r w:rsidRPr="006E788C">
        <w:rPr>
          <w:rFonts w:ascii="Calibri Light" w:eastAsia="Calibri Light" w:hAnsi="Calibri Light" w:cs="Calibri Light"/>
          <w:spacing w:val="-2"/>
          <w:sz w:val="20"/>
          <w:lang w:val="es-US" w:bidi="es-US"/>
        </w:rPr>
        <w:t>.</w:t>
      </w:r>
    </w:p>
    <w:p w14:paraId="3776FD24" w14:textId="77777777" w:rsidR="0046391D" w:rsidRPr="00122E3C" w:rsidRDefault="0046391D" w:rsidP="00AE746E">
      <w:pPr>
        <w:spacing w:line="252" w:lineRule="auto"/>
        <w:ind w:right="810"/>
        <w:rPr>
          <w:rFonts w:ascii="Calibri Light"/>
          <w:sz w:val="20"/>
          <w:lang w:val="es-US"/>
        </w:rPr>
        <w:sectPr w:rsidR="0046391D" w:rsidRPr="00122E3C">
          <w:pgSz w:w="12240" w:h="15840"/>
          <w:pgMar w:top="1380" w:right="360" w:bottom="1200" w:left="360" w:header="0" w:footer="1012" w:gutter="0"/>
          <w:cols w:space="720"/>
        </w:sectPr>
      </w:pPr>
    </w:p>
    <w:p w14:paraId="6ADA14CF" w14:textId="15E52C14" w:rsidR="0046391D" w:rsidRPr="00122E3C" w:rsidRDefault="00397D98" w:rsidP="00D34BCE">
      <w:pPr>
        <w:pStyle w:val="BodyText"/>
        <w:spacing w:before="39"/>
        <w:ind w:left="1080" w:right="810"/>
        <w:jc w:val="both"/>
        <w:rPr>
          <w:lang w:val="es-US"/>
        </w:rPr>
      </w:pPr>
      <w:r w:rsidRPr="006E788C">
        <w:rPr>
          <w:lang w:val="es-US" w:bidi="es-US"/>
        </w:rPr>
        <w:lastRenderedPageBreak/>
        <w:t xml:space="preserve">Para apoyar la inclusión en la comunidad, la División de Beneficios de Salud (Division of Health Benefits, DHB) trabajó para ampliar los servicios </w:t>
      </w:r>
      <w:r w:rsidR="000F1A40" w:rsidRPr="006E788C">
        <w:rPr>
          <w:lang w:val="es-US" w:bidi="es-US"/>
        </w:rPr>
        <w:t>basados en el hogar y la comunidad</w:t>
      </w:r>
      <w:r w:rsidRPr="006E788C">
        <w:rPr>
          <w:vertAlign w:val="superscript"/>
          <w:lang w:val="es-US" w:bidi="es-US"/>
        </w:rPr>
        <w:t>3</w:t>
      </w:r>
      <w:r w:rsidRPr="006E788C">
        <w:rPr>
          <w:lang w:val="es-US" w:bidi="es-US"/>
        </w:rPr>
        <w:t xml:space="preserve"> (Home and Community Based Services, HCBS) financiados por exenciones de Medicaid desarrollando una definición de servicio de apoyo remoto,</w:t>
      </w:r>
      <w:r w:rsidRPr="006E788C">
        <w:rPr>
          <w:b/>
          <w:vertAlign w:val="superscript"/>
          <w:lang w:val="es-US" w:bidi="es-US"/>
        </w:rPr>
        <w:t>4</w:t>
      </w:r>
      <w:r w:rsidRPr="006E788C">
        <w:rPr>
          <w:lang w:val="es-US" w:bidi="es-US"/>
        </w:rPr>
        <w:t xml:space="preserve"> inicialmente para renovar la exención por lesiones cerebrales traumáticas (Traumatic Brain Injury, TBI) y, luego, la exención Innovations y las exenciones del Programa de Alternativas Comunitarias para Niños (Community Alternatives Program for Children, CAP/C) y del Programa de Alternativas Comunitarias para Adultos con Discapacidades (Community Alternatives Program for Disabled Adults, CAP/DA). En las discusiones con los Centros de Servicios de Medicare y Medicaid (Centers for Medicare &amp; Medicaid Services, CMS), estos le aconsejaron a la DHB que incluyera apoyos remotos como un método de prestación de servicios y no como una definición de servicio. Las definiciones de “apoyos remotos” como método de prestación de servicios para la vida y el apoyo comunitarios</w:t>
      </w:r>
      <w:r w:rsidRPr="006E788C">
        <w:rPr>
          <w:vertAlign w:val="superscript"/>
          <w:lang w:val="es-US" w:bidi="es-US"/>
        </w:rPr>
        <w:t>5</w:t>
      </w:r>
      <w:r w:rsidRPr="006E788C">
        <w:rPr>
          <w:lang w:val="es-US" w:bidi="es-US"/>
        </w:rPr>
        <w:t xml:space="preserve"> y de servicio de vida con asistencia</w:t>
      </w:r>
      <w:r w:rsidRPr="006E788C">
        <w:rPr>
          <w:vertAlign w:val="superscript"/>
          <w:lang w:val="es-US" w:bidi="es-US"/>
        </w:rPr>
        <w:t>6</w:t>
      </w:r>
      <w:r w:rsidRPr="006E788C">
        <w:rPr>
          <w:lang w:val="es-US" w:bidi="es-US"/>
        </w:rPr>
        <w:t xml:space="preserve"> se incluyeron en el borrador de la exención Innovations del 1 de julio de 2024, que los CMS están revisando.</w:t>
      </w:r>
    </w:p>
    <w:p w14:paraId="4B5D3505" w14:textId="77777777" w:rsidR="0046391D" w:rsidRPr="00122E3C" w:rsidRDefault="0046391D" w:rsidP="00AE746E">
      <w:pPr>
        <w:pStyle w:val="BodyText"/>
        <w:ind w:right="810"/>
        <w:rPr>
          <w:lang w:val="es-US"/>
        </w:rPr>
      </w:pPr>
    </w:p>
    <w:p w14:paraId="51C7E957" w14:textId="77777777" w:rsidR="0046391D" w:rsidRPr="00122E3C" w:rsidRDefault="0046391D" w:rsidP="00AE746E">
      <w:pPr>
        <w:pStyle w:val="BodyText"/>
        <w:ind w:right="810"/>
        <w:rPr>
          <w:lang w:val="es-US"/>
        </w:rPr>
      </w:pPr>
    </w:p>
    <w:p w14:paraId="7D4F975A" w14:textId="77777777" w:rsidR="0046391D" w:rsidRPr="00122E3C" w:rsidRDefault="0046391D" w:rsidP="00AE746E">
      <w:pPr>
        <w:pStyle w:val="BodyText"/>
        <w:spacing w:before="41"/>
        <w:ind w:right="810"/>
        <w:rPr>
          <w:lang w:val="es-US"/>
        </w:rPr>
      </w:pPr>
    </w:p>
    <w:p w14:paraId="716E5559" w14:textId="13D8C6DF" w:rsidR="0046391D" w:rsidRPr="00122E3C" w:rsidRDefault="00397D98" w:rsidP="00AE746E">
      <w:pPr>
        <w:pStyle w:val="Heading4"/>
        <w:spacing w:before="1"/>
        <w:ind w:right="810"/>
        <w:rPr>
          <w:lang w:val="es-US"/>
        </w:rPr>
      </w:pPr>
      <w:r w:rsidRPr="006E788C">
        <w:rPr>
          <w:color w:val="007EAA"/>
          <w:lang w:val="es-US" w:bidi="es-US"/>
        </w:rPr>
        <w:t>Área prioritaria </w:t>
      </w:r>
      <w:r w:rsidR="008E287B" w:rsidRPr="006E788C">
        <w:rPr>
          <w:color w:val="007EAA"/>
          <w:lang w:val="es-US" w:bidi="es-US"/>
        </w:rPr>
        <w:t>núm.</w:t>
      </w:r>
      <w:r w:rsidRPr="006E788C">
        <w:rPr>
          <w:color w:val="007EAA"/>
          <w:lang w:val="es-US" w:bidi="es-US"/>
        </w:rPr>
        <w:t xml:space="preserve"> 2: Abordar la crisis de los profesionales de apoyo directo</w:t>
      </w:r>
    </w:p>
    <w:p w14:paraId="30CD28B3" w14:textId="77777777" w:rsidR="0046391D" w:rsidRPr="00122E3C" w:rsidRDefault="0046391D" w:rsidP="00AE746E">
      <w:pPr>
        <w:pStyle w:val="BodyText"/>
        <w:spacing w:before="2"/>
        <w:ind w:right="810"/>
        <w:rPr>
          <w:b/>
          <w:i/>
          <w:sz w:val="24"/>
          <w:lang w:val="es-US"/>
        </w:rPr>
      </w:pPr>
    </w:p>
    <w:p w14:paraId="499F2E1F" w14:textId="5F9B2E80" w:rsidR="0046391D" w:rsidRPr="00122E3C" w:rsidRDefault="00397D98" w:rsidP="00D34BCE">
      <w:pPr>
        <w:pStyle w:val="BodyText"/>
        <w:spacing w:line="252" w:lineRule="auto"/>
        <w:ind w:left="1080" w:right="810"/>
        <w:jc w:val="both"/>
        <w:rPr>
          <w:lang w:val="es-US"/>
        </w:rPr>
      </w:pPr>
      <w:r w:rsidRPr="006E788C">
        <w:rPr>
          <w:lang w:val="es-US" w:bidi="es-US"/>
        </w:rPr>
        <w:t xml:space="preserve">El NCDHHS utiliza </w:t>
      </w:r>
      <w:r w:rsidR="00994E7B">
        <w:rPr>
          <w:lang w:val="es-US" w:bidi="es-US"/>
        </w:rPr>
        <w:t>tecnología asistiva</w:t>
      </w:r>
      <w:r w:rsidRPr="006E788C">
        <w:rPr>
          <w:lang w:val="es-US" w:bidi="es-US"/>
        </w:rPr>
        <w:t xml:space="preserve"> (</w:t>
      </w:r>
      <w:proofErr w:type="spellStart"/>
      <w:r w:rsidRPr="006E788C">
        <w:rPr>
          <w:lang w:val="es-US" w:bidi="es-US"/>
        </w:rPr>
        <w:t>Assistive</w:t>
      </w:r>
      <w:proofErr w:type="spellEnd"/>
      <w:r w:rsidRPr="006E788C">
        <w:rPr>
          <w:lang w:val="es-US" w:bidi="es-US"/>
        </w:rPr>
        <w:t xml:space="preserve"> </w:t>
      </w:r>
      <w:proofErr w:type="spellStart"/>
      <w:r w:rsidRPr="006E788C">
        <w:rPr>
          <w:lang w:val="es-US" w:bidi="es-US"/>
        </w:rPr>
        <w:t>Technology</w:t>
      </w:r>
      <w:proofErr w:type="spellEnd"/>
      <w:r w:rsidRPr="006E788C">
        <w:rPr>
          <w:lang w:val="es-US" w:bidi="es-US"/>
        </w:rPr>
        <w:t>, AT) para suplir las carencias de personal y fomentar la independencia. La División de Servicios para Cieg</w:t>
      </w:r>
      <w:r w:rsidR="00075773">
        <w:rPr>
          <w:lang w:val="es-US" w:bidi="es-US"/>
        </w:rPr>
        <w:t>o</w:t>
      </w:r>
      <w:r w:rsidRPr="006E788C">
        <w:rPr>
          <w:lang w:val="es-US" w:bidi="es-US"/>
        </w:rPr>
        <w:t>s (</w:t>
      </w:r>
      <w:proofErr w:type="spellStart"/>
      <w:r w:rsidRPr="006E788C">
        <w:rPr>
          <w:lang w:val="es-US" w:bidi="es-US"/>
        </w:rPr>
        <w:t>Division</w:t>
      </w:r>
      <w:proofErr w:type="spellEnd"/>
      <w:r w:rsidRPr="006E788C">
        <w:rPr>
          <w:lang w:val="es-US" w:bidi="es-US"/>
        </w:rPr>
        <w:t xml:space="preserve"> of Services for the Blind, DSB) organizó cursos de formación sobre tecnología y AT. Veintisiete (27) personas recibieron clases de tecnología y formación especializada en tecnología en el Centro de Formación y Empleo de la DSB, mientras que 93 personas del Programa de Vida Independiente para Personas Mayores Ciegas recibieron formación para utilizar </w:t>
      </w:r>
      <w:r w:rsidR="00994E7B">
        <w:rPr>
          <w:lang w:val="es-US" w:bidi="es-US"/>
        </w:rPr>
        <w:t>tecnología asistiva</w:t>
      </w:r>
      <w:r w:rsidRPr="006E788C">
        <w:rPr>
          <w:lang w:val="es-US" w:bidi="es-US"/>
        </w:rPr>
        <w:t xml:space="preserve"> y dispositivos de adaptación.</w:t>
      </w:r>
    </w:p>
    <w:p w14:paraId="5FEEFB02" w14:textId="5F53D4AB" w:rsidR="00D34BCE" w:rsidRPr="00122E3C" w:rsidRDefault="00397D98" w:rsidP="00D34BCE">
      <w:pPr>
        <w:pStyle w:val="BodyText"/>
        <w:spacing w:before="241"/>
        <w:ind w:left="1080" w:right="810"/>
        <w:jc w:val="both"/>
        <w:rPr>
          <w:sz w:val="12"/>
          <w:lang w:val="es-US"/>
        </w:rPr>
      </w:pPr>
      <w:r w:rsidRPr="006E788C">
        <w:rPr>
          <w:lang w:val="es-US" w:bidi="es-US"/>
        </w:rPr>
        <w:t xml:space="preserve">En un esfuerzo por ampliar el personal, el NCDHHS ha estado trabajando para determinar las medidas para abordar las necesidades de formación y de acreditación de los profesionales de asistencia directa (direct support professionals, DSP). El estado está examinando las recomendaciones de un informe del Centro de Educación </w:t>
      </w:r>
      <w:r w:rsidR="00861EB5">
        <w:rPr>
          <w:lang w:val="es-US" w:bidi="es-US"/>
        </w:rPr>
        <w:t>de Salud</w:t>
      </w:r>
      <w:r w:rsidR="00861EB5" w:rsidRPr="006E788C">
        <w:rPr>
          <w:lang w:val="es-US" w:bidi="es-US"/>
        </w:rPr>
        <w:t xml:space="preserve"> </w:t>
      </w:r>
      <w:r w:rsidRPr="006E788C">
        <w:rPr>
          <w:lang w:val="es-US" w:bidi="es-US"/>
        </w:rPr>
        <w:t xml:space="preserve">del Área de Carolina del Norte (NC Area Health Education Center, NC AHEC) que se titula </w:t>
      </w:r>
      <w:r w:rsidRPr="006E788C">
        <w:rPr>
          <w:i/>
          <w:lang w:val="es-US" w:bidi="es-US"/>
        </w:rPr>
        <w:t xml:space="preserve">NC AHEC Recommendations for HCBS Worker Certification </w:t>
      </w:r>
      <w:r w:rsidRPr="006E788C">
        <w:rPr>
          <w:lang w:val="es-US" w:bidi="es-US"/>
        </w:rPr>
        <w:t>(Recomendaciones para la certificación de trabajadores de HCBS de NC AHEC). El NC AHEC recomienda una credencial que sea portátil para todas las regiones geográficas del estado; un sistema general para la acreditación que incorpore opciones de formación nuevas y existentes, competencias básicas comunes, formación que sea accesible, una infraestructura para la administración y la supervisión, conexión</w:t>
      </w:r>
      <w:r w:rsidR="00D34BCE" w:rsidRPr="006E788C">
        <w:rPr>
          <w:lang w:val="es-US" w:bidi="es-US"/>
        </w:rPr>
        <w:t xml:space="preserve"> de la adquisición de competencias con diferencias salariales y tarifarias, y la prestación de determinados servicios de apoyo a los trabajadores. Para comenzar, se pondrá a prueba un programa que se está desarrollando en este momento. El NCDHHS sigue tomando medidas para encontrar financiación que permita mantener este sistema a largo plazo.</w:t>
      </w:r>
    </w:p>
    <w:p w14:paraId="0C842D03" w14:textId="15FB7D9A" w:rsidR="00D34BCE" w:rsidRPr="00122E3C" w:rsidRDefault="00D34BCE" w:rsidP="00D34BCE">
      <w:pPr>
        <w:pStyle w:val="BodyText"/>
        <w:spacing w:before="241"/>
        <w:ind w:left="1080" w:right="810"/>
        <w:jc w:val="both"/>
        <w:rPr>
          <w:sz w:val="12"/>
          <w:lang w:val="es-US"/>
        </w:rPr>
      </w:pPr>
      <w:r w:rsidRPr="006E788C">
        <w:rPr>
          <w:lang w:val="es-US" w:bidi="es-US"/>
        </w:rPr>
        <w:t xml:space="preserve">El NCDHHS reconoce que las alteraciones en el personal están muy extendidas y son frecuentes en muchos sectores del ámbito del Plan Olmstead. Por lo tanto, entre otras medidas, se ha comprometido a ampliar el personal de apoyo entre pares de forma sostenible y significativa. Una de las </w:t>
      </w:r>
      <w:r w:rsidR="007F778B" w:rsidRPr="00122E3C">
        <w:rPr>
          <w:w w:val="105"/>
          <w:lang w:val="es-US" w:bidi="es-US"/>
        </w:rPr>
        <w:t>Local Management Entities / Managed Care Organizations (LME/MCO) - Entidades Locales de Administración / Organizaciones de Asistencia Administrada (LME/MCO)</w:t>
      </w:r>
      <w:r w:rsidRPr="006E788C">
        <w:rPr>
          <w:lang w:val="es-US" w:bidi="es-US"/>
        </w:rPr>
        <w:t>, Vaya, ha identificado a un grupo de participantes en la iniciativa Transici</w:t>
      </w:r>
      <w:r w:rsidR="007F778B" w:rsidRPr="006E788C">
        <w:rPr>
          <w:lang w:val="es-US" w:bidi="es-US"/>
        </w:rPr>
        <w:t>ones</w:t>
      </w:r>
      <w:r w:rsidRPr="006E788C">
        <w:rPr>
          <w:lang w:val="es-US" w:bidi="es-US"/>
        </w:rPr>
        <w:t xml:space="preserve"> a la Vida Comunitaria (Transitions to Community </w:t>
      </w:r>
      <w:proofErr w:type="gramStart"/>
      <w:r w:rsidRPr="006E788C">
        <w:rPr>
          <w:lang w:val="es-US" w:bidi="es-US"/>
        </w:rPr>
        <w:t>Living</w:t>
      </w:r>
      <w:proofErr w:type="gramEnd"/>
      <w:r w:rsidRPr="006E788C">
        <w:rPr>
          <w:lang w:val="es-US" w:bidi="es-US"/>
        </w:rPr>
        <w:t>, TCL)</w:t>
      </w:r>
      <w:r w:rsidRPr="006E788C">
        <w:rPr>
          <w:vertAlign w:val="superscript"/>
          <w:lang w:val="es-US" w:bidi="es-US"/>
        </w:rPr>
        <w:t>7</w:t>
      </w:r>
      <w:r w:rsidRPr="006E788C">
        <w:rPr>
          <w:lang w:val="es-US" w:bidi="es-US"/>
        </w:rPr>
        <w:t xml:space="preserve"> interesados en convertirse en especialistas en apoyo entre pares. Trabajan con un proveedor que puede ofrecer los medios para obtener la certificación. Se pretende ampliar este trabajo a las demás LME/MCO.</w:t>
      </w:r>
    </w:p>
    <w:p w14:paraId="6EAF7199" w14:textId="77777777" w:rsidR="00D34BCE" w:rsidRPr="00122E3C" w:rsidRDefault="00D34BCE" w:rsidP="00AE746E">
      <w:pPr>
        <w:pStyle w:val="BodyText"/>
        <w:spacing w:before="3"/>
        <w:ind w:right="810"/>
        <w:rPr>
          <w:sz w:val="12"/>
          <w:lang w:val="es-US"/>
        </w:rPr>
      </w:pPr>
    </w:p>
    <w:p w14:paraId="05E3ED30" w14:textId="77777777" w:rsidR="00D34BCE" w:rsidRPr="00122E3C" w:rsidRDefault="00D34BCE" w:rsidP="00AE746E">
      <w:pPr>
        <w:pStyle w:val="BodyText"/>
        <w:spacing w:before="3"/>
        <w:ind w:right="810"/>
        <w:rPr>
          <w:sz w:val="12"/>
          <w:lang w:val="es-US"/>
        </w:rPr>
      </w:pPr>
    </w:p>
    <w:p w14:paraId="2082D0E9" w14:textId="77777777" w:rsidR="00D34BCE" w:rsidRPr="00122E3C" w:rsidRDefault="00D34BCE" w:rsidP="00AE746E">
      <w:pPr>
        <w:pStyle w:val="BodyText"/>
        <w:spacing w:before="3"/>
        <w:ind w:right="810"/>
        <w:rPr>
          <w:sz w:val="12"/>
          <w:lang w:val="es-US"/>
        </w:rPr>
      </w:pPr>
    </w:p>
    <w:p w14:paraId="5B69DB24" w14:textId="77777777" w:rsidR="00D34BCE" w:rsidRPr="00122E3C" w:rsidRDefault="00D34BCE" w:rsidP="00AE746E">
      <w:pPr>
        <w:pStyle w:val="BodyText"/>
        <w:spacing w:before="3"/>
        <w:ind w:right="810"/>
        <w:rPr>
          <w:sz w:val="12"/>
          <w:lang w:val="es-US"/>
        </w:rPr>
      </w:pPr>
    </w:p>
    <w:p w14:paraId="4FCAF29A" w14:textId="6C0E47B9" w:rsidR="0046391D" w:rsidRPr="00122E3C" w:rsidRDefault="00397D98" w:rsidP="00D34BCE">
      <w:pPr>
        <w:pStyle w:val="BodyText"/>
        <w:spacing w:before="3"/>
        <w:ind w:left="1080" w:right="810"/>
        <w:rPr>
          <w:rFonts w:ascii="Calibri Light"/>
          <w:sz w:val="20"/>
          <w:lang w:val="es-US"/>
        </w:rPr>
      </w:pPr>
      <w:r w:rsidRPr="006E788C">
        <w:rPr>
          <w:noProof/>
          <w:sz w:val="12"/>
          <w:lang w:val="es-US" w:bidi="es-US"/>
        </w:rPr>
        <mc:AlternateContent>
          <mc:Choice Requires="wps">
            <w:drawing>
              <wp:anchor distT="0" distB="0" distL="0" distR="0" simplePos="0" relativeHeight="251651584" behindDoc="1" locked="0" layoutInCell="1" allowOverlap="1" wp14:anchorId="2B69EEDE" wp14:editId="52606428">
                <wp:simplePos x="0" y="0"/>
                <wp:positionH relativeFrom="page">
                  <wp:posOffset>908050</wp:posOffset>
                </wp:positionH>
                <wp:positionV relativeFrom="paragraph">
                  <wp:posOffset>1905</wp:posOffset>
                </wp:positionV>
                <wp:extent cx="1829435" cy="952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61D097" id="Graphic 12" o:spid="_x0000_s1026" style="position:absolute;margin-left:71.5pt;margin-top:.15pt;width:144.05pt;height:.75pt;z-index:-25166489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" path="m1829054,l,,,9144r1829054,l1829054,xe" fillcolor="black" stroked="f">
                <v:path arrowok="t"/>
                <w10:wrap type="topAndBottom" anchorx="page"/>
              </v:shape>
            </w:pict>
          </mc:Fallback>
        </mc:AlternateContent>
      </w:r>
      <w:r w:rsidRPr="006E788C">
        <w:rPr>
          <w:rFonts w:ascii="Calibri Light" w:eastAsia="Calibri Light" w:hAnsi="Calibri Light" w:cs="Calibri Light"/>
          <w:sz w:val="20"/>
          <w:vertAlign w:val="superscript"/>
          <w:lang w:val="es-US" w:bidi="es-US"/>
        </w:rPr>
        <w:t>3</w:t>
      </w:r>
      <w:r w:rsidRPr="006E788C">
        <w:rPr>
          <w:rFonts w:ascii="Calibri Light" w:eastAsia="Calibri Light" w:hAnsi="Calibri Light" w:cs="Calibri Light"/>
          <w:sz w:val="20"/>
          <w:lang w:val="es-US" w:bidi="es-US"/>
        </w:rPr>
        <w:t xml:space="preserve"> </w:t>
      </w:r>
      <w:proofErr w:type="gramStart"/>
      <w:r w:rsidRPr="006E788C">
        <w:rPr>
          <w:rFonts w:ascii="Calibri Light" w:eastAsia="Calibri Light" w:hAnsi="Calibri Light" w:cs="Calibri Light"/>
          <w:sz w:val="20"/>
          <w:lang w:val="es-US" w:bidi="es-US"/>
        </w:rPr>
        <w:t>Los</w:t>
      </w:r>
      <w:proofErr w:type="gramEnd"/>
      <w:r w:rsidRPr="006E788C">
        <w:rPr>
          <w:rFonts w:ascii="Calibri Light" w:eastAsia="Calibri Light" w:hAnsi="Calibri Light" w:cs="Calibri Light"/>
          <w:sz w:val="20"/>
          <w:lang w:val="es-US" w:bidi="es-US"/>
        </w:rPr>
        <w:t xml:space="preserve"> servicios </w:t>
      </w:r>
      <w:r w:rsidR="00D7786F" w:rsidRPr="006E788C">
        <w:rPr>
          <w:rFonts w:ascii="Calibri Light" w:eastAsia="Calibri Light" w:hAnsi="Calibri Light" w:cs="Calibri Light"/>
          <w:sz w:val="20"/>
          <w:lang w:val="es-US" w:bidi="es-US"/>
        </w:rPr>
        <w:t>basados en el hogar y la comunidad</w:t>
      </w:r>
      <w:r w:rsidRPr="006E788C">
        <w:rPr>
          <w:rFonts w:ascii="Calibri Light" w:eastAsia="Calibri Light" w:hAnsi="Calibri Light" w:cs="Calibri Light"/>
          <w:sz w:val="20"/>
          <w:lang w:val="es-US" w:bidi="es-US"/>
        </w:rPr>
        <w:t xml:space="preserve"> (HCBS) ofrecen a los beneficiarios de Medicaid la oportunidad de </w:t>
      </w:r>
      <w:r w:rsidRPr="006E788C">
        <w:rPr>
          <w:rFonts w:ascii="Calibri Light" w:eastAsia="Calibri Light" w:hAnsi="Calibri Light" w:cs="Calibri Light"/>
          <w:sz w:val="20"/>
          <w:lang w:val="es-US" w:bidi="es-US"/>
        </w:rPr>
        <w:lastRenderedPageBreak/>
        <w:t xml:space="preserve">recibir los servicios en sus hogares o en su comunidad, en lugar de en instituciones u otros entornos aislados. Estos programas prestan servicios a diversos grupos de la población objetivo, como personas con discapacidades intelectuales o del desarrollo, discapacidades físicas, o enfermedades mentales. </w:t>
      </w:r>
      <w:r w:rsidRPr="00122E3C">
        <w:rPr>
          <w:rFonts w:ascii="Calibri Light" w:eastAsia="Calibri Light" w:hAnsi="Calibri Light" w:cs="Calibri Light"/>
          <w:sz w:val="20"/>
          <w:lang w:val="es-US" w:bidi="es-US"/>
        </w:rPr>
        <w:t xml:space="preserve">Tomado de </w:t>
      </w:r>
      <w:hyperlink r:id="rId16">
        <w:r w:rsidRPr="00122E3C">
          <w:rPr>
            <w:rFonts w:ascii="Calibri Light" w:eastAsia="Calibri Light" w:hAnsi="Calibri Light" w:cs="Calibri Light"/>
            <w:sz w:val="20"/>
            <w:lang w:val="es-US" w:bidi="es-US"/>
          </w:rPr>
          <w:t>https://www.medicaid.gov/medicaid/home-community-based-</w:t>
        </w:r>
      </w:hyperlink>
      <w:r w:rsidRPr="00122E3C">
        <w:rPr>
          <w:rFonts w:ascii="Calibri Light" w:eastAsia="Calibri Light" w:hAnsi="Calibri Light" w:cs="Calibri Light"/>
          <w:spacing w:val="-2"/>
          <w:sz w:val="20"/>
          <w:lang w:val="es-US" w:bidi="es-US"/>
        </w:rPr>
        <w:t>services/index.html.</w:t>
      </w:r>
    </w:p>
    <w:p w14:paraId="37C9D2FD" w14:textId="77777777" w:rsidR="0046391D" w:rsidRPr="00122E3C" w:rsidRDefault="00397D98" w:rsidP="00AE746E">
      <w:pPr>
        <w:spacing w:before="240" w:line="252" w:lineRule="auto"/>
        <w:ind w:left="1080" w:right="810"/>
        <w:rPr>
          <w:rFonts w:ascii="Calibri Light"/>
          <w:sz w:val="20"/>
          <w:lang w:val="es-US"/>
        </w:rPr>
      </w:pPr>
      <w:r w:rsidRPr="006E788C">
        <w:rPr>
          <w:rFonts w:ascii="Calibri Light" w:eastAsia="Calibri Light" w:hAnsi="Calibri Light" w:cs="Calibri Light"/>
          <w:sz w:val="20"/>
          <w:vertAlign w:val="superscript"/>
          <w:lang w:val="es-US" w:bidi="es-US"/>
        </w:rPr>
        <w:t>4</w:t>
      </w:r>
      <w:r w:rsidRPr="006E788C">
        <w:rPr>
          <w:rFonts w:ascii="Calibri Light" w:eastAsia="Calibri Light" w:hAnsi="Calibri Light" w:cs="Calibri Light"/>
          <w:sz w:val="20"/>
          <w:lang w:val="es-US" w:bidi="es-US"/>
        </w:rPr>
        <w:t xml:space="preserve"> El apoyo remoto es una opción de prestación de servicios para beneficiarios mayores de 18 años capaces de seguir instrucciones verbales, que desean mejorar sus habilidades de vida independiente y que eligen una alternativa para aumentar su independencia. Por apoyo remoto se entiende el apoyo a un beneficiario que le brinda el personal que trabaja en una ubicación remota utilizando uno o varios modos de sistemas de equipos de apoyo remoto. El objetivo del apoyo remoto es que los beneficiarios puedan tener una mayor independencia sobre sus vidas y que se promueva la inclusión en la comunidad. </w:t>
      </w:r>
      <w:r w:rsidRPr="00122E3C">
        <w:rPr>
          <w:rFonts w:ascii="Calibri Light" w:eastAsia="Calibri Light" w:hAnsi="Calibri Light" w:cs="Calibri Light"/>
          <w:sz w:val="20"/>
          <w:lang w:val="es-US" w:bidi="es-US"/>
        </w:rPr>
        <w:t xml:space="preserve">Tomado de </w:t>
      </w:r>
      <w:hyperlink r:id="rId17">
        <w:r w:rsidRPr="00122E3C">
          <w:rPr>
            <w:rFonts w:ascii="Calibri Light" w:eastAsia="Calibri Light" w:hAnsi="Calibri Light" w:cs="Calibri Light"/>
            <w:spacing w:val="-2"/>
            <w:sz w:val="20"/>
            <w:lang w:val="es-US" w:bidi="es-US"/>
          </w:rPr>
          <w:t>https://www.ncdhhs.gov/remote-supports-draft-tbi-waiver/open.</w:t>
        </w:r>
      </w:hyperlink>
    </w:p>
    <w:p w14:paraId="54B013F8" w14:textId="77777777" w:rsidR="0046391D" w:rsidRPr="00122E3C" w:rsidRDefault="00397D98" w:rsidP="00AE746E">
      <w:pPr>
        <w:spacing w:before="241" w:line="252" w:lineRule="auto"/>
        <w:ind w:left="1080" w:right="810"/>
        <w:jc w:val="both"/>
        <w:rPr>
          <w:rFonts w:ascii="Calibri Light"/>
          <w:sz w:val="20"/>
          <w:lang w:val="es-US"/>
        </w:rPr>
      </w:pPr>
      <w:r w:rsidRPr="006E788C">
        <w:rPr>
          <w:rFonts w:ascii="Calibri Light" w:eastAsia="Calibri Light" w:hAnsi="Calibri Light" w:cs="Calibri Light"/>
          <w:sz w:val="20"/>
          <w:vertAlign w:val="superscript"/>
          <w:lang w:val="es-US" w:bidi="es-US"/>
        </w:rPr>
        <w:t>5</w:t>
      </w:r>
      <w:r w:rsidRPr="006E788C">
        <w:rPr>
          <w:rFonts w:ascii="Calibri Light" w:eastAsia="Calibri Light" w:hAnsi="Calibri Light" w:cs="Calibri Light"/>
          <w:sz w:val="20"/>
          <w:lang w:val="es-US" w:bidi="es-US"/>
        </w:rPr>
        <w:t xml:space="preserve"> Vida y apoyo comunitarios es un servicio individualizado con el que una persona mayor de 16 años puede vivir con éxito en su propio hogar o en el hogar de su familia o de sus apoyos naturales, y ser un miembro activo de su comunidad. </w:t>
      </w:r>
      <w:r w:rsidRPr="00122E3C">
        <w:rPr>
          <w:rFonts w:ascii="Calibri Light" w:eastAsia="Calibri Light" w:hAnsi="Calibri Light" w:cs="Calibri Light"/>
          <w:sz w:val="20"/>
          <w:lang w:val="es-US" w:bidi="es-US"/>
        </w:rPr>
        <w:t xml:space="preserve">Tomado de </w:t>
      </w:r>
      <w:hyperlink r:id="rId18">
        <w:r w:rsidRPr="00122E3C">
          <w:rPr>
            <w:rFonts w:ascii="Calibri Light" w:eastAsia="Calibri Light" w:hAnsi="Calibri Light" w:cs="Calibri Light"/>
            <w:sz w:val="20"/>
            <w:lang w:val="es-US" w:bidi="es-US"/>
          </w:rPr>
          <w:t>https://www.ncdhhs.gov/community-living-and-support/open.</w:t>
        </w:r>
      </w:hyperlink>
    </w:p>
    <w:p w14:paraId="01FAE5B1" w14:textId="77777777" w:rsidR="0046391D" w:rsidRPr="00122E3C" w:rsidRDefault="00397D98" w:rsidP="00AE746E">
      <w:pPr>
        <w:spacing w:before="241" w:line="252" w:lineRule="auto"/>
        <w:ind w:left="1080" w:right="810"/>
        <w:rPr>
          <w:rFonts w:ascii="Calibri Light"/>
          <w:sz w:val="20"/>
          <w:lang w:val="es-US"/>
        </w:rPr>
      </w:pPr>
      <w:r w:rsidRPr="006E788C">
        <w:rPr>
          <w:rFonts w:ascii="Calibri Light" w:eastAsia="Calibri Light" w:hAnsi="Calibri Light" w:cs="Calibri Light"/>
          <w:sz w:val="20"/>
          <w:vertAlign w:val="superscript"/>
          <w:lang w:val="es-US" w:bidi="es-US"/>
        </w:rPr>
        <w:t>6</w:t>
      </w:r>
      <w:r w:rsidRPr="006E788C">
        <w:rPr>
          <w:rFonts w:ascii="Calibri Light" w:eastAsia="Calibri Light" w:hAnsi="Calibri Light" w:cs="Calibri Light"/>
          <w:sz w:val="20"/>
          <w:lang w:val="es-US" w:bidi="es-US"/>
        </w:rPr>
        <w:t xml:space="preserve"> La exención Innovations de Carolina del Norte incluye una definición de servicio de vida con asistencia que ofrece a las personas con discapacidades importantes la oportunidad de vivir en su propio hogar. </w:t>
      </w:r>
      <w:r w:rsidRPr="00122E3C">
        <w:rPr>
          <w:rFonts w:ascii="Calibri Light" w:eastAsia="Calibri Light" w:hAnsi="Calibri Light" w:cs="Calibri Light"/>
          <w:sz w:val="20"/>
          <w:lang w:val="es-US" w:bidi="es-US"/>
        </w:rPr>
        <w:t xml:space="preserve">Tomado de </w:t>
      </w:r>
      <w:hyperlink r:id="rId19">
        <w:r w:rsidRPr="00122E3C">
          <w:rPr>
            <w:rFonts w:ascii="Calibri Light" w:eastAsia="Calibri Light" w:hAnsi="Calibri Light" w:cs="Calibri Light"/>
            <w:color w:val="041E41"/>
            <w:spacing w:val="-2"/>
            <w:sz w:val="20"/>
            <w:u w:val="single" w:color="041E41"/>
            <w:lang w:val="es-US" w:bidi="es-US"/>
          </w:rPr>
          <w:t>https://medicaid.ncdhhs.gov/providers/programs-and-services/behavioral-health-idd/nc-innovations-</w:t>
        </w:r>
      </w:hyperlink>
      <w:hyperlink r:id="rId20">
        <w:r w:rsidRPr="00122E3C">
          <w:rPr>
            <w:rFonts w:ascii="Calibri Light" w:eastAsia="Calibri Light" w:hAnsi="Calibri Light" w:cs="Calibri Light"/>
            <w:color w:val="041E41"/>
            <w:spacing w:val="-2"/>
            <w:sz w:val="20"/>
            <w:u w:val="single" w:color="041E41"/>
            <w:lang w:val="es-US" w:bidi="es-US"/>
          </w:rPr>
          <w:t>waiver/supported-living-service</w:t>
        </w:r>
        <w:r w:rsidRPr="00122E3C">
          <w:rPr>
            <w:rFonts w:ascii="Calibri Light" w:eastAsia="Calibri Light" w:hAnsi="Calibri Light" w:cs="Calibri Light"/>
            <w:spacing w:val="-2"/>
            <w:sz w:val="20"/>
            <w:lang w:val="es-US" w:bidi="es-US"/>
          </w:rPr>
          <w:t>.</w:t>
        </w:r>
      </w:hyperlink>
    </w:p>
    <w:p w14:paraId="114A6D8D" w14:textId="77777777" w:rsidR="0046391D" w:rsidRPr="00122E3C" w:rsidRDefault="0046391D" w:rsidP="00AE746E">
      <w:pPr>
        <w:spacing w:line="252" w:lineRule="auto"/>
        <w:ind w:right="810"/>
        <w:rPr>
          <w:rFonts w:ascii="Calibri Light"/>
          <w:sz w:val="20"/>
          <w:lang w:val="es-US"/>
        </w:rPr>
        <w:sectPr w:rsidR="0046391D" w:rsidRPr="00122E3C">
          <w:pgSz w:w="12240" w:h="15840"/>
          <w:pgMar w:top="1400" w:right="360" w:bottom="1200" w:left="360" w:header="0" w:footer="1012" w:gutter="0"/>
          <w:cols w:space="720"/>
        </w:sectPr>
      </w:pPr>
    </w:p>
    <w:p w14:paraId="206A81E1" w14:textId="5AD6F1BE" w:rsidR="0046391D" w:rsidRPr="00122E3C" w:rsidRDefault="00397D98" w:rsidP="00AE746E">
      <w:pPr>
        <w:pStyle w:val="Heading4"/>
        <w:spacing w:line="252" w:lineRule="auto"/>
        <w:ind w:right="810"/>
        <w:rPr>
          <w:lang w:val="es-US"/>
        </w:rPr>
      </w:pPr>
      <w:r w:rsidRPr="006E788C">
        <w:rPr>
          <w:color w:val="007EAA"/>
          <w:lang w:val="es-US" w:bidi="es-US"/>
        </w:rPr>
        <w:lastRenderedPageBreak/>
        <w:t xml:space="preserve">Área prioritaria </w:t>
      </w:r>
      <w:r w:rsidR="008E287B" w:rsidRPr="006E788C">
        <w:rPr>
          <w:color w:val="007EAA"/>
          <w:lang w:val="es-US" w:bidi="es-US"/>
        </w:rPr>
        <w:t>núm.</w:t>
      </w:r>
      <w:r w:rsidRPr="006E788C">
        <w:rPr>
          <w:color w:val="007EAA"/>
          <w:lang w:val="es-US" w:bidi="es-US"/>
        </w:rPr>
        <w:t xml:space="preserve"> 3: </w:t>
      </w:r>
      <w:r w:rsidR="00D231BB" w:rsidRPr="006E788C">
        <w:rPr>
          <w:color w:val="007EAA"/>
          <w:lang w:val="es-US" w:bidi="es-US"/>
        </w:rPr>
        <w:t xml:space="preserve">Derivar </w:t>
      </w:r>
      <w:r w:rsidRPr="006E788C">
        <w:rPr>
          <w:color w:val="007EAA"/>
          <w:lang w:val="es-US" w:bidi="es-US"/>
        </w:rPr>
        <w:t>y trasladar a personas de entornos institucionales y segregados innecesarios</w:t>
      </w:r>
    </w:p>
    <w:p w14:paraId="31056AAF" w14:textId="0304DCB8" w:rsidR="0046391D" w:rsidRPr="00122E3C" w:rsidRDefault="00397D98" w:rsidP="009422A7">
      <w:pPr>
        <w:pStyle w:val="BodyText"/>
        <w:spacing w:before="268"/>
        <w:ind w:left="1080" w:right="810"/>
        <w:jc w:val="both"/>
        <w:rPr>
          <w:lang w:val="es-US"/>
        </w:rPr>
      </w:pPr>
      <w:r w:rsidRPr="006E788C">
        <w:rPr>
          <w:lang w:val="es-US" w:bidi="es-US"/>
        </w:rPr>
        <w:t xml:space="preserve">El trabajo en este ámbito está muy extendido, dado que las instituciones del estado incluyen, entre otras, los centros estatales de desarrollo, los centros psiquiátricos de hospitalización, los centros de tratamiento residencial psiquiátrico, </w:t>
      </w:r>
      <w:r w:rsidR="00C74A91" w:rsidRPr="006E788C">
        <w:rPr>
          <w:lang w:val="es-US" w:bidi="es-US"/>
        </w:rPr>
        <w:t xml:space="preserve">los </w:t>
      </w:r>
      <w:r w:rsidR="00C74A91" w:rsidRPr="006E788C">
        <w:rPr>
          <w:rFonts w:ascii="Calibri Light" w:eastAsia="Calibri Light" w:hAnsi="Calibri Light" w:cs="Calibri Light"/>
          <w:sz w:val="20"/>
          <w:lang w:val="es-US" w:bidi="es-US"/>
        </w:rPr>
        <w:t>hogares de cuidado de adultos mayores</w:t>
      </w:r>
      <w:r w:rsidRPr="006E788C">
        <w:rPr>
          <w:lang w:val="es-US" w:bidi="es-US"/>
        </w:rPr>
        <w:t xml:space="preserve"> y las prisiones. En conjunto, estos centros prestan sus servicios a personas de diversos grupos de edad y de diversas poblaciones Olmstead.</w:t>
      </w:r>
    </w:p>
    <w:p w14:paraId="37DA7C2A" w14:textId="1C901FED" w:rsidR="0046391D" w:rsidRPr="00122E3C" w:rsidRDefault="00397D98" w:rsidP="009422A7">
      <w:pPr>
        <w:pStyle w:val="BodyText"/>
        <w:spacing w:before="267"/>
        <w:ind w:left="1080" w:right="810"/>
        <w:jc w:val="both"/>
        <w:rPr>
          <w:lang w:val="es-US"/>
        </w:rPr>
      </w:pPr>
      <w:r w:rsidRPr="006E788C">
        <w:rPr>
          <w:lang w:val="es-US" w:bidi="es-US"/>
        </w:rPr>
        <w:t xml:space="preserve">En un esfuerzo por redirigir los ingresos innecesarios, los centros de desarrollo han creado un Comité Central de Revisión de </w:t>
      </w:r>
      <w:r w:rsidR="000E1A9B" w:rsidRPr="006E788C">
        <w:rPr>
          <w:lang w:val="es-US" w:bidi="es-US"/>
        </w:rPr>
        <w:t xml:space="preserve">Remisiones </w:t>
      </w:r>
      <w:r w:rsidR="009F1465" w:rsidRPr="006E788C">
        <w:rPr>
          <w:lang w:val="es-US" w:bidi="es-US"/>
        </w:rPr>
        <w:t>entre divisiones</w:t>
      </w:r>
      <w:r w:rsidRPr="006E788C">
        <w:rPr>
          <w:lang w:val="es-US" w:bidi="es-US"/>
        </w:rPr>
        <w:t xml:space="preserve"> en el que todas las </w:t>
      </w:r>
      <w:r w:rsidR="00B55038" w:rsidRPr="006E788C">
        <w:rPr>
          <w:lang w:val="es-US" w:bidi="es-US"/>
        </w:rPr>
        <w:t xml:space="preserve">remisiones </w:t>
      </w:r>
      <w:r w:rsidRPr="006E788C">
        <w:rPr>
          <w:lang w:val="es-US" w:bidi="es-US"/>
        </w:rPr>
        <w:t xml:space="preserve">a los centros se examinan con más detalle para garantizar que las LME/MCO hayan considerado a fondo todas las alternativas antes de realizar una </w:t>
      </w:r>
      <w:r w:rsidR="009B32E4" w:rsidRPr="006E788C">
        <w:rPr>
          <w:lang w:val="es-US" w:bidi="es-US"/>
        </w:rPr>
        <w:t>remisión</w:t>
      </w:r>
      <w:r w:rsidRPr="006E788C">
        <w:rPr>
          <w:lang w:val="es-US" w:bidi="es-US"/>
        </w:rPr>
        <w:t>.</w:t>
      </w:r>
    </w:p>
    <w:p w14:paraId="53DA20C3" w14:textId="77777777" w:rsidR="0046391D" w:rsidRPr="00122E3C" w:rsidRDefault="0046391D" w:rsidP="009422A7">
      <w:pPr>
        <w:pStyle w:val="BodyText"/>
        <w:spacing w:before="1"/>
        <w:ind w:right="810"/>
        <w:jc w:val="both"/>
        <w:rPr>
          <w:lang w:val="es-US"/>
        </w:rPr>
      </w:pPr>
    </w:p>
    <w:p w14:paraId="7227B9F2" w14:textId="7D7CBF09" w:rsidR="0046391D" w:rsidRPr="00122E3C" w:rsidRDefault="00397D98" w:rsidP="009422A7">
      <w:pPr>
        <w:pStyle w:val="BodyText"/>
        <w:ind w:left="1080" w:right="810"/>
        <w:jc w:val="both"/>
        <w:rPr>
          <w:lang w:val="es-US"/>
        </w:rPr>
      </w:pPr>
      <w:r w:rsidRPr="006E788C">
        <w:rPr>
          <w:lang w:val="es-US" w:bidi="es-US"/>
        </w:rPr>
        <w:t>En el caso de los ingresa</w:t>
      </w:r>
      <w:r w:rsidR="00871569" w:rsidRPr="006E788C">
        <w:rPr>
          <w:lang w:val="es-US" w:bidi="es-US"/>
        </w:rPr>
        <w:t>dos</w:t>
      </w:r>
      <w:r w:rsidRPr="006E788C">
        <w:rPr>
          <w:lang w:val="es-US" w:bidi="es-US"/>
        </w:rPr>
        <w:t xml:space="preserve"> en los centros de desarrollo antes de 2012 —grupo que no tiene un memorando de acuerdo (Memorandum of Agreement, MOA) que define su estadía—, los centros proporcionarán educación a los </w:t>
      </w:r>
      <w:r w:rsidR="009E3F13" w:rsidRPr="006E788C">
        <w:rPr>
          <w:lang w:val="es-US" w:bidi="es-US"/>
        </w:rPr>
        <w:t xml:space="preserve">habitantes ingresados </w:t>
      </w:r>
      <w:r w:rsidRPr="006E788C">
        <w:rPr>
          <w:lang w:val="es-US" w:bidi="es-US"/>
        </w:rPr>
        <w:t xml:space="preserve">y a los familiares o a los responsables legales sobre lo que significa la decisión </w:t>
      </w:r>
      <w:r w:rsidRPr="006E788C">
        <w:rPr>
          <w:i/>
          <w:lang w:val="es-US" w:bidi="es-US"/>
        </w:rPr>
        <w:t xml:space="preserve">Olmstead v. L. C. </w:t>
      </w:r>
      <w:r w:rsidRPr="006E788C">
        <w:rPr>
          <w:lang w:val="es-US" w:bidi="es-US"/>
        </w:rPr>
        <w:t xml:space="preserve">y sobre los apoyos y los servicios comunitarios disponibles, junto con información sobre asesoramiento en materia de beneficios. Además, los centros realizarán una encuesta a todos los </w:t>
      </w:r>
      <w:r w:rsidR="009E3F13" w:rsidRPr="006E788C">
        <w:rPr>
          <w:lang w:val="es-US" w:bidi="es-US"/>
        </w:rPr>
        <w:t>habitantes ingresados</w:t>
      </w:r>
      <w:r w:rsidRPr="006E788C">
        <w:rPr>
          <w:lang w:val="es-US" w:bidi="es-US"/>
        </w:rPr>
        <w:t xml:space="preserve">, los familiares o los responsables legales. El objetivo de la encuesta es conocer mejor las percepciones sobre la transición a un entorno doméstico o comunitario y los obstáculos a esta, para garantizar que las intervenciones y los apoyos se adapten a las dudas o las preocupaciones. Para comenzar este trabajo, la División de Centros </w:t>
      </w:r>
      <w:r w:rsidR="000A3749" w:rsidRPr="006E788C">
        <w:rPr>
          <w:lang w:val="es-US" w:bidi="es-US"/>
        </w:rPr>
        <w:t xml:space="preserve">de Salud </w:t>
      </w:r>
      <w:r w:rsidRPr="006E788C">
        <w:rPr>
          <w:lang w:val="es-US" w:bidi="es-US"/>
        </w:rPr>
        <w:t>Dirigidos por el Estado (Division of State Operated Healthcare Facilities, DSOHF) consiguió un proveedor y programó el comienzo del contrato para abril de 2024.</w:t>
      </w:r>
    </w:p>
    <w:p w14:paraId="79156256" w14:textId="77777777" w:rsidR="0046391D" w:rsidRPr="00122E3C" w:rsidRDefault="0046391D" w:rsidP="009422A7">
      <w:pPr>
        <w:pStyle w:val="BodyText"/>
        <w:ind w:right="810"/>
        <w:jc w:val="both"/>
        <w:rPr>
          <w:lang w:val="es-US"/>
        </w:rPr>
      </w:pPr>
    </w:p>
    <w:p w14:paraId="446A6CF6" w14:textId="74554002" w:rsidR="0046391D" w:rsidRPr="00122E3C" w:rsidRDefault="00397D98" w:rsidP="009422A7">
      <w:pPr>
        <w:pStyle w:val="BodyText"/>
        <w:ind w:left="1080" w:right="810"/>
        <w:jc w:val="both"/>
        <w:rPr>
          <w:lang w:val="es-US"/>
        </w:rPr>
      </w:pPr>
      <w:r w:rsidRPr="006E788C">
        <w:rPr>
          <w:lang w:val="es-US" w:bidi="es-US"/>
        </w:rPr>
        <w:t xml:space="preserve">En un esfuerzo por promover una exitosa reinserción social en la comunidad después del encarcelamiento, la </w:t>
      </w:r>
      <w:r w:rsidR="00830C9C" w:rsidRPr="00122E3C">
        <w:rPr>
          <w:lang w:val="es-US" w:bidi="es-US"/>
        </w:rPr>
        <w:t>División de Servicios de Salud Mental, Discapacidades de Desarrollo y Uso de Sustancias (Division of Mental Health, Developmental Disabilities and Substance Use Services, DMH/DD/SUS)</w:t>
      </w:r>
      <w:r w:rsidRPr="006E788C">
        <w:rPr>
          <w:lang w:val="es-US" w:bidi="es-US"/>
        </w:rPr>
        <w:t xml:space="preserve"> contrató a la </w:t>
      </w:r>
      <w:r w:rsidR="005E219E" w:rsidRPr="00122E3C">
        <w:rPr>
          <w:lang w:val="es-US" w:bidi="es-US"/>
        </w:rPr>
        <w:t>Alianza de Defensores de la Discapacidad de Carolina del Norte (Alliance of Disability Advocates of North Carolina, ADANC)</w:t>
      </w:r>
      <w:r w:rsidRPr="006E788C">
        <w:rPr>
          <w:lang w:val="es-US" w:bidi="es-US"/>
        </w:rPr>
        <w:t xml:space="preserve"> a fin de que cree planes individuales de reinserción (Individual Reentry Plans, IRP) para personas con I/DD que salen de prisión. Desde octubre de 2023 (momento en que comenzó el contrato), se ha liberado a dieciséis (16) personas con I/DD bajo un IRP. Se ha derivado a otras cuarenta y cuatro (44) personas para que se les elabore uno.</w:t>
      </w:r>
    </w:p>
    <w:p w14:paraId="41E2EC9D" w14:textId="77777777" w:rsidR="0046391D" w:rsidRPr="00122E3C" w:rsidRDefault="00397D98" w:rsidP="00AE746E">
      <w:pPr>
        <w:pStyle w:val="BodyText"/>
        <w:spacing w:before="133"/>
        <w:ind w:right="810"/>
        <w:rPr>
          <w:sz w:val="20"/>
          <w:lang w:val="es-US"/>
        </w:rPr>
      </w:pPr>
      <w:r w:rsidRPr="006E788C">
        <w:rPr>
          <w:noProof/>
          <w:sz w:val="20"/>
          <w:lang w:val="es-US" w:bidi="es-US"/>
        </w:rPr>
        <mc:AlternateContent>
          <mc:Choice Requires="wps">
            <w:drawing>
              <wp:anchor distT="0" distB="0" distL="0" distR="0" simplePos="0" relativeHeight="251655680" behindDoc="1" locked="0" layoutInCell="1" allowOverlap="1" wp14:anchorId="2F6FFA02" wp14:editId="56EF21F4">
                <wp:simplePos x="0" y="0"/>
                <wp:positionH relativeFrom="page">
                  <wp:posOffset>914704</wp:posOffset>
                </wp:positionH>
                <wp:positionV relativeFrom="paragraph">
                  <wp:posOffset>255161</wp:posOffset>
                </wp:positionV>
                <wp:extent cx="1829435" cy="9525"/>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802939" id="Graphic 13" o:spid="_x0000_s1026" style="position:absolute;margin-left:1in;margin-top:20.1pt;width:144.05pt;height:.75pt;z-index:-25166080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" path="m1829054,l,,,9144r1829054,l1829054,xe" fillcolor="black" stroked="f">
                <v:path arrowok="t"/>
                <w10:wrap type="topAndBottom" anchorx="page"/>
              </v:shape>
            </w:pict>
          </mc:Fallback>
        </mc:AlternateContent>
      </w:r>
    </w:p>
    <w:p w14:paraId="399C154F" w14:textId="77777777" w:rsidR="0046391D" w:rsidRPr="00122E3C" w:rsidRDefault="0046391D" w:rsidP="00AE746E">
      <w:pPr>
        <w:pStyle w:val="BodyText"/>
        <w:spacing w:before="112"/>
        <w:ind w:right="810"/>
        <w:rPr>
          <w:sz w:val="20"/>
          <w:lang w:val="es-US"/>
        </w:rPr>
      </w:pPr>
    </w:p>
    <w:p w14:paraId="33EA3C1C" w14:textId="6F5F9980" w:rsidR="0046391D" w:rsidRPr="00122E3C" w:rsidRDefault="00397D98" w:rsidP="00AE746E">
      <w:pPr>
        <w:spacing w:line="252" w:lineRule="auto"/>
        <w:ind w:left="1080" w:right="810"/>
        <w:rPr>
          <w:rFonts w:ascii="Calibri Light"/>
          <w:sz w:val="20"/>
          <w:lang w:val="es-US"/>
        </w:rPr>
      </w:pPr>
      <w:r w:rsidRPr="006E788C">
        <w:rPr>
          <w:rFonts w:ascii="Calibri Light" w:eastAsia="Calibri Light" w:hAnsi="Calibri Light" w:cs="Calibri Light"/>
          <w:sz w:val="20"/>
          <w:vertAlign w:val="superscript"/>
          <w:lang w:val="es-US" w:bidi="es-US"/>
        </w:rPr>
        <w:t>7</w:t>
      </w:r>
      <w:r w:rsidRPr="006E788C">
        <w:rPr>
          <w:rFonts w:ascii="Calibri Light" w:eastAsia="Calibri Light" w:hAnsi="Calibri Light" w:cs="Calibri Light"/>
          <w:sz w:val="20"/>
          <w:lang w:val="es-US" w:bidi="es-US"/>
        </w:rPr>
        <w:t xml:space="preserve"> </w:t>
      </w:r>
      <w:proofErr w:type="gramStart"/>
      <w:r w:rsidRPr="006E788C">
        <w:rPr>
          <w:rFonts w:ascii="Calibri Light" w:eastAsia="Calibri Light" w:hAnsi="Calibri Light" w:cs="Calibri Light"/>
          <w:sz w:val="20"/>
          <w:lang w:val="es-US" w:bidi="es-US"/>
        </w:rPr>
        <w:t>Transici</w:t>
      </w:r>
      <w:r w:rsidR="00DB5BB8" w:rsidRPr="006E788C">
        <w:rPr>
          <w:rFonts w:ascii="Calibri Light" w:eastAsia="Calibri Light" w:hAnsi="Calibri Light" w:cs="Calibri Light"/>
          <w:sz w:val="20"/>
          <w:lang w:val="es-US" w:bidi="es-US"/>
        </w:rPr>
        <w:t>ones</w:t>
      </w:r>
      <w:proofErr w:type="gramEnd"/>
      <w:r w:rsidRPr="006E788C">
        <w:rPr>
          <w:rFonts w:ascii="Calibri Light" w:eastAsia="Calibri Light" w:hAnsi="Calibri Light" w:cs="Calibri Light"/>
          <w:sz w:val="20"/>
          <w:lang w:val="es-US" w:bidi="es-US"/>
        </w:rPr>
        <w:t xml:space="preserve"> a la Vida Comunitaria </w:t>
      </w:r>
      <w:r w:rsidR="007C78FF" w:rsidRPr="006E788C">
        <w:rPr>
          <w:rFonts w:ascii="Calibri Light" w:eastAsia="Calibri Light" w:hAnsi="Calibri Light" w:cs="Calibri Light"/>
          <w:sz w:val="20"/>
          <w:lang w:val="es-US" w:bidi="es-US"/>
        </w:rPr>
        <w:t xml:space="preserve">(Transitions to Community </w:t>
      </w:r>
      <w:proofErr w:type="gramStart"/>
      <w:r w:rsidR="007C78FF" w:rsidRPr="006E788C">
        <w:rPr>
          <w:rFonts w:ascii="Calibri Light" w:eastAsia="Calibri Light" w:hAnsi="Calibri Light" w:cs="Calibri Light"/>
          <w:sz w:val="20"/>
          <w:lang w:val="es-US" w:bidi="es-US"/>
        </w:rPr>
        <w:t>Living</w:t>
      </w:r>
      <w:proofErr w:type="gramEnd"/>
      <w:r w:rsidR="007C78FF" w:rsidRPr="006E788C">
        <w:rPr>
          <w:rFonts w:ascii="Calibri Light" w:eastAsia="Calibri Light" w:hAnsi="Calibri Light" w:cs="Calibri Light"/>
          <w:sz w:val="20"/>
          <w:lang w:val="es-US" w:bidi="es-US"/>
        </w:rPr>
        <w:t>, TCL)</w:t>
      </w:r>
      <w:r w:rsidRPr="006E788C">
        <w:rPr>
          <w:rFonts w:ascii="Calibri Light" w:eastAsia="Calibri Light" w:hAnsi="Calibri Light" w:cs="Calibri Light"/>
          <w:sz w:val="20"/>
          <w:lang w:val="es-US" w:bidi="es-US"/>
        </w:rPr>
        <w:t xml:space="preserve"> ofrece a los adultos con enfermedades mentales graves que reúnen los requisitos necesarios la oportunidad de elegir dónde vivir, trabajar y jugar en Carolina del Norte. Esta iniciativa promueve la recuperación y proporciona viviendas a largo plazo, servicios comunitarios, empleo asistido e integración en la comunidad. </w:t>
      </w:r>
      <w:r w:rsidRPr="00122E3C">
        <w:rPr>
          <w:rFonts w:ascii="Calibri Light" w:eastAsia="Calibri Light" w:hAnsi="Calibri Light" w:cs="Calibri Light"/>
          <w:sz w:val="20"/>
          <w:lang w:val="es-US" w:bidi="es-US"/>
        </w:rPr>
        <w:t xml:space="preserve">Tomado de </w:t>
      </w:r>
      <w:hyperlink r:id="rId21">
        <w:r w:rsidRPr="00122E3C">
          <w:rPr>
            <w:rFonts w:ascii="Calibri Light" w:eastAsia="Calibri Light" w:hAnsi="Calibri Light" w:cs="Calibri Light"/>
            <w:spacing w:val="-2"/>
            <w:sz w:val="20"/>
            <w:lang w:val="es-US" w:bidi="es-US"/>
          </w:rPr>
          <w:t>https://www.ncdhhs.gov/about/department-initiatives/transitions-community-living.</w:t>
        </w:r>
      </w:hyperlink>
    </w:p>
    <w:p w14:paraId="3C10D1CB" w14:textId="77777777" w:rsidR="0046391D" w:rsidRPr="00122E3C" w:rsidRDefault="0046391D" w:rsidP="00AE746E">
      <w:pPr>
        <w:spacing w:line="252" w:lineRule="auto"/>
        <w:ind w:right="810"/>
        <w:rPr>
          <w:rFonts w:ascii="Calibri Light"/>
          <w:sz w:val="20"/>
          <w:lang w:val="es-US"/>
        </w:rPr>
        <w:sectPr w:rsidR="0046391D" w:rsidRPr="00122E3C">
          <w:pgSz w:w="12240" w:h="15840"/>
          <w:pgMar w:top="1400" w:right="360" w:bottom="1200" w:left="360" w:header="0" w:footer="1012" w:gutter="0"/>
          <w:cols w:space="720"/>
        </w:sectPr>
      </w:pPr>
    </w:p>
    <w:p w14:paraId="6C4D277E" w14:textId="77777777" w:rsidR="0046391D" w:rsidRPr="00122E3C" w:rsidRDefault="00397D98" w:rsidP="009422A7">
      <w:pPr>
        <w:pStyle w:val="BodyText"/>
        <w:spacing w:before="28"/>
        <w:ind w:left="1080" w:right="810"/>
        <w:jc w:val="both"/>
        <w:rPr>
          <w:lang w:val="es-US"/>
        </w:rPr>
      </w:pPr>
      <w:r w:rsidRPr="006E788C">
        <w:rPr>
          <w:lang w:val="es-US" w:bidi="es-US"/>
        </w:rPr>
        <w:lastRenderedPageBreak/>
        <w:t>El NCDHHS está tomando medidas para ampliar a otras poblaciones Olmstead el Comité Estatal para Sortear Obstáculos (State Barriers Committee), que ayuda a afrontar los obstáculos para vivir en comunidad de la población de TCL. Así, extendió una invitación al defensor del pueblo de cuidados a largo plazo del estado para unirse a un equipo de expertos en la materia de todo el NCDHHS.</w:t>
      </w:r>
    </w:p>
    <w:p w14:paraId="66F1094D" w14:textId="77777777" w:rsidR="0046391D" w:rsidRPr="00122E3C" w:rsidRDefault="00397D98" w:rsidP="009422A7">
      <w:pPr>
        <w:pStyle w:val="BodyText"/>
        <w:spacing w:before="268" w:line="252" w:lineRule="auto"/>
        <w:ind w:left="1080" w:right="810"/>
        <w:jc w:val="both"/>
        <w:rPr>
          <w:lang w:val="es-US"/>
        </w:rPr>
      </w:pPr>
      <w:r w:rsidRPr="006E788C">
        <w:rPr>
          <w:lang w:val="es-US" w:bidi="es-US"/>
        </w:rPr>
        <w:t>Las LME/MCO son responsables de llevar a cabo una labor de acercamiento a sus miembros ingresados en un hospital psiquiátrico estatal (State Psychiatric Hospital, SPH) o en residencias para adultos (Adult Care Homes, ACH), y concientizar sobre los servicios y los apoyos de transición. Este proceso garantiza que las personas que soliciten ser ingresadas en una ACH o en un SPH tengan la oportunidad de conocer las opciones comunitarias que tienen a su disposición para poder tomar una decisión informada sobre dónde quieren vivir, trabajar y recibir servicios. En este trimestre, las LME/MCO empezaron a utilizar a pares en la función de prestar servicios de acercamiento a los miembros hospitalizados recientemente en centros psiquiátricos, lo que permitió que la participación en las opciones de transición y la concientización de estas sean más frecuentes. Tras la incorporación de pares recién formados para prestar este servicio, algunas LME/MCO llevaron a cabo una reorganización dentro de su unidad de TCL o de la LME/MCO en general para abordar las posibles lagunas en la asignación de personal de servicio de acercamiento.</w:t>
      </w:r>
    </w:p>
    <w:p w14:paraId="47FECAFB" w14:textId="4190A6B5" w:rsidR="0046391D" w:rsidRPr="00122E3C" w:rsidRDefault="00397D98" w:rsidP="009422A7">
      <w:pPr>
        <w:pStyle w:val="BodyText"/>
        <w:spacing w:before="240"/>
        <w:ind w:left="1080" w:right="810"/>
        <w:jc w:val="both"/>
        <w:rPr>
          <w:lang w:val="es-US"/>
        </w:rPr>
      </w:pPr>
      <w:r w:rsidRPr="006E788C">
        <w:rPr>
          <w:lang w:val="es-US" w:bidi="es-US"/>
        </w:rPr>
        <w:t xml:space="preserve">Los equipos de TCL de las LME/MCO siguieron monitoreando el inicio oportuno del servicio de acercamiento cuando una persona de la población 48 ingresa en un SPH. Según las revisiones, el inicio oportuno de los servicios de acercamiento mostró una mejora en este trimestre. Los retrasos en acercamiento disminuyeron mes a mes, de 50 en enero a 38 en marzo. Además, los equipos de TCL de las LME/MCO continuaron monitoreando el inicio oportuno de los servicios de acercamiento cuando se selecciona a personas de la población 5 como que reúnen los requisitos para participar en la iniciativa TCL e ingresan en una ACH. </w:t>
      </w:r>
      <w:proofErr w:type="gramStart"/>
      <w:r w:rsidRPr="006E788C">
        <w:rPr>
          <w:lang w:val="es-US" w:bidi="es-US"/>
        </w:rPr>
        <w:t>Cada trimestre se siguen</w:t>
      </w:r>
      <w:proofErr w:type="gramEnd"/>
      <w:r w:rsidRPr="006E788C">
        <w:rPr>
          <w:lang w:val="es-US" w:bidi="es-US"/>
        </w:rPr>
        <w:t xml:space="preserve"> </w:t>
      </w:r>
      <w:r w:rsidR="00357FA4">
        <w:rPr>
          <w:lang w:val="es-US" w:bidi="es-US"/>
        </w:rPr>
        <w:t>derivando a</w:t>
      </w:r>
      <w:r w:rsidR="00357FA4" w:rsidRPr="006E788C">
        <w:rPr>
          <w:lang w:val="es-US" w:bidi="es-US"/>
        </w:rPr>
        <w:t xml:space="preserve"> </w:t>
      </w:r>
      <w:r w:rsidRPr="006E788C">
        <w:rPr>
          <w:lang w:val="es-US" w:bidi="es-US"/>
        </w:rPr>
        <w:t>más personas de las ACH.</w:t>
      </w:r>
    </w:p>
    <w:p w14:paraId="14BDCA44" w14:textId="77777777" w:rsidR="0046391D" w:rsidRPr="00122E3C" w:rsidRDefault="0046391D" w:rsidP="009422A7">
      <w:pPr>
        <w:pStyle w:val="BodyText"/>
        <w:ind w:right="810"/>
        <w:jc w:val="both"/>
        <w:rPr>
          <w:lang w:val="es-US"/>
        </w:rPr>
      </w:pPr>
    </w:p>
    <w:p w14:paraId="215B6394" w14:textId="77777777" w:rsidR="009422A7" w:rsidRPr="00122E3C" w:rsidRDefault="00397D98" w:rsidP="009422A7">
      <w:pPr>
        <w:pStyle w:val="BodyText"/>
        <w:spacing w:before="39"/>
        <w:ind w:left="1080" w:right="810"/>
        <w:jc w:val="both"/>
        <w:rPr>
          <w:lang w:val="es-US"/>
        </w:rPr>
      </w:pPr>
      <w:r w:rsidRPr="006E788C">
        <w:rPr>
          <w:lang w:val="es-US" w:bidi="es-US"/>
        </w:rPr>
        <w:t>Los equipos de TCL también son responsables del seguimiento y el monitoreo de la utilización de la herramienta de toma de decisiones informadas</w:t>
      </w:r>
      <w:r w:rsidRPr="006E788C">
        <w:rPr>
          <w:vertAlign w:val="superscript"/>
          <w:lang w:val="es-US" w:bidi="es-US"/>
        </w:rPr>
        <w:t>9</w:t>
      </w:r>
      <w:r w:rsidRPr="006E788C">
        <w:rPr>
          <w:lang w:val="es-US" w:bidi="es-US"/>
        </w:rPr>
        <w:t xml:space="preserve"> (Informed Decision Making, IDM) entre los miembros de TCL. Durante este trimestre, 50 personas completaron la herramienta IDM. Además, los equipos monitorean la utilización del módulo de aprendizaje en línea de la IDM. Este módulo de aprendizaje se discute durante la formación en la toma de decisiones informadas de TCL del NCDHHS para pares nuevos y actuales. El enlace al módulo se añadió a todas las presentaciones de formación en la iniciativa TCL del NCDHHS para los pares. Se les ha pedido</w:t>
      </w:r>
      <w:r w:rsidR="009422A7" w:rsidRPr="006E788C">
        <w:rPr>
          <w:lang w:val="es-US" w:bidi="es-US"/>
        </w:rPr>
        <w:t xml:space="preserve"> a las LME/MCO que distribuyan el enlace a las partes interesadas externas y que lo utilicen como recurso de formación para todo el personal de la TCL.</w:t>
      </w:r>
    </w:p>
    <w:p w14:paraId="50054654" w14:textId="4A07E5A7" w:rsidR="0046391D" w:rsidRPr="006E788C" w:rsidRDefault="0046391D" w:rsidP="009422A7">
      <w:pPr>
        <w:pStyle w:val="BodyText"/>
        <w:ind w:left="1080" w:right="810"/>
        <w:jc w:val="both"/>
        <w:rPr>
          <w:lang w:val="es-US"/>
        </w:rPr>
      </w:pPr>
    </w:p>
    <w:p w14:paraId="0B9E2AFC" w14:textId="51F3625D" w:rsidR="0046391D" w:rsidRPr="00122E3C" w:rsidRDefault="00397D98" w:rsidP="009422A7">
      <w:pPr>
        <w:pStyle w:val="BodyText"/>
        <w:spacing w:before="102"/>
        <w:ind w:right="810"/>
        <w:rPr>
          <w:sz w:val="20"/>
          <w:lang w:val="es-US"/>
        </w:rPr>
      </w:pPr>
      <w:r w:rsidRPr="006E788C">
        <w:rPr>
          <w:noProof/>
          <w:sz w:val="20"/>
          <w:lang w:val="es-US" w:bidi="es-US"/>
        </w:rPr>
        <mc:AlternateContent>
          <mc:Choice Requires="wps">
            <w:drawing>
              <wp:anchor distT="0" distB="0" distL="0" distR="0" simplePos="0" relativeHeight="251657728" behindDoc="1" locked="0" layoutInCell="1" allowOverlap="1" wp14:anchorId="4F982C0D" wp14:editId="2EF67C29">
                <wp:simplePos x="0" y="0"/>
                <wp:positionH relativeFrom="page">
                  <wp:posOffset>914704</wp:posOffset>
                </wp:positionH>
                <wp:positionV relativeFrom="paragraph">
                  <wp:posOffset>235051</wp:posOffset>
                </wp:positionV>
                <wp:extent cx="1829435" cy="9525"/>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12C988" id="Graphic 14" o:spid="_x0000_s1026" style="position:absolute;margin-left:1in;margin-top:18.5pt;width:144.05pt;height:.75pt;z-index:-25165875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" path="m1829054,l,,,9144r1829054,l1829054,xe" fillcolor="black" stroked="f">
                <v:path arrowok="t"/>
                <w10:wrap type="topAndBottom" anchorx="page"/>
              </v:shape>
            </w:pict>
          </mc:Fallback>
        </mc:AlternateContent>
      </w:r>
    </w:p>
    <w:p w14:paraId="4DE3AADC" w14:textId="6558341C" w:rsidR="0046391D" w:rsidRPr="00122E3C" w:rsidRDefault="00397D98" w:rsidP="00AE746E">
      <w:pPr>
        <w:ind w:left="1080" w:right="810"/>
        <w:rPr>
          <w:rFonts w:ascii="Calibri Light"/>
          <w:sz w:val="20"/>
          <w:lang w:val="es-US"/>
        </w:rPr>
      </w:pPr>
      <w:r w:rsidRPr="006E788C">
        <w:rPr>
          <w:rFonts w:ascii="Calibri Light" w:eastAsia="Calibri Light" w:hAnsi="Calibri Light" w:cs="Calibri Light"/>
          <w:sz w:val="20"/>
          <w:vertAlign w:val="superscript"/>
          <w:lang w:val="es-US" w:bidi="es-US"/>
        </w:rPr>
        <w:t>8</w:t>
      </w:r>
      <w:r w:rsidRPr="006E788C">
        <w:rPr>
          <w:rFonts w:ascii="Calibri Light" w:eastAsia="Calibri Light" w:hAnsi="Calibri Light" w:cs="Calibri Light"/>
          <w:sz w:val="20"/>
          <w:lang w:val="es-US" w:bidi="es-US"/>
        </w:rPr>
        <w:t xml:space="preserve"> </w:t>
      </w:r>
      <w:proofErr w:type="gramStart"/>
      <w:r w:rsidRPr="006E788C">
        <w:rPr>
          <w:rFonts w:ascii="Calibri Light" w:eastAsia="Calibri Light" w:hAnsi="Calibri Light" w:cs="Calibri Light"/>
          <w:sz w:val="20"/>
          <w:lang w:val="es-US" w:bidi="es-US"/>
        </w:rPr>
        <w:t>Las</w:t>
      </w:r>
      <w:proofErr w:type="gramEnd"/>
      <w:r w:rsidRPr="006E788C">
        <w:rPr>
          <w:rFonts w:ascii="Calibri Light" w:eastAsia="Calibri Light" w:hAnsi="Calibri Light" w:cs="Calibri Light"/>
          <w:sz w:val="20"/>
          <w:lang w:val="es-US" w:bidi="es-US"/>
        </w:rPr>
        <w:t xml:space="preserve"> poblaciones objetivo para la</w:t>
      </w:r>
      <w:r w:rsidR="001845C9">
        <w:rPr>
          <w:rFonts w:ascii="Calibri Light" w:eastAsia="Calibri Light" w:hAnsi="Calibri Light" w:cs="Calibri Light"/>
          <w:sz w:val="20"/>
          <w:lang w:val="es-US" w:bidi="es-US"/>
        </w:rPr>
        <w:t>s</w:t>
      </w:r>
      <w:r w:rsidRPr="006E788C">
        <w:rPr>
          <w:rFonts w:ascii="Calibri Light" w:eastAsia="Calibri Light" w:hAnsi="Calibri Light" w:cs="Calibri Light"/>
          <w:sz w:val="20"/>
          <w:lang w:val="es-US" w:bidi="es-US"/>
        </w:rPr>
        <w:t xml:space="preserve"> Transici</w:t>
      </w:r>
      <w:r w:rsidR="00CF0310">
        <w:rPr>
          <w:rFonts w:ascii="Calibri Light" w:eastAsia="Calibri Light" w:hAnsi="Calibri Light" w:cs="Calibri Light"/>
          <w:sz w:val="20"/>
          <w:lang w:val="es-US" w:bidi="es-US"/>
        </w:rPr>
        <w:t>ones</w:t>
      </w:r>
      <w:r w:rsidRPr="006E788C">
        <w:rPr>
          <w:rFonts w:ascii="Calibri Light" w:eastAsia="Calibri Light" w:hAnsi="Calibri Light" w:cs="Calibri Light"/>
          <w:sz w:val="20"/>
          <w:lang w:val="es-US" w:bidi="es-US"/>
        </w:rPr>
        <w:t xml:space="preserve"> a la Vida Comunitaria </w:t>
      </w:r>
      <w:r w:rsidRPr="006E788C">
        <w:rPr>
          <w:rFonts w:ascii="Calibri Light" w:eastAsia="Calibri Light" w:hAnsi="Calibri Light" w:cs="Calibri Light"/>
          <w:spacing w:val="-4"/>
          <w:sz w:val="20"/>
          <w:lang w:val="es-US" w:bidi="es-US"/>
        </w:rPr>
        <w:t>son las siguientes:</w:t>
      </w:r>
    </w:p>
    <w:p w14:paraId="321EA54C" w14:textId="5C03F46A" w:rsidR="0046391D" w:rsidRPr="00122E3C" w:rsidRDefault="00397D98" w:rsidP="00AE746E">
      <w:pPr>
        <w:pStyle w:val="ListParagraph"/>
        <w:numPr>
          <w:ilvl w:val="0"/>
          <w:numId w:val="5"/>
        </w:numPr>
        <w:tabs>
          <w:tab w:val="left" w:pos="1272"/>
        </w:tabs>
        <w:spacing w:before="13"/>
        <w:ind w:left="1272" w:right="810" w:hanging="192"/>
        <w:rPr>
          <w:rFonts w:ascii="Calibri Light"/>
          <w:sz w:val="20"/>
          <w:lang w:val="es-US"/>
        </w:rPr>
      </w:pPr>
      <w:r w:rsidRPr="006E788C">
        <w:rPr>
          <w:rFonts w:ascii="Calibri Light" w:eastAsia="Calibri Light" w:hAnsi="Calibri Light" w:cs="Calibri Light"/>
          <w:sz w:val="20"/>
          <w:lang w:val="es-US" w:bidi="es-US"/>
        </w:rPr>
        <w:t>Personas con enfermedades mentales graves (serious mental illness, SMI) que viven en una residencia para adultos que el estado determina</w:t>
      </w:r>
      <w:r w:rsidRPr="006E788C">
        <w:rPr>
          <w:rFonts w:ascii="Calibri Light" w:eastAsia="Calibri Light" w:hAnsi="Calibri Light" w:cs="Calibri Light"/>
          <w:spacing w:val="-5"/>
          <w:sz w:val="20"/>
          <w:lang w:val="es-US" w:bidi="es-US"/>
        </w:rPr>
        <w:t xml:space="preserve"> como una</w:t>
      </w:r>
      <w:r w:rsidR="002E424A" w:rsidRPr="006E788C">
        <w:rPr>
          <w:rFonts w:ascii="Calibri Light" w:eastAsia="Calibri Light" w:hAnsi="Calibri Light" w:cs="Calibri Light"/>
          <w:spacing w:val="-5"/>
          <w:sz w:val="20"/>
          <w:lang w:val="es-US" w:bidi="es-US"/>
        </w:rPr>
        <w:t xml:space="preserve"> </w:t>
      </w:r>
      <w:r w:rsidR="002E424A" w:rsidRPr="006E788C">
        <w:rPr>
          <w:rFonts w:ascii="Calibri Light" w:eastAsia="Calibri Light" w:hAnsi="Calibri Light" w:cs="Calibri Light"/>
          <w:sz w:val="20"/>
          <w:lang w:val="es-US" w:bidi="es-US"/>
        </w:rPr>
        <w:t>Institución para Enfermedades Mentales (</w:t>
      </w:r>
      <w:proofErr w:type="spellStart"/>
      <w:r w:rsidR="002E424A" w:rsidRPr="006E788C">
        <w:rPr>
          <w:rFonts w:ascii="Calibri Light" w:eastAsia="Calibri Light" w:hAnsi="Calibri Light" w:cs="Calibri Light"/>
          <w:sz w:val="20"/>
          <w:lang w:val="es-US" w:bidi="es-US"/>
        </w:rPr>
        <w:t>Institution</w:t>
      </w:r>
      <w:proofErr w:type="spellEnd"/>
      <w:r w:rsidR="002E424A" w:rsidRPr="006E788C">
        <w:rPr>
          <w:rFonts w:ascii="Calibri Light" w:eastAsia="Calibri Light" w:hAnsi="Calibri Light" w:cs="Calibri Light"/>
          <w:sz w:val="20"/>
          <w:lang w:val="es-US" w:bidi="es-US"/>
        </w:rPr>
        <w:t xml:space="preserve"> for Mental </w:t>
      </w:r>
      <w:proofErr w:type="spellStart"/>
      <w:r w:rsidR="002E424A" w:rsidRPr="006E788C">
        <w:rPr>
          <w:rFonts w:ascii="Calibri Light" w:eastAsia="Calibri Light" w:hAnsi="Calibri Light" w:cs="Calibri Light"/>
          <w:sz w:val="20"/>
          <w:lang w:val="es-US" w:bidi="es-US"/>
        </w:rPr>
        <w:t>Disease</w:t>
      </w:r>
      <w:proofErr w:type="spellEnd"/>
      <w:r w:rsidR="002E424A" w:rsidRPr="006E788C">
        <w:rPr>
          <w:rFonts w:ascii="Calibri Light" w:eastAsia="Calibri Light" w:hAnsi="Calibri Light" w:cs="Calibri Light"/>
          <w:sz w:val="20"/>
          <w:lang w:val="es-US" w:bidi="es-US"/>
        </w:rPr>
        <w:t>, IMD): población </w:t>
      </w:r>
      <w:r w:rsidR="002E424A" w:rsidRPr="006E788C">
        <w:rPr>
          <w:rFonts w:ascii="Calibri Light" w:eastAsia="Calibri Light" w:hAnsi="Calibri Light" w:cs="Calibri Light"/>
          <w:spacing w:val="-5"/>
          <w:sz w:val="20"/>
          <w:lang w:val="es-US" w:bidi="es-US"/>
        </w:rPr>
        <w:t>1.</w:t>
      </w:r>
    </w:p>
    <w:p w14:paraId="5CB8133F" w14:textId="4707DE4A" w:rsidR="0046391D" w:rsidRPr="00122E3C" w:rsidRDefault="0046391D" w:rsidP="00AE746E">
      <w:pPr>
        <w:spacing w:before="10"/>
        <w:ind w:left="1080" w:right="810"/>
        <w:rPr>
          <w:rFonts w:ascii="Calibri Light" w:hAnsi="Calibri Light"/>
          <w:sz w:val="20"/>
          <w:lang w:val="es-US"/>
        </w:rPr>
      </w:pPr>
    </w:p>
    <w:p w14:paraId="1CC75266" w14:textId="1171A7A1" w:rsidR="0046391D" w:rsidRPr="00122E3C" w:rsidRDefault="00397D98" w:rsidP="00AE746E">
      <w:pPr>
        <w:pStyle w:val="ListParagraph"/>
        <w:numPr>
          <w:ilvl w:val="0"/>
          <w:numId w:val="5"/>
        </w:numPr>
        <w:tabs>
          <w:tab w:val="left" w:pos="1272"/>
        </w:tabs>
        <w:spacing w:before="13" w:line="252" w:lineRule="auto"/>
        <w:ind w:left="1080" w:right="810" w:firstLine="0"/>
        <w:rPr>
          <w:rFonts w:ascii="Calibri Light"/>
          <w:sz w:val="20"/>
          <w:lang w:val="es-US"/>
        </w:rPr>
      </w:pPr>
      <w:r w:rsidRPr="006E788C">
        <w:rPr>
          <w:rFonts w:ascii="Calibri Light" w:eastAsia="Calibri Light" w:hAnsi="Calibri Light" w:cs="Calibri Light"/>
          <w:sz w:val="20"/>
          <w:lang w:val="es-US" w:bidi="es-US"/>
        </w:rPr>
        <w:t xml:space="preserve">Personas con enfermedades mentales graves y persistentes (severe and persistent mental illness, SPMI) que viven en </w:t>
      </w:r>
      <w:r w:rsidR="00005790" w:rsidRPr="006E788C">
        <w:rPr>
          <w:rFonts w:ascii="Calibri Light" w:eastAsia="Calibri Light" w:hAnsi="Calibri Light" w:cs="Calibri Light"/>
          <w:sz w:val="20"/>
          <w:lang w:val="es-US" w:bidi="es-US"/>
        </w:rPr>
        <w:t>hogares de cuidado de adultos mayores</w:t>
      </w:r>
      <w:r w:rsidRPr="006E788C">
        <w:rPr>
          <w:rFonts w:ascii="Calibri Light" w:eastAsia="Calibri Light" w:hAnsi="Calibri Light" w:cs="Calibri Light"/>
          <w:sz w:val="20"/>
          <w:lang w:val="es-US" w:bidi="es-US"/>
        </w:rPr>
        <w:t xml:space="preserve"> autorizad</w:t>
      </w:r>
      <w:r w:rsidR="00327081" w:rsidRPr="006E788C">
        <w:rPr>
          <w:rFonts w:ascii="Calibri Light" w:eastAsia="Calibri Light" w:hAnsi="Calibri Light" w:cs="Calibri Light"/>
          <w:sz w:val="20"/>
          <w:lang w:val="es-US" w:bidi="es-US"/>
        </w:rPr>
        <w:t>o</w:t>
      </w:r>
      <w:r w:rsidRPr="006E788C">
        <w:rPr>
          <w:rFonts w:ascii="Calibri Light" w:eastAsia="Calibri Light" w:hAnsi="Calibri Light" w:cs="Calibri Light"/>
          <w:sz w:val="20"/>
          <w:lang w:val="es-US" w:bidi="es-US"/>
        </w:rPr>
        <w:t>s para al menos 50 camas y en las que el 25</w:t>
      </w:r>
      <w:r w:rsidR="00327081" w:rsidRPr="006E788C">
        <w:rPr>
          <w:rFonts w:ascii="Calibri Light" w:eastAsia="Calibri Light" w:hAnsi="Calibri Light" w:cs="Calibri Light"/>
          <w:sz w:val="20"/>
          <w:lang w:val="es-US" w:bidi="es-US"/>
        </w:rPr>
        <w:t xml:space="preserve"> %</w:t>
      </w:r>
      <w:r w:rsidRPr="006E788C">
        <w:rPr>
          <w:rFonts w:ascii="Calibri Light" w:eastAsia="Calibri Light" w:hAnsi="Calibri Light" w:cs="Calibri Light"/>
          <w:sz w:val="20"/>
          <w:lang w:val="es-US" w:bidi="es-US"/>
        </w:rPr>
        <w:t xml:space="preserve"> o más de la población </w:t>
      </w:r>
      <w:r w:rsidR="009E3F13" w:rsidRPr="006E788C">
        <w:rPr>
          <w:rFonts w:ascii="Calibri Light" w:eastAsia="Calibri Light" w:hAnsi="Calibri Light" w:cs="Calibri Light"/>
          <w:sz w:val="20"/>
          <w:lang w:val="es-US" w:bidi="es-US"/>
        </w:rPr>
        <w:t xml:space="preserve">que vive ahí </w:t>
      </w:r>
      <w:r w:rsidRPr="006E788C">
        <w:rPr>
          <w:rFonts w:ascii="Calibri Light" w:eastAsia="Calibri Light" w:hAnsi="Calibri Light" w:cs="Calibri Light"/>
          <w:sz w:val="20"/>
          <w:lang w:val="es-US" w:bidi="es-US"/>
        </w:rPr>
        <w:t>tiene una enfermedad mental: población 2.</w:t>
      </w:r>
    </w:p>
    <w:p w14:paraId="25B0C5DC" w14:textId="032CA187" w:rsidR="0046391D" w:rsidRPr="00122E3C" w:rsidRDefault="00397D98" w:rsidP="00AE746E">
      <w:pPr>
        <w:pStyle w:val="ListParagraph"/>
        <w:numPr>
          <w:ilvl w:val="0"/>
          <w:numId w:val="5"/>
        </w:numPr>
        <w:tabs>
          <w:tab w:val="left" w:pos="1272"/>
        </w:tabs>
        <w:spacing w:before="1" w:line="252" w:lineRule="auto"/>
        <w:ind w:left="1080" w:right="810" w:firstLine="0"/>
        <w:rPr>
          <w:rFonts w:ascii="Calibri Light"/>
          <w:sz w:val="20"/>
          <w:lang w:val="es-US"/>
        </w:rPr>
      </w:pPr>
      <w:r w:rsidRPr="006E788C">
        <w:rPr>
          <w:rFonts w:ascii="Calibri Light" w:eastAsia="Calibri Light" w:hAnsi="Calibri Light" w:cs="Calibri Light"/>
          <w:sz w:val="20"/>
          <w:lang w:val="es-US" w:bidi="es-US"/>
        </w:rPr>
        <w:t xml:space="preserve">Personas con SPMI que viven en </w:t>
      </w:r>
      <w:r w:rsidR="00B17A67" w:rsidRPr="006E788C">
        <w:rPr>
          <w:rFonts w:ascii="Calibri Light" w:eastAsia="Calibri Light" w:hAnsi="Calibri Light" w:cs="Calibri Light"/>
          <w:sz w:val="20"/>
          <w:lang w:val="es-US" w:bidi="es-US"/>
        </w:rPr>
        <w:t xml:space="preserve">hogares de cuidado de adultos mayores </w:t>
      </w:r>
      <w:r w:rsidRPr="006E788C">
        <w:rPr>
          <w:rFonts w:ascii="Calibri Light" w:eastAsia="Calibri Light" w:hAnsi="Calibri Light" w:cs="Calibri Light"/>
          <w:sz w:val="20"/>
          <w:lang w:val="es-US" w:bidi="es-US"/>
        </w:rPr>
        <w:t>autorizad</w:t>
      </w:r>
      <w:r w:rsidR="00B17A67" w:rsidRPr="006E788C">
        <w:rPr>
          <w:rFonts w:ascii="Calibri Light" w:eastAsia="Calibri Light" w:hAnsi="Calibri Light" w:cs="Calibri Light"/>
          <w:sz w:val="20"/>
          <w:lang w:val="es-US" w:bidi="es-US"/>
        </w:rPr>
        <w:t>o</w:t>
      </w:r>
      <w:r w:rsidRPr="006E788C">
        <w:rPr>
          <w:rFonts w:ascii="Calibri Light" w:eastAsia="Calibri Light" w:hAnsi="Calibri Light" w:cs="Calibri Light"/>
          <w:sz w:val="20"/>
          <w:lang w:val="es-US" w:bidi="es-US"/>
        </w:rPr>
        <w:t>s para entre 20 y 49 camas y en las que el 40</w:t>
      </w:r>
      <w:r w:rsidR="00327081" w:rsidRPr="006E788C">
        <w:rPr>
          <w:rFonts w:ascii="Calibri Light" w:eastAsia="Calibri Light" w:hAnsi="Calibri Light" w:cs="Calibri Light"/>
          <w:sz w:val="20"/>
          <w:lang w:val="es-US" w:bidi="es-US"/>
        </w:rPr>
        <w:t xml:space="preserve"> %</w:t>
      </w:r>
      <w:r w:rsidRPr="006E788C">
        <w:rPr>
          <w:rFonts w:ascii="Calibri Light" w:eastAsia="Calibri Light" w:hAnsi="Calibri Light" w:cs="Calibri Light"/>
          <w:sz w:val="20"/>
          <w:lang w:val="es-US" w:bidi="es-US"/>
        </w:rPr>
        <w:t xml:space="preserve"> de la población </w:t>
      </w:r>
      <w:r w:rsidR="00821BE4" w:rsidRPr="006E788C">
        <w:rPr>
          <w:rFonts w:ascii="Calibri Light" w:eastAsia="Calibri Light" w:hAnsi="Calibri Light" w:cs="Calibri Light"/>
          <w:sz w:val="20"/>
          <w:lang w:val="es-US" w:bidi="es-US"/>
        </w:rPr>
        <w:t xml:space="preserve">que vive ahí </w:t>
      </w:r>
      <w:r w:rsidRPr="006E788C">
        <w:rPr>
          <w:rFonts w:ascii="Calibri Light" w:eastAsia="Calibri Light" w:hAnsi="Calibri Light" w:cs="Calibri Light"/>
          <w:sz w:val="20"/>
          <w:lang w:val="es-US" w:bidi="es-US"/>
        </w:rPr>
        <w:t>o más tiene una enfermedad mental: población 3.</w:t>
      </w:r>
    </w:p>
    <w:p w14:paraId="09A3423F" w14:textId="77777777" w:rsidR="0046391D" w:rsidRPr="00122E3C" w:rsidRDefault="00397D98" w:rsidP="00AE746E">
      <w:pPr>
        <w:pStyle w:val="ListParagraph"/>
        <w:numPr>
          <w:ilvl w:val="0"/>
          <w:numId w:val="5"/>
        </w:numPr>
        <w:tabs>
          <w:tab w:val="left" w:pos="1272"/>
        </w:tabs>
        <w:spacing w:before="1" w:line="249" w:lineRule="auto"/>
        <w:ind w:left="1080" w:right="810" w:firstLine="0"/>
        <w:rPr>
          <w:rFonts w:ascii="Calibri Light"/>
          <w:sz w:val="20"/>
          <w:lang w:val="es-US"/>
        </w:rPr>
      </w:pPr>
      <w:r w:rsidRPr="006E788C">
        <w:rPr>
          <w:rFonts w:ascii="Calibri Light" w:eastAsia="Calibri Light" w:hAnsi="Calibri Light" w:cs="Calibri Light"/>
          <w:sz w:val="20"/>
          <w:lang w:val="es-US" w:bidi="es-US"/>
        </w:rPr>
        <w:t>Personas con SPMI que reciben o recibirán el alta de un hospital psiquiátrico estatal y que no tienen hogar o tienen una vivienda inestable: población 4.</w:t>
      </w:r>
    </w:p>
    <w:p w14:paraId="57311CA3" w14:textId="5B405C4B" w:rsidR="0046391D" w:rsidRPr="00122E3C" w:rsidRDefault="00397D98" w:rsidP="00AE746E">
      <w:pPr>
        <w:pStyle w:val="ListParagraph"/>
        <w:numPr>
          <w:ilvl w:val="0"/>
          <w:numId w:val="5"/>
        </w:numPr>
        <w:tabs>
          <w:tab w:val="left" w:pos="1272"/>
        </w:tabs>
        <w:spacing w:before="4" w:line="252" w:lineRule="auto"/>
        <w:ind w:left="1080" w:right="810" w:firstLine="0"/>
        <w:rPr>
          <w:rFonts w:ascii="Calibri Light"/>
          <w:sz w:val="20"/>
          <w:lang w:val="es-US"/>
        </w:rPr>
      </w:pPr>
      <w:r w:rsidRPr="006E788C">
        <w:rPr>
          <w:rFonts w:ascii="Calibri Light" w:eastAsia="Calibri Light" w:hAnsi="Calibri Light" w:cs="Calibri Light"/>
          <w:sz w:val="20"/>
          <w:lang w:val="es-US" w:bidi="es-US"/>
        </w:rPr>
        <w:lastRenderedPageBreak/>
        <w:t xml:space="preserve">Personas a las que se </w:t>
      </w:r>
      <w:r w:rsidR="00116F51">
        <w:rPr>
          <w:rFonts w:ascii="Calibri Light" w:eastAsia="Calibri Light" w:hAnsi="Calibri Light" w:cs="Calibri Light"/>
          <w:sz w:val="20"/>
          <w:lang w:val="es-US" w:bidi="es-US"/>
        </w:rPr>
        <w:t>derivó</w:t>
      </w:r>
      <w:r w:rsidR="00116F51" w:rsidRPr="006E788C">
        <w:rPr>
          <w:rFonts w:ascii="Calibri Light" w:eastAsia="Calibri Light" w:hAnsi="Calibri Light" w:cs="Calibri Light"/>
          <w:sz w:val="20"/>
          <w:lang w:val="es-US" w:bidi="es-US"/>
        </w:rPr>
        <w:t xml:space="preserve"> </w:t>
      </w:r>
      <w:r w:rsidRPr="006E788C">
        <w:rPr>
          <w:rFonts w:ascii="Calibri Light" w:eastAsia="Calibri Light" w:hAnsi="Calibri Light" w:cs="Calibri Light"/>
          <w:sz w:val="20"/>
          <w:lang w:val="es-US" w:bidi="es-US"/>
        </w:rPr>
        <w:t xml:space="preserve">cuando quisieron ingresar en </w:t>
      </w:r>
      <w:r w:rsidR="00821BE4" w:rsidRPr="006E788C">
        <w:rPr>
          <w:rFonts w:ascii="Calibri Light" w:eastAsia="Calibri Light" w:hAnsi="Calibri Light" w:cs="Calibri Light"/>
          <w:sz w:val="20"/>
          <w:lang w:val="es-US" w:bidi="es-US"/>
        </w:rPr>
        <w:t xml:space="preserve">hogares de cuidado de adultos mayores </w:t>
      </w:r>
      <w:r w:rsidRPr="006E788C">
        <w:rPr>
          <w:rFonts w:ascii="Calibri Light" w:eastAsia="Calibri Light" w:hAnsi="Calibri Light" w:cs="Calibri Light"/>
          <w:sz w:val="20"/>
          <w:lang w:val="es-US" w:bidi="es-US"/>
        </w:rPr>
        <w:t xml:space="preserve">en virtud de las disposiciones sobre detección previa a la admisión y </w:t>
      </w:r>
      <w:r w:rsidR="00821BE4" w:rsidRPr="006E788C">
        <w:rPr>
          <w:rFonts w:ascii="Calibri Light" w:eastAsia="Calibri Light" w:hAnsi="Calibri Light" w:cs="Calibri Light"/>
          <w:sz w:val="20"/>
          <w:lang w:val="es-US" w:bidi="es-US"/>
        </w:rPr>
        <w:t xml:space="preserve">derivación </w:t>
      </w:r>
      <w:r w:rsidRPr="006E788C">
        <w:rPr>
          <w:rFonts w:ascii="Calibri Light" w:eastAsia="Calibri Light" w:hAnsi="Calibri Light" w:cs="Calibri Light"/>
          <w:sz w:val="20"/>
          <w:lang w:val="es-US" w:bidi="es-US"/>
        </w:rPr>
        <w:t>de la Sección III(F) del presente Acuerdo: población 5. Tomado del Acuerdo de conciliación de la TCL, pág. 5.</w:t>
      </w:r>
    </w:p>
    <w:p w14:paraId="12248A6F" w14:textId="77777777" w:rsidR="0046391D" w:rsidRPr="00122E3C" w:rsidRDefault="0046391D" w:rsidP="00AE746E">
      <w:pPr>
        <w:pStyle w:val="BodyText"/>
        <w:spacing w:before="13"/>
        <w:ind w:right="810"/>
        <w:rPr>
          <w:rFonts w:ascii="Calibri Light"/>
          <w:sz w:val="20"/>
          <w:lang w:val="es-US"/>
        </w:rPr>
      </w:pPr>
    </w:p>
    <w:p w14:paraId="1EDF8969" w14:textId="52D57155" w:rsidR="0046391D" w:rsidRPr="00122E3C" w:rsidRDefault="00397D98" w:rsidP="00AE746E">
      <w:pPr>
        <w:spacing w:line="252" w:lineRule="auto"/>
        <w:ind w:left="1080" w:right="810"/>
        <w:rPr>
          <w:rFonts w:ascii="Calibri Light"/>
          <w:sz w:val="20"/>
          <w:lang w:val="es-US"/>
        </w:rPr>
      </w:pPr>
      <w:r w:rsidRPr="006E788C">
        <w:rPr>
          <w:rFonts w:ascii="Calibri Light" w:eastAsia="Calibri Light" w:hAnsi="Calibri Light" w:cs="Calibri Light"/>
          <w:sz w:val="20"/>
          <w:vertAlign w:val="superscript"/>
          <w:lang w:val="es-US" w:bidi="es-US"/>
        </w:rPr>
        <w:t>9</w:t>
      </w:r>
      <w:r w:rsidRPr="006E788C">
        <w:rPr>
          <w:rFonts w:ascii="Calibri Light" w:eastAsia="Calibri Light" w:hAnsi="Calibri Light" w:cs="Calibri Light"/>
          <w:sz w:val="20"/>
          <w:lang w:val="es-US" w:bidi="es-US"/>
        </w:rPr>
        <w:t xml:space="preserve"> </w:t>
      </w:r>
      <w:proofErr w:type="gramStart"/>
      <w:r w:rsidRPr="006E788C">
        <w:rPr>
          <w:rFonts w:ascii="Calibri Light" w:eastAsia="Calibri Light" w:hAnsi="Calibri Light" w:cs="Calibri Light"/>
          <w:sz w:val="20"/>
          <w:lang w:val="es-US" w:bidi="es-US"/>
        </w:rPr>
        <w:t>Un</w:t>
      </w:r>
      <w:proofErr w:type="gramEnd"/>
      <w:r w:rsidRPr="006E788C">
        <w:rPr>
          <w:rFonts w:ascii="Calibri Light" w:eastAsia="Calibri Light" w:hAnsi="Calibri Light" w:cs="Calibri Light"/>
          <w:sz w:val="20"/>
          <w:lang w:val="es-US" w:bidi="es-US"/>
        </w:rPr>
        <w:t xml:space="preserve"> especialista</w:t>
      </w:r>
      <w:r w:rsidR="001C7016" w:rsidRPr="006E788C">
        <w:rPr>
          <w:rFonts w:ascii="Calibri Light" w:eastAsia="Calibri Light" w:hAnsi="Calibri Light" w:cs="Calibri Light"/>
          <w:sz w:val="20"/>
          <w:lang w:val="es-US" w:bidi="es-US"/>
        </w:rPr>
        <w:t xml:space="preserve"> de alcance</w:t>
      </w:r>
      <w:r w:rsidRPr="006E788C">
        <w:rPr>
          <w:rFonts w:ascii="Calibri Light" w:eastAsia="Calibri Light" w:hAnsi="Calibri Light" w:cs="Calibri Light"/>
          <w:sz w:val="20"/>
          <w:lang w:val="es-US" w:bidi="es-US"/>
        </w:rPr>
        <w:t xml:space="preserve"> en</w:t>
      </w:r>
      <w:r w:rsidR="00F45DCC" w:rsidRPr="006E788C">
        <w:rPr>
          <w:rFonts w:ascii="Calibri Light" w:eastAsia="Calibri Light" w:hAnsi="Calibri Light" w:cs="Calibri Light"/>
          <w:sz w:val="20"/>
          <w:lang w:val="es-US" w:bidi="es-US"/>
        </w:rPr>
        <w:t>tre pares</w:t>
      </w:r>
      <w:r w:rsidRPr="006E788C">
        <w:rPr>
          <w:rFonts w:ascii="Calibri Light" w:eastAsia="Calibri Light" w:hAnsi="Calibri Light" w:cs="Calibri Light"/>
          <w:sz w:val="20"/>
          <w:lang w:val="es-US" w:bidi="es-US"/>
        </w:rPr>
        <w:t xml:space="preserve"> usa la herramienta IDM para guiar las conversaciones y documentar el proceso de toma de decisiones informadas con las personas que reúnen los requisitos para participar en la iniciativa TCL y que han rechazado hacer una transición a la comunidad, están indecisas o desean permanecer en </w:t>
      </w:r>
      <w:r w:rsidR="00396A9E" w:rsidRPr="006E788C">
        <w:rPr>
          <w:rFonts w:ascii="Calibri Light" w:eastAsia="Calibri Light" w:hAnsi="Calibri Light" w:cs="Calibri Light"/>
          <w:sz w:val="20"/>
          <w:lang w:val="es-US" w:bidi="es-US"/>
        </w:rPr>
        <w:t>un hogar de cuidado de adultos mayores</w:t>
      </w:r>
      <w:r w:rsidRPr="006E788C">
        <w:rPr>
          <w:rFonts w:ascii="Calibri Light" w:eastAsia="Calibri Light" w:hAnsi="Calibri Light" w:cs="Calibri Light"/>
          <w:sz w:val="20"/>
          <w:lang w:val="es-US" w:bidi="es-US"/>
        </w:rPr>
        <w:t>, o aquellas que son reacias a ser dadas de alta de un SPH.</w:t>
      </w:r>
    </w:p>
    <w:p w14:paraId="00A746C2" w14:textId="77777777" w:rsidR="0046391D" w:rsidRPr="00122E3C" w:rsidRDefault="0046391D" w:rsidP="00AE746E">
      <w:pPr>
        <w:spacing w:line="252" w:lineRule="auto"/>
        <w:ind w:right="810"/>
        <w:rPr>
          <w:rFonts w:ascii="Calibri Light"/>
          <w:sz w:val="20"/>
          <w:lang w:val="es-US"/>
        </w:rPr>
        <w:sectPr w:rsidR="0046391D" w:rsidRPr="00122E3C">
          <w:pgSz w:w="12240" w:h="15840"/>
          <w:pgMar w:top="1680" w:right="360" w:bottom="1200" w:left="360" w:header="0" w:footer="1012" w:gutter="0"/>
          <w:cols w:space="720"/>
        </w:sectPr>
      </w:pPr>
    </w:p>
    <w:p w14:paraId="002710EB" w14:textId="6169B6F9" w:rsidR="0046391D" w:rsidRPr="00122E3C" w:rsidRDefault="00397D98" w:rsidP="009422A7">
      <w:pPr>
        <w:pStyle w:val="Heading4"/>
        <w:spacing w:line="252" w:lineRule="auto"/>
        <w:ind w:right="810"/>
        <w:jc w:val="both"/>
        <w:rPr>
          <w:lang w:val="es-US"/>
        </w:rPr>
      </w:pPr>
      <w:r w:rsidRPr="006E788C">
        <w:rPr>
          <w:color w:val="007EAA"/>
          <w:lang w:val="es-US" w:bidi="es-US"/>
        </w:rPr>
        <w:lastRenderedPageBreak/>
        <w:t xml:space="preserve">Área prioritaria </w:t>
      </w:r>
      <w:r w:rsidR="008E287B" w:rsidRPr="006E788C">
        <w:rPr>
          <w:color w:val="007EAA"/>
          <w:lang w:val="es-US" w:bidi="es-US"/>
        </w:rPr>
        <w:t>núm.</w:t>
      </w:r>
      <w:r w:rsidRPr="006E788C">
        <w:rPr>
          <w:color w:val="007EAA"/>
          <w:lang w:val="es-US" w:bidi="es-US"/>
        </w:rPr>
        <w:t> 4: Aumentar las oportunidades de servicios de apoyo a la educación y de transición previa al empleo para jóvenes con discapacidad</w:t>
      </w:r>
      <w:r w:rsidR="0023042B" w:rsidRPr="006E788C">
        <w:rPr>
          <w:color w:val="007EAA"/>
          <w:lang w:val="es-US" w:bidi="es-US"/>
        </w:rPr>
        <w:t>es</w:t>
      </w:r>
      <w:r w:rsidRPr="006E788C">
        <w:rPr>
          <w:color w:val="007EAA"/>
          <w:lang w:val="es-US" w:bidi="es-US"/>
        </w:rPr>
        <w:t>, y de empleo competitivo integrado para adultos con discapacidad</w:t>
      </w:r>
      <w:r w:rsidR="0023042B" w:rsidRPr="006E788C">
        <w:rPr>
          <w:color w:val="007EAA"/>
          <w:lang w:val="es-US" w:bidi="es-US"/>
        </w:rPr>
        <w:t>es</w:t>
      </w:r>
    </w:p>
    <w:p w14:paraId="75C0BDD7" w14:textId="3FAC0FF4" w:rsidR="0046391D" w:rsidRPr="00122E3C" w:rsidRDefault="00397D98" w:rsidP="009422A7">
      <w:pPr>
        <w:pStyle w:val="BodyText"/>
        <w:spacing w:before="270"/>
        <w:ind w:left="1080" w:right="810"/>
        <w:jc w:val="both"/>
        <w:rPr>
          <w:lang w:val="es-US"/>
        </w:rPr>
      </w:pPr>
      <w:r w:rsidRPr="006E788C">
        <w:rPr>
          <w:lang w:val="es-US" w:bidi="es-US"/>
        </w:rPr>
        <w:t xml:space="preserve">En marzo, el NCDHHS anunció un importante avance en la ampliación de las oportunidades de empleo para las personas con </w:t>
      </w:r>
      <w:r w:rsidR="00155B4C" w:rsidRPr="006E788C">
        <w:rPr>
          <w:lang w:val="es-US" w:bidi="es-US"/>
        </w:rPr>
        <w:t xml:space="preserve">discapacidades intelectuales y </w:t>
      </w:r>
      <w:r w:rsidR="00895FE6" w:rsidRPr="006E788C">
        <w:rPr>
          <w:lang w:val="es-US" w:bidi="es-US"/>
        </w:rPr>
        <w:t xml:space="preserve">otras discapacidades </w:t>
      </w:r>
      <w:r w:rsidR="00155B4C" w:rsidRPr="006E788C">
        <w:rPr>
          <w:lang w:val="es-US" w:bidi="es-US"/>
        </w:rPr>
        <w:t>del desarrollo (</w:t>
      </w:r>
      <w:r w:rsidRPr="006E788C">
        <w:rPr>
          <w:lang w:val="es-US" w:bidi="es-US"/>
        </w:rPr>
        <w:t>I/DD</w:t>
      </w:r>
      <w:r w:rsidR="00155B4C" w:rsidRPr="006E788C">
        <w:rPr>
          <w:lang w:val="es-US" w:bidi="es-US"/>
        </w:rPr>
        <w:t>)</w:t>
      </w:r>
      <w:r w:rsidRPr="006E788C">
        <w:rPr>
          <w:lang w:val="es-US" w:bidi="es-US"/>
        </w:rPr>
        <w:t>. El Departamento amplió su colaboración con varias organizaciones asociadas para impulsar los esfuerzos para ampliar el empleo integrado competitivo (competitive</w:t>
      </w:r>
      <w:r w:rsidR="00616554">
        <w:rPr>
          <w:lang w:val="es-US" w:bidi="es-US"/>
        </w:rPr>
        <w:t>,</w:t>
      </w:r>
      <w:r w:rsidRPr="006E788C">
        <w:rPr>
          <w:lang w:val="es-US" w:bidi="es-US"/>
        </w:rPr>
        <w:t xml:space="preserve"> </w:t>
      </w:r>
      <w:proofErr w:type="spellStart"/>
      <w:r w:rsidRPr="006E788C">
        <w:rPr>
          <w:lang w:val="es-US" w:bidi="es-US"/>
        </w:rPr>
        <w:t>integrated</w:t>
      </w:r>
      <w:proofErr w:type="spellEnd"/>
      <w:r w:rsidRPr="006E788C">
        <w:rPr>
          <w:lang w:val="es-US" w:bidi="es-US"/>
        </w:rPr>
        <w:t xml:space="preserve"> </w:t>
      </w:r>
      <w:proofErr w:type="spellStart"/>
      <w:r w:rsidRPr="006E788C">
        <w:rPr>
          <w:lang w:val="es-US" w:bidi="es-US"/>
        </w:rPr>
        <w:t>employment</w:t>
      </w:r>
      <w:proofErr w:type="spellEnd"/>
      <w:r w:rsidRPr="006E788C">
        <w:rPr>
          <w:lang w:val="es-US" w:bidi="es-US"/>
        </w:rPr>
        <w:t>, CIE);</w:t>
      </w:r>
      <w:r w:rsidRPr="006E788C">
        <w:rPr>
          <w:vertAlign w:val="superscript"/>
          <w:lang w:val="es-US" w:bidi="es-US"/>
        </w:rPr>
        <w:t>10</w:t>
      </w:r>
      <w:r w:rsidRPr="006E788C">
        <w:rPr>
          <w:lang w:val="es-US" w:bidi="es-US"/>
        </w:rPr>
        <w:t xml:space="preserve"> lanzó Inclusion Works en septiembre de 2023 y proporcionó un centro de recursos integral para las personas con I/DD que buscan empleo, las que ya están empleadas y los empleadores que crean lugares de trabajo inclusivos.</w:t>
      </w:r>
    </w:p>
    <w:p w14:paraId="7E3FE354" w14:textId="429D3E3E" w:rsidR="0046391D" w:rsidRPr="00122E3C" w:rsidRDefault="00397D98" w:rsidP="009422A7">
      <w:pPr>
        <w:pStyle w:val="BodyText"/>
        <w:spacing w:before="268"/>
        <w:ind w:left="1080" w:right="810"/>
        <w:jc w:val="both"/>
        <w:rPr>
          <w:lang w:val="es-US"/>
        </w:rPr>
      </w:pPr>
      <w:r w:rsidRPr="006E788C">
        <w:rPr>
          <w:lang w:val="es-US" w:bidi="es-US"/>
        </w:rPr>
        <w:t>El NCDHHS refuerza su compromiso con la CIE ampliando su colaboración con dos organizaciones sin ánimo de lucro dedicadas a promover los derechos de las personas con discapacidad</w:t>
      </w:r>
      <w:r w:rsidR="00B535CE" w:rsidRPr="006E788C">
        <w:rPr>
          <w:lang w:val="es-US" w:bidi="es-US"/>
        </w:rPr>
        <w:t>es</w:t>
      </w:r>
      <w:r w:rsidRPr="006E788C">
        <w:rPr>
          <w:lang w:val="es-US" w:bidi="es-US"/>
        </w:rPr>
        <w:t xml:space="preserve">, </w:t>
      </w:r>
      <w:r w:rsidR="000E0D8A" w:rsidRPr="006E788C">
        <w:rPr>
          <w:lang w:val="es-US" w:bidi="es-US"/>
        </w:rPr>
        <w:t>Derechos de las personas con discapacidad de Carolina del Norte (Disability Rights of NC, DRNC)</w:t>
      </w:r>
      <w:r w:rsidRPr="006E788C">
        <w:rPr>
          <w:lang w:val="es-US" w:bidi="es-US"/>
        </w:rPr>
        <w:t xml:space="preserve"> y el </w:t>
      </w:r>
      <w:r w:rsidR="00FF2D36" w:rsidRPr="006E788C">
        <w:rPr>
          <w:lang w:val="es-US" w:bidi="es-US"/>
        </w:rPr>
        <w:t xml:space="preserve">Centro para la Representación </w:t>
      </w:r>
      <w:r w:rsidR="004777AD" w:rsidRPr="006E788C">
        <w:rPr>
          <w:lang w:val="es-US" w:bidi="es-US"/>
        </w:rPr>
        <w:t>Pública (</w:t>
      </w:r>
      <w:r w:rsidRPr="006E788C">
        <w:rPr>
          <w:lang w:val="es-US" w:bidi="es-US"/>
        </w:rPr>
        <w:t xml:space="preserve">Center for Public </w:t>
      </w:r>
      <w:proofErr w:type="spellStart"/>
      <w:r w:rsidRPr="006E788C">
        <w:rPr>
          <w:lang w:val="es-US" w:bidi="es-US"/>
        </w:rPr>
        <w:t>Representation</w:t>
      </w:r>
      <w:proofErr w:type="spellEnd"/>
      <w:r w:rsidR="004777AD" w:rsidRPr="006E788C">
        <w:rPr>
          <w:lang w:val="es-US" w:bidi="es-US"/>
        </w:rPr>
        <w:t xml:space="preserve">, </w:t>
      </w:r>
      <w:r w:rsidRPr="006E788C">
        <w:rPr>
          <w:lang w:val="es-US" w:bidi="es-US"/>
        </w:rPr>
        <w:t>CPR). Se firmó un MOA entre el NCDHHS, la DRNC y el CPR en el que se describen las tareas y los compromisos que mejorarán las oportunidades de las personas con I/DD para tener éxito en el trabajo que elijan, y que hace hincapié en un compromiso compartido con la inclusión y la igualdad de oportunidades en el personal.</w:t>
      </w:r>
    </w:p>
    <w:p w14:paraId="74011043" w14:textId="77777777" w:rsidR="0046391D" w:rsidRPr="00122E3C" w:rsidRDefault="00397D98" w:rsidP="009422A7">
      <w:pPr>
        <w:pStyle w:val="BodyText"/>
        <w:spacing w:before="239"/>
        <w:ind w:left="1080" w:right="810"/>
        <w:jc w:val="both"/>
        <w:rPr>
          <w:lang w:val="es-US"/>
        </w:rPr>
      </w:pPr>
      <w:r w:rsidRPr="006E788C">
        <w:rPr>
          <w:lang w:val="es-US" w:bidi="es-US"/>
        </w:rPr>
        <w:t>El NCDHHS también se asoció con Work Together NC, organización líder dedicada a empoderar a personas con I/DD y a proporcionar apoyo comunitario. Su experiencia se aprovechará en colaboración con el NCDHHS para lograr los objetivos descritos en el MOA y seguir avanzando en los esfuerzos de Inclusion Works en la comunidad de personas con I/DD.</w:t>
      </w:r>
    </w:p>
    <w:p w14:paraId="67D9D931" w14:textId="77777777" w:rsidR="0046391D" w:rsidRPr="00122E3C" w:rsidRDefault="00397D98" w:rsidP="009422A7">
      <w:pPr>
        <w:pStyle w:val="BodyText"/>
        <w:spacing w:before="242"/>
        <w:ind w:left="1080" w:right="810"/>
        <w:jc w:val="both"/>
        <w:rPr>
          <w:lang w:val="es-US"/>
        </w:rPr>
      </w:pPr>
      <w:r w:rsidRPr="006E788C">
        <w:rPr>
          <w:lang w:val="es-US" w:bidi="es-US"/>
        </w:rPr>
        <w:t>Entre las iniciativas clave de esta colaboración</w:t>
      </w:r>
      <w:r w:rsidRPr="006E788C">
        <w:rPr>
          <w:spacing w:val="-2"/>
          <w:lang w:val="es-US" w:bidi="es-US"/>
        </w:rPr>
        <w:t xml:space="preserve"> se encuentran las siguientes:</w:t>
      </w:r>
    </w:p>
    <w:p w14:paraId="2B6E1A93" w14:textId="77777777" w:rsidR="0046391D" w:rsidRPr="00122E3C" w:rsidRDefault="00397D98" w:rsidP="009422A7">
      <w:pPr>
        <w:pStyle w:val="ListParagraph"/>
        <w:numPr>
          <w:ilvl w:val="0"/>
          <w:numId w:val="4"/>
        </w:numPr>
        <w:tabs>
          <w:tab w:val="left" w:pos="2399"/>
        </w:tabs>
        <w:spacing w:before="240"/>
        <w:ind w:left="2399" w:right="810" w:hanging="239"/>
        <w:jc w:val="both"/>
        <w:rPr>
          <w:lang w:val="es-US"/>
        </w:rPr>
      </w:pPr>
      <w:r w:rsidRPr="006E788C">
        <w:rPr>
          <w:lang w:val="es-US" w:bidi="es-US"/>
        </w:rPr>
        <w:t xml:space="preserve">Evaluar las oportunidades actuales de empleo integrado competitivo en Carolina del </w:t>
      </w:r>
      <w:r w:rsidRPr="006E788C">
        <w:rPr>
          <w:spacing w:val="-2"/>
          <w:lang w:val="es-US" w:bidi="es-US"/>
        </w:rPr>
        <w:t>Norte.</w:t>
      </w:r>
    </w:p>
    <w:p w14:paraId="39FE30DA" w14:textId="77777777" w:rsidR="0046391D" w:rsidRPr="00122E3C" w:rsidRDefault="00397D98" w:rsidP="009422A7">
      <w:pPr>
        <w:pStyle w:val="ListParagraph"/>
        <w:numPr>
          <w:ilvl w:val="0"/>
          <w:numId w:val="4"/>
        </w:numPr>
        <w:tabs>
          <w:tab w:val="left" w:pos="2399"/>
        </w:tabs>
        <w:ind w:left="2399" w:right="810" w:hanging="239"/>
        <w:jc w:val="both"/>
        <w:rPr>
          <w:lang w:val="es-US"/>
        </w:rPr>
      </w:pPr>
      <w:r w:rsidRPr="006E788C">
        <w:rPr>
          <w:lang w:val="es-US" w:bidi="es-US"/>
        </w:rPr>
        <w:t xml:space="preserve">Formar un grupo asesor de partes interesadas de </w:t>
      </w:r>
      <w:r w:rsidRPr="006E788C">
        <w:rPr>
          <w:spacing w:val="-2"/>
          <w:lang w:val="es-US" w:bidi="es-US"/>
        </w:rPr>
        <w:t>la comunidad.</w:t>
      </w:r>
    </w:p>
    <w:p w14:paraId="67A4DE8E" w14:textId="77777777" w:rsidR="0046391D" w:rsidRPr="00122E3C" w:rsidRDefault="00397D98" w:rsidP="009422A7">
      <w:pPr>
        <w:pStyle w:val="ListParagraph"/>
        <w:numPr>
          <w:ilvl w:val="0"/>
          <w:numId w:val="4"/>
        </w:numPr>
        <w:tabs>
          <w:tab w:val="left" w:pos="2399"/>
        </w:tabs>
        <w:ind w:left="2399" w:right="810" w:hanging="239"/>
        <w:jc w:val="both"/>
        <w:rPr>
          <w:lang w:val="es-US"/>
        </w:rPr>
      </w:pPr>
      <w:r w:rsidRPr="006E788C">
        <w:rPr>
          <w:lang w:val="es-US" w:bidi="es-US"/>
        </w:rPr>
        <w:t>Elaborar conjuntamente un plan</w:t>
      </w:r>
      <w:r w:rsidRPr="006E788C">
        <w:rPr>
          <w:spacing w:val="-4"/>
          <w:lang w:val="es-US" w:bidi="es-US"/>
        </w:rPr>
        <w:t xml:space="preserve"> estratégico.</w:t>
      </w:r>
    </w:p>
    <w:p w14:paraId="3AFAD2BD" w14:textId="77777777" w:rsidR="0046391D" w:rsidRPr="00122E3C" w:rsidRDefault="00397D98" w:rsidP="009422A7">
      <w:pPr>
        <w:pStyle w:val="ListParagraph"/>
        <w:numPr>
          <w:ilvl w:val="0"/>
          <w:numId w:val="4"/>
        </w:numPr>
        <w:tabs>
          <w:tab w:val="left" w:pos="2399"/>
        </w:tabs>
        <w:spacing w:before="1"/>
        <w:ind w:left="2399" w:right="810" w:hanging="239"/>
        <w:jc w:val="both"/>
        <w:rPr>
          <w:lang w:val="es-US"/>
        </w:rPr>
      </w:pPr>
      <w:r w:rsidRPr="006E788C">
        <w:rPr>
          <w:lang w:val="es-US" w:bidi="es-US"/>
        </w:rPr>
        <w:t xml:space="preserve">Lanzar una campaña </w:t>
      </w:r>
      <w:r w:rsidRPr="006E788C">
        <w:rPr>
          <w:spacing w:val="-2"/>
          <w:lang w:val="es-US" w:bidi="es-US"/>
        </w:rPr>
        <w:t>de marketing.</w:t>
      </w:r>
    </w:p>
    <w:p w14:paraId="43737EBE" w14:textId="77777777" w:rsidR="0046391D" w:rsidRPr="00122E3C" w:rsidRDefault="00397D98" w:rsidP="009422A7">
      <w:pPr>
        <w:pStyle w:val="ListParagraph"/>
        <w:numPr>
          <w:ilvl w:val="0"/>
          <w:numId w:val="4"/>
        </w:numPr>
        <w:tabs>
          <w:tab w:val="left" w:pos="2399"/>
        </w:tabs>
        <w:ind w:left="2399" w:right="810" w:hanging="239"/>
        <w:jc w:val="both"/>
        <w:rPr>
          <w:lang w:val="es-US"/>
        </w:rPr>
      </w:pPr>
      <w:r w:rsidRPr="006E788C">
        <w:rPr>
          <w:lang w:val="es-US" w:bidi="es-US"/>
        </w:rPr>
        <w:t xml:space="preserve">Implementar nuevas evaluaciones de empleo y planes de </w:t>
      </w:r>
      <w:r w:rsidRPr="006E788C">
        <w:rPr>
          <w:spacing w:val="-2"/>
          <w:lang w:val="es-US" w:bidi="es-US"/>
        </w:rPr>
        <w:t>desarrollo profesional.</w:t>
      </w:r>
    </w:p>
    <w:p w14:paraId="40D20FF2" w14:textId="77777777" w:rsidR="0046391D" w:rsidRPr="00122E3C" w:rsidRDefault="00397D98" w:rsidP="00AE746E">
      <w:pPr>
        <w:pStyle w:val="BodyText"/>
        <w:spacing w:before="119"/>
        <w:ind w:right="810"/>
        <w:rPr>
          <w:sz w:val="20"/>
          <w:lang w:val="es-US"/>
        </w:rPr>
      </w:pPr>
      <w:r w:rsidRPr="006E788C">
        <w:rPr>
          <w:noProof/>
          <w:sz w:val="20"/>
          <w:lang w:val="es-US" w:bidi="es-US"/>
        </w:rPr>
        <mc:AlternateContent>
          <mc:Choice Requires="wps">
            <w:drawing>
              <wp:anchor distT="0" distB="0" distL="0" distR="0" simplePos="0" relativeHeight="251660800" behindDoc="1" locked="0" layoutInCell="1" allowOverlap="1" wp14:anchorId="4C93100E" wp14:editId="410607A9">
                <wp:simplePos x="0" y="0"/>
                <wp:positionH relativeFrom="page">
                  <wp:posOffset>914704</wp:posOffset>
                </wp:positionH>
                <wp:positionV relativeFrom="paragraph">
                  <wp:posOffset>246079</wp:posOffset>
                </wp:positionV>
                <wp:extent cx="1829435" cy="9525"/>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2A514D" id="Graphic 15" o:spid="_x0000_s1026" style="position:absolute;margin-left:1in;margin-top:19.4pt;width:144.05pt;height:.75pt;z-index:-25165568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" path="m1829054,l,,,9143r1829054,l1829054,xe" fillcolor="black" stroked="f">
                <v:path arrowok="t"/>
                <w10:wrap type="topAndBottom" anchorx="page"/>
              </v:shape>
            </w:pict>
          </mc:Fallback>
        </mc:AlternateContent>
      </w:r>
    </w:p>
    <w:p w14:paraId="724D0267" w14:textId="77777777" w:rsidR="0046391D" w:rsidRPr="00122E3C" w:rsidRDefault="00397D98" w:rsidP="00AE746E">
      <w:pPr>
        <w:spacing w:line="249" w:lineRule="auto"/>
        <w:ind w:left="1080" w:right="810"/>
        <w:rPr>
          <w:rFonts w:ascii="Calibri Light"/>
          <w:sz w:val="20"/>
          <w:lang w:val="es-US"/>
        </w:rPr>
      </w:pPr>
      <w:r w:rsidRPr="006E788C">
        <w:rPr>
          <w:rFonts w:ascii="Calibri Light" w:eastAsia="Calibri Light" w:hAnsi="Calibri Light" w:cs="Calibri Light"/>
          <w:sz w:val="20"/>
          <w:vertAlign w:val="superscript"/>
          <w:lang w:val="es-US" w:bidi="es-US"/>
        </w:rPr>
        <w:t>10</w:t>
      </w:r>
      <w:r w:rsidRPr="006E788C">
        <w:rPr>
          <w:rFonts w:ascii="Calibri Light" w:eastAsia="Calibri Light" w:hAnsi="Calibri Light" w:cs="Calibri Light"/>
          <w:sz w:val="20"/>
          <w:lang w:val="es-US" w:bidi="es-US"/>
        </w:rPr>
        <w:t xml:space="preserve"> La Ley de Innovación y Oportunidad Laboral (Workforce Innovation and Opportunity Act, WIOA) define el CIE como un trabajo que se realiza a tiempo completo o a tiempo parcial que reúne estas características:</w:t>
      </w:r>
    </w:p>
    <w:p w14:paraId="0F6217CA" w14:textId="77777777" w:rsidR="0046391D" w:rsidRPr="00122E3C" w:rsidRDefault="00397D98" w:rsidP="00AE746E">
      <w:pPr>
        <w:pStyle w:val="ListParagraph"/>
        <w:numPr>
          <w:ilvl w:val="1"/>
          <w:numId w:val="5"/>
        </w:numPr>
        <w:tabs>
          <w:tab w:val="left" w:pos="1800"/>
        </w:tabs>
        <w:spacing w:before="2" w:line="254" w:lineRule="auto"/>
        <w:ind w:right="810"/>
        <w:rPr>
          <w:rFonts w:ascii="Symbol" w:hAnsi="Symbol"/>
          <w:sz w:val="20"/>
          <w:lang w:val="es-US"/>
        </w:rPr>
      </w:pPr>
      <w:r w:rsidRPr="006E788C">
        <w:rPr>
          <w:rFonts w:ascii="Calibri Light" w:eastAsia="Calibri Light" w:hAnsi="Calibri Light" w:cs="Calibri Light"/>
          <w:sz w:val="20"/>
          <w:lang w:val="es-US" w:bidi="es-US"/>
        </w:rPr>
        <w:t>Se le paga a la persona un salario igual o superior al salario mínimo que es comparable a la tarifa habitual pagada por el empresario a los empleados sin discapacidades que desempeñan funciones similares y que tienen una formación y experiencia similares.</w:t>
      </w:r>
    </w:p>
    <w:p w14:paraId="4137694A" w14:textId="62EA35BF" w:rsidR="0046391D" w:rsidRPr="00122E3C" w:rsidRDefault="00397D98" w:rsidP="00AE746E">
      <w:pPr>
        <w:pStyle w:val="ListParagraph"/>
        <w:numPr>
          <w:ilvl w:val="1"/>
          <w:numId w:val="5"/>
        </w:numPr>
        <w:tabs>
          <w:tab w:val="left" w:pos="1800"/>
        </w:tabs>
        <w:spacing w:line="250" w:lineRule="exact"/>
        <w:ind w:right="810"/>
        <w:rPr>
          <w:rFonts w:ascii="Symbol" w:hAnsi="Symbol"/>
          <w:sz w:val="20"/>
          <w:lang w:val="es-US"/>
        </w:rPr>
      </w:pPr>
      <w:r w:rsidRPr="006E788C">
        <w:rPr>
          <w:rFonts w:ascii="Calibri Light" w:eastAsia="Calibri Light" w:hAnsi="Calibri Light" w:cs="Calibri Light"/>
          <w:sz w:val="20"/>
          <w:lang w:val="es-US" w:bidi="es-US"/>
        </w:rPr>
        <w:t xml:space="preserve">La persona recibe el mismo nivel de beneficios que reciben otros empleados sin discapacidades en </w:t>
      </w:r>
      <w:r w:rsidR="00DB2F66" w:rsidRPr="006E788C">
        <w:rPr>
          <w:rFonts w:ascii="Calibri Light" w:eastAsia="Calibri Light" w:hAnsi="Calibri Light" w:cs="Calibri Light"/>
          <w:sz w:val="20"/>
          <w:lang w:val="es-US" w:bidi="es-US"/>
        </w:rPr>
        <w:t xml:space="preserve">puestos </w:t>
      </w:r>
      <w:r w:rsidR="00DB2F66" w:rsidRPr="006E788C">
        <w:rPr>
          <w:rFonts w:ascii="Calibri Light" w:eastAsia="Calibri Light" w:hAnsi="Calibri Light" w:cs="Calibri Light"/>
          <w:spacing w:val="-2"/>
          <w:sz w:val="20"/>
          <w:lang w:val="es-US" w:bidi="es-US"/>
        </w:rPr>
        <w:t>similares</w:t>
      </w:r>
      <w:r w:rsidRPr="006E788C">
        <w:rPr>
          <w:rFonts w:ascii="Calibri Light" w:eastAsia="Calibri Light" w:hAnsi="Calibri Light" w:cs="Calibri Light"/>
          <w:spacing w:val="-2"/>
          <w:sz w:val="20"/>
          <w:lang w:val="es-US" w:bidi="es-US"/>
        </w:rPr>
        <w:t>.</w:t>
      </w:r>
    </w:p>
    <w:p w14:paraId="05CF0B9C" w14:textId="3E84B005" w:rsidR="0046391D" w:rsidRPr="00122E3C" w:rsidRDefault="00397D98" w:rsidP="00AE746E">
      <w:pPr>
        <w:pStyle w:val="ListParagraph"/>
        <w:numPr>
          <w:ilvl w:val="1"/>
          <w:numId w:val="5"/>
        </w:numPr>
        <w:tabs>
          <w:tab w:val="left" w:pos="1800"/>
        </w:tabs>
        <w:spacing w:before="2" w:line="255" w:lineRule="exact"/>
        <w:ind w:right="810"/>
        <w:rPr>
          <w:rFonts w:ascii="Symbol" w:hAnsi="Symbol"/>
          <w:sz w:val="20"/>
          <w:lang w:val="es-US"/>
        </w:rPr>
      </w:pPr>
      <w:r w:rsidRPr="006E788C">
        <w:rPr>
          <w:rFonts w:ascii="Calibri Light" w:eastAsia="Calibri Light" w:hAnsi="Calibri Light" w:cs="Calibri Light"/>
          <w:sz w:val="20"/>
          <w:lang w:val="es-US" w:bidi="es-US"/>
        </w:rPr>
        <w:t xml:space="preserve">Se ubica en un lugar donde el empleado interactúa con otras personas sin </w:t>
      </w:r>
      <w:r w:rsidRPr="006E788C">
        <w:rPr>
          <w:rFonts w:ascii="Calibri Light" w:eastAsia="Calibri Light" w:hAnsi="Calibri Light" w:cs="Calibri Light"/>
          <w:spacing w:val="-5"/>
          <w:sz w:val="20"/>
          <w:lang w:val="es-US" w:bidi="es-US"/>
        </w:rPr>
        <w:t>discapacidad</w:t>
      </w:r>
      <w:r w:rsidR="00DB2F66" w:rsidRPr="006E788C">
        <w:rPr>
          <w:rFonts w:ascii="Calibri Light" w:eastAsia="Calibri Light" w:hAnsi="Calibri Light" w:cs="Calibri Light"/>
          <w:spacing w:val="-5"/>
          <w:sz w:val="20"/>
          <w:lang w:val="es-US" w:bidi="es-US"/>
        </w:rPr>
        <w:t>es</w:t>
      </w:r>
      <w:r w:rsidRPr="006E788C">
        <w:rPr>
          <w:rFonts w:ascii="Calibri Light" w:eastAsia="Calibri Light" w:hAnsi="Calibri Light" w:cs="Calibri Light"/>
          <w:spacing w:val="-5"/>
          <w:sz w:val="20"/>
          <w:lang w:val="es-US" w:bidi="es-US"/>
        </w:rPr>
        <w:t>.</w:t>
      </w:r>
    </w:p>
    <w:p w14:paraId="72FD1D56" w14:textId="77777777" w:rsidR="0046391D" w:rsidRPr="00122E3C" w:rsidRDefault="00397D98" w:rsidP="00AE746E">
      <w:pPr>
        <w:pStyle w:val="ListParagraph"/>
        <w:numPr>
          <w:ilvl w:val="1"/>
          <w:numId w:val="5"/>
        </w:numPr>
        <w:tabs>
          <w:tab w:val="left" w:pos="1800"/>
        </w:tabs>
        <w:ind w:right="810"/>
        <w:rPr>
          <w:rFonts w:ascii="Symbol" w:hAnsi="Symbol"/>
          <w:sz w:val="20"/>
          <w:lang w:val="es-US"/>
        </w:rPr>
      </w:pPr>
      <w:r w:rsidRPr="006E788C">
        <w:rPr>
          <w:rFonts w:ascii="Calibri Light" w:eastAsia="Calibri Light" w:hAnsi="Calibri Light" w:cs="Calibri Light"/>
          <w:sz w:val="20"/>
          <w:lang w:val="es-US" w:bidi="es-US"/>
        </w:rPr>
        <w:t xml:space="preserve">Hay oportunidades de ascenso similares a las de otros empleados sin discapacidades en puestos </w:t>
      </w:r>
      <w:r w:rsidRPr="006E788C">
        <w:rPr>
          <w:rFonts w:ascii="Calibri Light" w:eastAsia="Calibri Light" w:hAnsi="Calibri Light" w:cs="Calibri Light"/>
          <w:spacing w:val="-2"/>
          <w:sz w:val="20"/>
          <w:lang w:val="es-US" w:bidi="es-US"/>
        </w:rPr>
        <w:t>similares.</w:t>
      </w:r>
    </w:p>
    <w:p w14:paraId="735B58E3" w14:textId="77777777" w:rsidR="0046391D" w:rsidRPr="00122E3C" w:rsidRDefault="0046391D" w:rsidP="00AE746E">
      <w:pPr>
        <w:pStyle w:val="ListParagraph"/>
        <w:ind w:right="810"/>
        <w:rPr>
          <w:rFonts w:ascii="Symbol" w:hAnsi="Symbol"/>
          <w:sz w:val="20"/>
          <w:lang w:val="es-US"/>
        </w:rPr>
        <w:sectPr w:rsidR="0046391D" w:rsidRPr="00122E3C">
          <w:pgSz w:w="12240" w:h="15840"/>
          <w:pgMar w:top="1400" w:right="360" w:bottom="1200" w:left="360" w:header="0" w:footer="1012" w:gutter="0"/>
          <w:cols w:space="720"/>
        </w:sectPr>
      </w:pPr>
    </w:p>
    <w:p w14:paraId="126DE4FE" w14:textId="20E575ED" w:rsidR="0046391D" w:rsidRPr="00122E3C" w:rsidRDefault="00397D98" w:rsidP="009422A7">
      <w:pPr>
        <w:pStyle w:val="BodyText"/>
        <w:spacing w:before="39" w:line="252" w:lineRule="auto"/>
        <w:ind w:left="1080" w:right="810"/>
        <w:jc w:val="both"/>
        <w:rPr>
          <w:lang w:val="es-US"/>
        </w:rPr>
      </w:pPr>
      <w:r w:rsidRPr="006E788C">
        <w:rPr>
          <w:lang w:val="es-US" w:bidi="es-US"/>
        </w:rPr>
        <w:lastRenderedPageBreak/>
        <w:t>La División de Empleo e Independencia para Personas con Discapacidad</w:t>
      </w:r>
      <w:r w:rsidR="007C64DC" w:rsidRPr="006E788C">
        <w:rPr>
          <w:lang w:val="es-US" w:bidi="es-US"/>
        </w:rPr>
        <w:t>es</w:t>
      </w:r>
      <w:r w:rsidRPr="006E788C">
        <w:rPr>
          <w:lang w:val="es-US" w:bidi="es-US"/>
        </w:rPr>
        <w:t xml:space="preserve"> (Division of Employment and Independence for People with Disabilities, EIPD), anteriormente División de Servicios de Rehabilitación Profesional (Division of Vocational Rehabilitation Services, DVRS), tiene varias iniciativas destinadas a aumentar los servicios de empleo y preempleo.</w:t>
      </w:r>
    </w:p>
    <w:p w14:paraId="1CF6A6BD" w14:textId="42966CE9" w:rsidR="0046391D" w:rsidRPr="00122E3C" w:rsidRDefault="00397D98" w:rsidP="009422A7">
      <w:pPr>
        <w:pStyle w:val="BodyText"/>
        <w:spacing w:before="239"/>
        <w:ind w:left="1080" w:right="810"/>
        <w:jc w:val="both"/>
        <w:rPr>
          <w:lang w:val="es-US"/>
        </w:rPr>
      </w:pPr>
      <w:r w:rsidRPr="006E788C">
        <w:rPr>
          <w:lang w:val="es-US" w:bidi="es-US"/>
        </w:rPr>
        <w:t xml:space="preserve">En febrero de 2024, la dirección de la EIPD aprobó la reestructuración de los </w:t>
      </w:r>
      <w:r w:rsidR="005E1017" w:rsidRPr="006E788C">
        <w:rPr>
          <w:lang w:val="es-US" w:bidi="es-US"/>
        </w:rPr>
        <w:t xml:space="preserve">objetivos </w:t>
      </w:r>
      <w:r w:rsidRPr="006E788C">
        <w:rPr>
          <w:lang w:val="es-US" w:bidi="es-US"/>
        </w:rPr>
        <w:t>de Apoyo y Colocación Individuales de Empleo Asistido (Individual Placement and Support Supported Employment, IPS SE)</w:t>
      </w:r>
      <w:r w:rsidRPr="006E788C">
        <w:rPr>
          <w:vertAlign w:val="superscript"/>
          <w:lang w:val="es-US" w:bidi="es-US"/>
        </w:rPr>
        <w:t>11</w:t>
      </w:r>
      <w:r w:rsidRPr="006E788C">
        <w:rPr>
          <w:lang w:val="es-US" w:bidi="es-US"/>
        </w:rPr>
        <w:t xml:space="preserve"> para promover el empleo competitivo integrado, y seguirá solicitando la opinión de los proveedores. Todas las LME/MCO han adoptado la Colaboración de Carolina del Norte para la Recuperación Continua a través del Empleo (North Carolina Collaborative for Ongoing Recovery through Employment, NC CORE), un modelo de financiación por </w:t>
      </w:r>
      <w:r w:rsidR="005E1017" w:rsidRPr="006E788C">
        <w:rPr>
          <w:lang w:val="es-US" w:bidi="es-US"/>
        </w:rPr>
        <w:t xml:space="preserve">objetivos </w:t>
      </w:r>
      <w:r w:rsidRPr="006E788C">
        <w:rPr>
          <w:lang w:val="es-US" w:bidi="es-US"/>
        </w:rPr>
        <w:t>del IPS SE con tarifas mejoradas para apoyar mejor el costo de la prestación del IPS SE y aumentar la estabilidad de los equipos.</w:t>
      </w:r>
    </w:p>
    <w:p w14:paraId="3D67588F" w14:textId="77777777" w:rsidR="0046391D" w:rsidRPr="00122E3C" w:rsidRDefault="00397D98" w:rsidP="009422A7">
      <w:pPr>
        <w:pStyle w:val="BodyText"/>
        <w:spacing w:before="2"/>
        <w:ind w:left="1080" w:right="810"/>
        <w:jc w:val="both"/>
        <w:rPr>
          <w:lang w:val="es-US"/>
        </w:rPr>
      </w:pPr>
      <w:r w:rsidRPr="006E788C">
        <w:rPr>
          <w:lang w:val="es-US" w:bidi="es-US"/>
        </w:rPr>
        <w:t>Gracias al esfuerzo de todas las divisiones, se celebraron reuniones quincenales con las LME/MCO para resolver los problemas que se habían presentado desde la fecha de “puesta en marcha” de la NC CORE en febrero de 2024</w:t>
      </w:r>
      <w:r w:rsidRPr="006E788C">
        <w:rPr>
          <w:b/>
          <w:lang w:val="es-US" w:bidi="es-US"/>
        </w:rPr>
        <w:t xml:space="preserve">. </w:t>
      </w:r>
      <w:r w:rsidRPr="006E788C">
        <w:rPr>
          <w:lang w:val="es-US" w:bidi="es-US"/>
        </w:rPr>
        <w:t>En caso necesario, se celebraron reuniones individuales con los proveedores y las LME/MCO. Un especialista del programa para la salud conductual de la EIPD participa en colaboraciones mensuales en cada LME/MCO para brindar asistencia técnica continua.</w:t>
      </w:r>
    </w:p>
    <w:p w14:paraId="40BD2CC2" w14:textId="1FDCFCBD" w:rsidR="0046391D" w:rsidRPr="00122E3C" w:rsidRDefault="00397D98" w:rsidP="009422A7">
      <w:pPr>
        <w:pStyle w:val="BodyText"/>
        <w:ind w:left="1080" w:right="810"/>
        <w:jc w:val="both"/>
        <w:rPr>
          <w:lang w:val="es-US"/>
        </w:rPr>
      </w:pPr>
      <w:r w:rsidRPr="006E788C">
        <w:rPr>
          <w:lang w:val="es-US" w:bidi="es-US"/>
        </w:rPr>
        <w:t xml:space="preserve">Se está avanzando en el aumento de la cantidad de </w:t>
      </w:r>
      <w:r w:rsidR="006720A0" w:rsidRPr="006E788C">
        <w:rPr>
          <w:lang w:val="es-US" w:bidi="es-US"/>
        </w:rPr>
        <w:t xml:space="preserve">remisiones </w:t>
      </w:r>
      <w:r w:rsidRPr="006E788C">
        <w:rPr>
          <w:lang w:val="es-US" w:bidi="es-US"/>
        </w:rPr>
        <w:t>al IPS SE que hacen los proveedores de salud conductual de las redes de proveedores de LME/MCO.</w:t>
      </w:r>
    </w:p>
    <w:p w14:paraId="346ADAE8" w14:textId="7BD8AD2F" w:rsidR="0046391D" w:rsidRPr="00122E3C" w:rsidRDefault="00397D98" w:rsidP="009422A7">
      <w:pPr>
        <w:pStyle w:val="BodyText"/>
        <w:spacing w:before="268" w:line="252" w:lineRule="auto"/>
        <w:ind w:left="1080" w:right="810"/>
        <w:jc w:val="both"/>
        <w:rPr>
          <w:lang w:val="es-US"/>
        </w:rPr>
      </w:pPr>
      <w:r w:rsidRPr="006E788C">
        <w:rPr>
          <w:lang w:val="es-US" w:bidi="es-US"/>
        </w:rPr>
        <w:t xml:space="preserve">La EIPD ha ofrecido una amplia asistencia técnica, estandarización y promoción de programas en varias áreas clave. Se están estandarizando los </w:t>
      </w:r>
      <w:r w:rsidR="0089253D" w:rsidRPr="006E788C">
        <w:rPr>
          <w:lang w:val="es-US" w:bidi="es-US"/>
        </w:rPr>
        <w:t xml:space="preserve">objetivos </w:t>
      </w:r>
      <w:r w:rsidRPr="006E788C">
        <w:rPr>
          <w:lang w:val="es-US" w:bidi="es-US"/>
        </w:rPr>
        <w:t>de los servicios de transición previos al empleo para preparar la actualización de los contratos y la utilización de las herramientas de evaluación de los programas. Este trabajo es clave para potenciar los esfuerzos de mejora de la calidad y la estandarización en todos los programas. Además, la EIPD trabaja activamente en un memorando de entendimiento con las universidades comunitarias para prestar servicios a los estudiantes con discapacidad</w:t>
      </w:r>
      <w:r w:rsidR="000D7E07" w:rsidRPr="006E788C">
        <w:rPr>
          <w:lang w:val="es-US" w:bidi="es-US"/>
        </w:rPr>
        <w:t>es</w:t>
      </w:r>
      <w:r w:rsidRPr="006E788C">
        <w:rPr>
          <w:lang w:val="es-US" w:bidi="es-US"/>
        </w:rPr>
        <w:t xml:space="preserve"> intelectual</w:t>
      </w:r>
      <w:r w:rsidR="000D7E07" w:rsidRPr="006E788C">
        <w:rPr>
          <w:lang w:val="es-US" w:bidi="es-US"/>
        </w:rPr>
        <w:t>es</w:t>
      </w:r>
      <w:r w:rsidRPr="006E788C">
        <w:rPr>
          <w:lang w:val="es-US" w:bidi="es-US"/>
        </w:rPr>
        <w:t xml:space="preserve"> y otras discapacidades del desarrollo.</w:t>
      </w:r>
    </w:p>
    <w:p w14:paraId="025CB440" w14:textId="4278CBB3" w:rsidR="0046391D" w:rsidRPr="00122E3C" w:rsidRDefault="00397D98" w:rsidP="009422A7">
      <w:pPr>
        <w:pStyle w:val="BodyText"/>
        <w:spacing w:before="226" w:line="249" w:lineRule="auto"/>
        <w:ind w:left="1080" w:right="810"/>
        <w:jc w:val="both"/>
        <w:rPr>
          <w:lang w:val="es-US"/>
        </w:rPr>
      </w:pPr>
      <w:r w:rsidRPr="006E788C">
        <w:rPr>
          <w:lang w:val="es-US" w:bidi="es-US"/>
        </w:rPr>
        <w:t>El Proyecto Spa</w:t>
      </w:r>
      <w:r w:rsidRPr="006E788C">
        <w:rPr>
          <w:color w:val="000000"/>
          <w:lang w:val="es-US" w:bidi="es-US"/>
        </w:rPr>
        <w:t xml:space="preserve">rk (un nuevo programa diseñado para que las personas que participan en programas de trabajo protegido pasen a un empleo integrado competitivo) ofrece a las personas con discapacidades intelectuales y del desarrollo el apoyo que necesitan para poder trabajar en el tipo de empleos que desean. Sigue recibiendo </w:t>
      </w:r>
      <w:r w:rsidR="00AF0611" w:rsidRPr="006E788C">
        <w:rPr>
          <w:color w:val="000000"/>
          <w:lang w:val="es-US" w:bidi="es-US"/>
        </w:rPr>
        <w:t xml:space="preserve">remisiones </w:t>
      </w:r>
      <w:r w:rsidRPr="006E788C">
        <w:rPr>
          <w:color w:val="000000"/>
          <w:lang w:val="es-US" w:bidi="es-US"/>
        </w:rPr>
        <w:t>y la EIPD está estudiando la posibilidad de añadir un centro más.</w:t>
      </w:r>
    </w:p>
    <w:p w14:paraId="397BB70B" w14:textId="77777777" w:rsidR="0046391D" w:rsidRPr="00122E3C" w:rsidRDefault="0046391D" w:rsidP="00AE746E">
      <w:pPr>
        <w:pStyle w:val="BodyText"/>
        <w:spacing w:before="258"/>
        <w:ind w:right="810"/>
        <w:rPr>
          <w:lang w:val="es-US"/>
        </w:rPr>
      </w:pPr>
    </w:p>
    <w:p w14:paraId="5A29F8E3" w14:textId="2F2B73F6" w:rsidR="0046391D" w:rsidRPr="00122E3C" w:rsidRDefault="00397D98" w:rsidP="00AE746E">
      <w:pPr>
        <w:pStyle w:val="Heading4"/>
        <w:ind w:right="810"/>
        <w:rPr>
          <w:lang w:val="es-US"/>
        </w:rPr>
      </w:pPr>
      <w:r w:rsidRPr="006E788C">
        <w:rPr>
          <w:color w:val="007EAA"/>
          <w:lang w:val="es-US" w:bidi="es-US"/>
        </w:rPr>
        <w:t xml:space="preserve">Área prioritaria </w:t>
      </w:r>
      <w:r w:rsidR="008E287B" w:rsidRPr="006E788C">
        <w:rPr>
          <w:color w:val="007EAA"/>
          <w:lang w:val="es-US" w:bidi="es-US"/>
        </w:rPr>
        <w:t>núm.</w:t>
      </w:r>
      <w:r w:rsidRPr="006E788C">
        <w:rPr>
          <w:color w:val="007EAA"/>
          <w:lang w:val="es-US" w:bidi="es-US"/>
        </w:rPr>
        <w:t xml:space="preserve"> 5: Aumentar las oportunidades para una </w:t>
      </w:r>
      <w:r w:rsidRPr="006E788C">
        <w:rPr>
          <w:color w:val="007EAA"/>
          <w:spacing w:val="-2"/>
          <w:lang w:val="es-US" w:bidi="es-US"/>
        </w:rPr>
        <w:t xml:space="preserve">vida </w:t>
      </w:r>
      <w:r w:rsidRPr="006E788C">
        <w:rPr>
          <w:color w:val="007EAA"/>
          <w:lang w:val="es-US" w:bidi="es-US"/>
        </w:rPr>
        <w:t>comunitaria inclusiva</w:t>
      </w:r>
    </w:p>
    <w:p w14:paraId="173E0FC8" w14:textId="310C675B" w:rsidR="0046391D" w:rsidRPr="00122E3C" w:rsidRDefault="00397D98" w:rsidP="009422A7">
      <w:pPr>
        <w:pStyle w:val="BodyText"/>
        <w:spacing w:before="283" w:line="252" w:lineRule="auto"/>
        <w:ind w:left="1080" w:right="810"/>
        <w:jc w:val="both"/>
        <w:rPr>
          <w:lang w:val="es-US"/>
        </w:rPr>
      </w:pPr>
      <w:r w:rsidRPr="006E788C">
        <w:rPr>
          <w:lang w:val="es-US" w:bidi="es-US"/>
        </w:rPr>
        <w:t xml:space="preserve">El NCDHHS ha seguido avanzando en el borrador del Plan Estratégico de Vivienda (Strategic Housing Plan) con la consulta y el apoyo del equipo de la </w:t>
      </w:r>
      <w:r w:rsidR="00FB3C6D" w:rsidRPr="00122E3C">
        <w:rPr>
          <w:lang w:val="es-US" w:bidi="es-US"/>
        </w:rPr>
        <w:t>Cooperativa de Asistencia Técnica (Technical Assistance Collaborative, TAC)</w:t>
      </w:r>
      <w:r w:rsidRPr="006E788C">
        <w:rPr>
          <w:lang w:val="es-US" w:bidi="es-US"/>
        </w:rPr>
        <w:t>. La TAC está incorporando las opiniones recibidas durante el periodo de comentarios públicos al borrador final del plan, cuya publicación definitiva está prevista para junio de 2024. La TAC también está trabajando con el grupo de Liderazgo de Vivienda del NCDHHS para desarrollar un plan de acción de un año que guíe la implementación del Plan de Vivienda en 2024.</w:t>
      </w:r>
    </w:p>
    <w:p w14:paraId="3E748011" w14:textId="77777777" w:rsidR="0046391D" w:rsidRPr="00122E3C" w:rsidRDefault="00397D98" w:rsidP="00AE746E">
      <w:pPr>
        <w:pStyle w:val="BodyText"/>
        <w:spacing w:before="116"/>
        <w:ind w:right="810"/>
        <w:rPr>
          <w:sz w:val="20"/>
          <w:lang w:val="es-US"/>
        </w:rPr>
      </w:pPr>
      <w:r w:rsidRPr="006E788C">
        <w:rPr>
          <w:noProof/>
          <w:sz w:val="20"/>
          <w:lang w:val="es-US" w:bidi="es-US"/>
        </w:rPr>
        <mc:AlternateContent>
          <mc:Choice Requires="wps">
            <w:drawing>
              <wp:anchor distT="0" distB="0" distL="0" distR="0" simplePos="0" relativeHeight="251663872" behindDoc="1" locked="0" layoutInCell="1" allowOverlap="1" wp14:anchorId="4822A32B" wp14:editId="1F60C546">
                <wp:simplePos x="0" y="0"/>
                <wp:positionH relativeFrom="page">
                  <wp:posOffset>914704</wp:posOffset>
                </wp:positionH>
                <wp:positionV relativeFrom="paragraph">
                  <wp:posOffset>243973</wp:posOffset>
                </wp:positionV>
                <wp:extent cx="1829435" cy="952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070D8E" id="Graphic 16" o:spid="_x0000_s1026" style="position:absolute;margin-left:1in;margin-top:19.2pt;width:144.05pt;height:.75pt;z-index:-25165260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" path="m1829054,l,,,9144r1829054,l1829054,xe" fillcolor="black" stroked="f">
                <v:path arrowok="t"/>
                <w10:wrap type="topAndBottom" anchorx="page"/>
              </v:shape>
            </w:pict>
          </mc:Fallback>
        </mc:AlternateContent>
      </w:r>
    </w:p>
    <w:p w14:paraId="416F1F68" w14:textId="77777777" w:rsidR="0046391D" w:rsidRPr="00122E3C" w:rsidRDefault="00397D98" w:rsidP="00AE746E">
      <w:pPr>
        <w:spacing w:line="252" w:lineRule="auto"/>
        <w:ind w:left="1080" w:right="810"/>
        <w:rPr>
          <w:rFonts w:ascii="Calibri Light"/>
          <w:sz w:val="20"/>
          <w:lang w:val="es-US"/>
        </w:rPr>
      </w:pPr>
      <w:r w:rsidRPr="006E788C">
        <w:rPr>
          <w:rFonts w:ascii="Calibri Light" w:eastAsia="Calibri Light" w:hAnsi="Calibri Light" w:cs="Calibri Light"/>
          <w:sz w:val="20"/>
          <w:vertAlign w:val="superscript"/>
          <w:lang w:val="es-US" w:bidi="es-US"/>
        </w:rPr>
        <w:t>11</w:t>
      </w:r>
      <w:r w:rsidRPr="006E788C">
        <w:rPr>
          <w:rFonts w:ascii="Calibri Light" w:eastAsia="Calibri Light" w:hAnsi="Calibri Light" w:cs="Calibri Light"/>
          <w:sz w:val="20"/>
          <w:lang w:val="es-US" w:bidi="es-US"/>
        </w:rPr>
        <w:t xml:space="preserve"> El Programa Apoyo y Colocación Individuales (Individual Placement and Support, IPS) de Empleo Asistido ayuda a las personas con enfermedades mentales graves a encontrar un empleo competitivo en la comunidad y proporciona servicios continuos e individualizados centrados en el empleo. </w:t>
      </w:r>
      <w:r w:rsidRPr="00122E3C">
        <w:rPr>
          <w:rFonts w:ascii="Calibri Light" w:eastAsia="Calibri Light" w:hAnsi="Calibri Light" w:cs="Calibri Light"/>
          <w:sz w:val="20"/>
          <w:lang w:val="es-US" w:bidi="es-US"/>
        </w:rPr>
        <w:t xml:space="preserve">Tomado de </w:t>
      </w:r>
      <w:hyperlink r:id="rId22">
        <w:r w:rsidRPr="00122E3C">
          <w:rPr>
            <w:rFonts w:ascii="Calibri Light" w:eastAsia="Calibri Light" w:hAnsi="Calibri Light" w:cs="Calibri Light"/>
            <w:color w:val="041E41"/>
            <w:sz w:val="20"/>
            <w:u w:val="single" w:color="041E41"/>
            <w:lang w:val="es-US" w:bidi="es-US"/>
          </w:rPr>
          <w:t>https://www.ncdhhs.gov/divisions/eipd/employment-services-people-</w:t>
        </w:r>
      </w:hyperlink>
      <w:hyperlink r:id="rId23">
        <w:r w:rsidRPr="00122E3C">
          <w:rPr>
            <w:rFonts w:ascii="Calibri Light" w:eastAsia="Calibri Light" w:hAnsi="Calibri Light" w:cs="Calibri Light"/>
            <w:color w:val="041E41"/>
            <w:spacing w:val="-2"/>
            <w:sz w:val="20"/>
            <w:u w:val="single" w:color="041E41"/>
            <w:lang w:val="es-US" w:bidi="es-US"/>
          </w:rPr>
          <w:t>disabilities/individual-placement-and-support</w:t>
        </w:r>
        <w:r w:rsidRPr="00122E3C">
          <w:rPr>
            <w:rFonts w:ascii="Calibri Light" w:eastAsia="Calibri Light" w:hAnsi="Calibri Light" w:cs="Calibri Light"/>
            <w:spacing w:val="-2"/>
            <w:sz w:val="20"/>
            <w:lang w:val="es-US" w:bidi="es-US"/>
          </w:rPr>
          <w:t>.</w:t>
        </w:r>
      </w:hyperlink>
    </w:p>
    <w:p w14:paraId="5F14AA60" w14:textId="77777777" w:rsidR="0046391D" w:rsidRPr="00122E3C" w:rsidRDefault="0046391D" w:rsidP="00AE746E">
      <w:pPr>
        <w:spacing w:line="252" w:lineRule="auto"/>
        <w:ind w:right="810"/>
        <w:rPr>
          <w:rFonts w:ascii="Calibri Light"/>
          <w:sz w:val="20"/>
          <w:lang w:val="es-US"/>
        </w:rPr>
        <w:sectPr w:rsidR="0046391D" w:rsidRPr="00122E3C">
          <w:pgSz w:w="12240" w:h="15840"/>
          <w:pgMar w:top="1400" w:right="360" w:bottom="1200" w:left="360" w:header="0" w:footer="1012" w:gutter="0"/>
          <w:cols w:space="720"/>
        </w:sectPr>
      </w:pPr>
    </w:p>
    <w:p w14:paraId="4DC077F8" w14:textId="77777777" w:rsidR="009422A7" w:rsidRPr="00122E3C" w:rsidRDefault="009422A7" w:rsidP="009422A7">
      <w:pPr>
        <w:pStyle w:val="Heading6"/>
        <w:spacing w:before="242" w:line="268" w:lineRule="exact"/>
        <w:ind w:right="810"/>
        <w:jc w:val="both"/>
        <w:rPr>
          <w:lang w:val="es-US"/>
        </w:rPr>
      </w:pPr>
      <w:r w:rsidRPr="006E788C">
        <w:rPr>
          <w:color w:val="041E41"/>
          <w:lang w:val="es-US" w:bidi="es-US"/>
        </w:rPr>
        <w:lastRenderedPageBreak/>
        <w:t>Principios rectores del Plan Estratégico de Vivienda</w:t>
      </w:r>
    </w:p>
    <w:p w14:paraId="6BC74706" w14:textId="77777777" w:rsidR="009422A7" w:rsidRPr="00122E3C" w:rsidRDefault="009422A7" w:rsidP="009422A7">
      <w:pPr>
        <w:pStyle w:val="ListParagraph"/>
        <w:numPr>
          <w:ilvl w:val="1"/>
          <w:numId w:val="5"/>
        </w:numPr>
        <w:tabs>
          <w:tab w:val="left" w:pos="1800"/>
        </w:tabs>
        <w:ind w:right="810"/>
        <w:jc w:val="both"/>
        <w:rPr>
          <w:rFonts w:ascii="Symbol" w:hAnsi="Symbol"/>
          <w:lang w:val="es-US"/>
        </w:rPr>
      </w:pPr>
      <w:r w:rsidRPr="006E788C">
        <w:rPr>
          <w:lang w:val="es-US" w:bidi="es-US"/>
        </w:rPr>
        <w:t>El plan proporcionará una guía estratégica para centrar los esfuerzos en política pública del NCDHHS y dotar de recursos para la toma de decisiones orientada a la creación y la maximización de oportunidades de vivienda basadas en la comunidad.</w:t>
      </w:r>
    </w:p>
    <w:p w14:paraId="36D91DA9" w14:textId="32F89167" w:rsidR="0046391D" w:rsidRPr="00122E3C" w:rsidRDefault="00397D98" w:rsidP="009422A7">
      <w:pPr>
        <w:pStyle w:val="ListParagraph"/>
        <w:numPr>
          <w:ilvl w:val="1"/>
          <w:numId w:val="5"/>
        </w:numPr>
        <w:tabs>
          <w:tab w:val="left" w:pos="1800"/>
        </w:tabs>
        <w:spacing w:before="80"/>
        <w:ind w:right="810"/>
        <w:jc w:val="both"/>
        <w:rPr>
          <w:rFonts w:ascii="Symbol" w:hAnsi="Symbol"/>
          <w:lang w:val="es-US"/>
        </w:rPr>
      </w:pPr>
      <w:r w:rsidRPr="006E788C">
        <w:rPr>
          <w:lang w:val="es-US" w:bidi="es-US"/>
        </w:rPr>
        <w:t>El plan se centra en las personas con discapacidad</w:t>
      </w:r>
      <w:r w:rsidR="004262FE" w:rsidRPr="006E788C">
        <w:rPr>
          <w:lang w:val="es-US" w:bidi="es-US"/>
        </w:rPr>
        <w:t>es</w:t>
      </w:r>
      <w:r w:rsidRPr="006E788C">
        <w:rPr>
          <w:lang w:val="es-US" w:bidi="es-US"/>
        </w:rPr>
        <w:t>, incluidas las personas con discapacidad</w:t>
      </w:r>
      <w:r w:rsidR="004262FE" w:rsidRPr="006E788C">
        <w:rPr>
          <w:lang w:val="es-US" w:bidi="es-US"/>
        </w:rPr>
        <w:t>es</w:t>
      </w:r>
      <w:r w:rsidRPr="006E788C">
        <w:rPr>
          <w:lang w:val="es-US" w:bidi="es-US"/>
        </w:rPr>
        <w:t xml:space="preserve"> a las que el NCDHHS les presta servicios o que cumplen los requisitos para recibirlos.</w:t>
      </w:r>
    </w:p>
    <w:p w14:paraId="4253AEBE" w14:textId="77777777" w:rsidR="0046391D" w:rsidRPr="00122E3C" w:rsidRDefault="00397D98" w:rsidP="009422A7">
      <w:pPr>
        <w:pStyle w:val="ListParagraph"/>
        <w:numPr>
          <w:ilvl w:val="1"/>
          <w:numId w:val="5"/>
        </w:numPr>
        <w:tabs>
          <w:tab w:val="left" w:pos="1800"/>
        </w:tabs>
        <w:ind w:right="810"/>
        <w:jc w:val="both"/>
        <w:rPr>
          <w:rFonts w:ascii="Symbol" w:hAnsi="Symbol"/>
          <w:lang w:val="es-US"/>
        </w:rPr>
      </w:pPr>
      <w:r w:rsidRPr="006E788C">
        <w:rPr>
          <w:lang w:val="es-US" w:bidi="es-US"/>
        </w:rPr>
        <w:t>El plan se basará en los esfuerzos que ya realiza el Plan Olmstead dentro del NCDHHS —por ejemplo, Transiciones a la Vida Comunitaria (TCL) y Money Follows the Person (MFP)—.</w:t>
      </w:r>
    </w:p>
    <w:p w14:paraId="1F637A67" w14:textId="77777777" w:rsidR="0046391D" w:rsidRPr="00122E3C" w:rsidRDefault="00397D98" w:rsidP="009422A7">
      <w:pPr>
        <w:pStyle w:val="ListParagraph"/>
        <w:numPr>
          <w:ilvl w:val="1"/>
          <w:numId w:val="5"/>
        </w:numPr>
        <w:tabs>
          <w:tab w:val="left" w:pos="1800"/>
        </w:tabs>
        <w:ind w:right="810"/>
        <w:jc w:val="both"/>
        <w:rPr>
          <w:rFonts w:ascii="Symbol" w:hAnsi="Symbol"/>
          <w:lang w:val="es-US"/>
        </w:rPr>
      </w:pPr>
      <w:r w:rsidRPr="006E788C">
        <w:rPr>
          <w:lang w:val="es-US" w:bidi="es-US"/>
        </w:rPr>
        <w:t>El plan abarcará un periodo de implementación de cinco años (2024-2029</w:t>
      </w:r>
      <w:r w:rsidRPr="006E788C">
        <w:rPr>
          <w:spacing w:val="-2"/>
          <w:lang w:val="es-US" w:bidi="es-US"/>
        </w:rPr>
        <w:t>).</w:t>
      </w:r>
    </w:p>
    <w:p w14:paraId="465B90EB" w14:textId="77777777" w:rsidR="0046391D" w:rsidRPr="00122E3C" w:rsidRDefault="00397D98" w:rsidP="00AE746E">
      <w:pPr>
        <w:pStyle w:val="Heading6"/>
        <w:spacing w:before="268"/>
        <w:ind w:right="810"/>
        <w:rPr>
          <w:lang w:val="es-US"/>
        </w:rPr>
      </w:pPr>
      <w:r w:rsidRPr="006E788C">
        <w:rPr>
          <w:lang w:val="es-US" w:bidi="es-US"/>
        </w:rPr>
        <w:t>Poblaciones objetivo</w:t>
      </w:r>
    </w:p>
    <w:p w14:paraId="41D3567F" w14:textId="77777777" w:rsidR="0046391D" w:rsidRPr="00122E3C" w:rsidRDefault="00397D98" w:rsidP="009422A7">
      <w:pPr>
        <w:pStyle w:val="ListParagraph"/>
        <w:numPr>
          <w:ilvl w:val="0"/>
          <w:numId w:val="3"/>
        </w:numPr>
        <w:tabs>
          <w:tab w:val="left" w:pos="1800"/>
        </w:tabs>
        <w:ind w:right="810"/>
        <w:jc w:val="both"/>
        <w:rPr>
          <w:lang w:val="es-US"/>
        </w:rPr>
      </w:pPr>
      <w:r w:rsidRPr="006E788C">
        <w:rPr>
          <w:lang w:val="es-US" w:bidi="es-US"/>
        </w:rPr>
        <w:t>La población objetivo del Plan Estratégico de Vivienda del NCDHHS son las personas a las que el NCDHHS les presta servicios y tienen prioridad las personas con discapacidad, incluidas las personas con discapacidad atendidas por los servicios del NCDHHS o que reúnen los requisitos para recibirlos.</w:t>
      </w:r>
    </w:p>
    <w:p w14:paraId="63AA18C8" w14:textId="43E5D05F" w:rsidR="0046391D" w:rsidRPr="00122E3C" w:rsidRDefault="00397D98" w:rsidP="009422A7">
      <w:pPr>
        <w:pStyle w:val="ListParagraph"/>
        <w:numPr>
          <w:ilvl w:val="1"/>
          <w:numId w:val="3"/>
        </w:numPr>
        <w:tabs>
          <w:tab w:val="left" w:pos="2520"/>
        </w:tabs>
        <w:spacing w:before="1"/>
        <w:ind w:right="810"/>
        <w:jc w:val="both"/>
        <w:rPr>
          <w:lang w:val="es-US"/>
        </w:rPr>
      </w:pPr>
      <w:r w:rsidRPr="006E788C">
        <w:rPr>
          <w:lang w:val="es-US" w:bidi="es-US"/>
        </w:rPr>
        <w:t>La población objetivo incluye a personas con discapacidad</w:t>
      </w:r>
      <w:r w:rsidR="00703E15" w:rsidRPr="006E788C">
        <w:rPr>
          <w:lang w:val="es-US" w:bidi="es-US"/>
        </w:rPr>
        <w:t>es</w:t>
      </w:r>
      <w:r w:rsidRPr="006E788C">
        <w:rPr>
          <w:lang w:val="es-US" w:bidi="es-US"/>
        </w:rPr>
        <w:t xml:space="preserve"> intelectual</w:t>
      </w:r>
      <w:r w:rsidR="00703E15" w:rsidRPr="006E788C">
        <w:rPr>
          <w:lang w:val="es-US" w:bidi="es-US"/>
        </w:rPr>
        <w:t>es</w:t>
      </w:r>
      <w:r w:rsidRPr="006E788C">
        <w:rPr>
          <w:lang w:val="es-US" w:bidi="es-US"/>
        </w:rPr>
        <w:t xml:space="preserve"> y otras discapacidades del desarrollo (I/DD), lesiones cerebrales traumáticas (Traumatic Brain Injury, TBI), discapacidades físicas, personas que viven en entornos institucionales o en riesgo de </w:t>
      </w:r>
      <w:r w:rsidR="002B708A" w:rsidRPr="006E788C">
        <w:rPr>
          <w:lang w:val="es-US" w:bidi="es-US"/>
        </w:rPr>
        <w:t>ser admitidos</w:t>
      </w:r>
      <w:r w:rsidRPr="006E788C">
        <w:rPr>
          <w:lang w:val="es-US" w:bidi="es-US"/>
        </w:rPr>
        <w:t>, personas mayores, personas con otras discapacidades, y personas sin hogar o en riesgo de quedarse sin hogar.</w:t>
      </w:r>
    </w:p>
    <w:p w14:paraId="0F8597E9" w14:textId="62779CD5" w:rsidR="0046391D" w:rsidRPr="00122E3C" w:rsidRDefault="00397D98" w:rsidP="009422A7">
      <w:pPr>
        <w:pStyle w:val="ListParagraph"/>
        <w:numPr>
          <w:ilvl w:val="0"/>
          <w:numId w:val="3"/>
        </w:numPr>
        <w:tabs>
          <w:tab w:val="left" w:pos="1800"/>
        </w:tabs>
        <w:ind w:right="810"/>
        <w:jc w:val="both"/>
        <w:rPr>
          <w:lang w:val="es-US"/>
        </w:rPr>
      </w:pPr>
      <w:r w:rsidRPr="006E788C">
        <w:rPr>
          <w:lang w:val="es-US" w:bidi="es-US"/>
        </w:rPr>
        <w:t>El Acuerdo de conciliación del Plan Olmstead de Carolina del Norte, Transici</w:t>
      </w:r>
      <w:r w:rsidR="00CF0310">
        <w:rPr>
          <w:lang w:val="es-US" w:bidi="es-US"/>
        </w:rPr>
        <w:t>ones</w:t>
      </w:r>
      <w:r w:rsidRPr="006E788C">
        <w:rPr>
          <w:lang w:val="es-US" w:bidi="es-US"/>
        </w:rPr>
        <w:t xml:space="preserve"> a la Vida Comunitaria (TCL), continúa fortaleciendo su enfoque en las personas con enfermedades mentales graves (SMI) o enfermedades mentales graves y persistentes (SPMI); lo que asegura que estas personas sean capaces de vivir de la forma más independiente posible.</w:t>
      </w:r>
    </w:p>
    <w:p w14:paraId="132184AA" w14:textId="0410CA4D" w:rsidR="0046391D" w:rsidRPr="00122E3C" w:rsidRDefault="00397D98" w:rsidP="009422A7">
      <w:pPr>
        <w:pStyle w:val="ListParagraph"/>
        <w:numPr>
          <w:ilvl w:val="0"/>
          <w:numId w:val="3"/>
        </w:numPr>
        <w:tabs>
          <w:tab w:val="left" w:pos="1800"/>
        </w:tabs>
        <w:ind w:right="810"/>
        <w:jc w:val="both"/>
        <w:rPr>
          <w:lang w:val="es-US"/>
        </w:rPr>
      </w:pPr>
      <w:r w:rsidRPr="006E788C">
        <w:rPr>
          <w:lang w:val="es-US" w:bidi="es-US"/>
        </w:rPr>
        <w:t>El esfuerzo de la TCL ha dado resultados positivos, contribuyó a una mejor prestación de servicios para muchos adultos con SMI/SPMI en Carolina del Norte y puede actuar como un marco más amplio para prestar servicios a otras personas con discapacidad</w:t>
      </w:r>
      <w:r w:rsidR="00703E15" w:rsidRPr="006E788C">
        <w:rPr>
          <w:lang w:val="es-US" w:bidi="es-US"/>
        </w:rPr>
        <w:t>es</w:t>
      </w:r>
      <w:r w:rsidRPr="006E788C">
        <w:rPr>
          <w:lang w:val="es-US" w:bidi="es-US"/>
        </w:rPr>
        <w:t>.</w:t>
      </w:r>
    </w:p>
    <w:p w14:paraId="07EB1805" w14:textId="77777777" w:rsidR="0046391D" w:rsidRPr="00122E3C" w:rsidRDefault="0046391D" w:rsidP="00AE746E">
      <w:pPr>
        <w:pStyle w:val="BodyText"/>
        <w:spacing w:before="267"/>
        <w:ind w:right="810"/>
        <w:rPr>
          <w:lang w:val="es-US"/>
        </w:rPr>
      </w:pPr>
    </w:p>
    <w:p w14:paraId="61053C60" w14:textId="77777777" w:rsidR="0046391D" w:rsidRPr="00122E3C" w:rsidRDefault="00397D98" w:rsidP="00AE746E">
      <w:pPr>
        <w:pStyle w:val="Heading6"/>
        <w:ind w:right="810"/>
        <w:rPr>
          <w:lang w:val="es-US"/>
        </w:rPr>
      </w:pPr>
      <w:r w:rsidRPr="006E788C">
        <w:rPr>
          <w:lang w:val="es-US" w:bidi="es-US"/>
        </w:rPr>
        <w:t>Objetivos del Plan Estratégico</w:t>
      </w:r>
    </w:p>
    <w:p w14:paraId="20EA106F" w14:textId="77777777" w:rsidR="0046391D" w:rsidRPr="00122E3C" w:rsidRDefault="0046391D" w:rsidP="00AE746E">
      <w:pPr>
        <w:pStyle w:val="BodyText"/>
        <w:spacing w:before="1"/>
        <w:ind w:right="810"/>
        <w:rPr>
          <w:b/>
          <w:i/>
          <w:lang w:val="es-US"/>
        </w:rPr>
      </w:pPr>
    </w:p>
    <w:p w14:paraId="4E8538D5" w14:textId="77777777" w:rsidR="0046391D" w:rsidRPr="00122E3C" w:rsidRDefault="00397D98" w:rsidP="009422A7">
      <w:pPr>
        <w:pStyle w:val="ListParagraph"/>
        <w:numPr>
          <w:ilvl w:val="0"/>
          <w:numId w:val="3"/>
        </w:numPr>
        <w:tabs>
          <w:tab w:val="left" w:pos="1800"/>
        </w:tabs>
        <w:ind w:right="810"/>
        <w:jc w:val="both"/>
        <w:rPr>
          <w:i/>
          <w:lang w:val="es-US"/>
        </w:rPr>
      </w:pPr>
      <w:r w:rsidRPr="006E788C">
        <w:rPr>
          <w:b/>
          <w:lang w:val="es-US" w:bidi="es-US"/>
        </w:rPr>
        <w:t>Desarrollo</w:t>
      </w:r>
      <w:r w:rsidRPr="006E788C">
        <w:rPr>
          <w:lang w:val="es-US" w:bidi="es-US"/>
        </w:rPr>
        <w:t xml:space="preserve">: </w:t>
      </w:r>
      <w:r w:rsidRPr="006E788C">
        <w:rPr>
          <w:i/>
          <w:lang w:val="es-US" w:bidi="es-US"/>
        </w:rPr>
        <w:t xml:space="preserve">Aumentar el acceso a las viviendas </w:t>
      </w:r>
      <w:r w:rsidRPr="006E788C">
        <w:rPr>
          <w:i/>
          <w:spacing w:val="-2"/>
          <w:lang w:val="es-US" w:bidi="es-US"/>
        </w:rPr>
        <w:t>de apoyo y el desarrollo de estas.</w:t>
      </w:r>
    </w:p>
    <w:p w14:paraId="67E21A4B" w14:textId="77777777" w:rsidR="0046391D" w:rsidRPr="00122E3C" w:rsidRDefault="00397D98" w:rsidP="009422A7">
      <w:pPr>
        <w:pStyle w:val="ListParagraph"/>
        <w:numPr>
          <w:ilvl w:val="0"/>
          <w:numId w:val="3"/>
        </w:numPr>
        <w:tabs>
          <w:tab w:val="left" w:pos="1800"/>
        </w:tabs>
        <w:spacing w:before="1"/>
        <w:ind w:right="810"/>
        <w:jc w:val="both"/>
        <w:rPr>
          <w:i/>
          <w:lang w:val="es-US"/>
        </w:rPr>
      </w:pPr>
      <w:r w:rsidRPr="006E788C">
        <w:rPr>
          <w:b/>
          <w:lang w:val="es-US" w:bidi="es-US"/>
        </w:rPr>
        <w:t>Actividades no relacionadas con el desarrollo de la vivienda</w:t>
      </w:r>
      <w:r w:rsidRPr="006E788C">
        <w:rPr>
          <w:lang w:val="es-US" w:bidi="es-US"/>
        </w:rPr>
        <w:t xml:space="preserve">: </w:t>
      </w:r>
      <w:r w:rsidRPr="006E788C">
        <w:rPr>
          <w:i/>
          <w:lang w:val="es-US" w:bidi="es-US"/>
        </w:rPr>
        <w:t>Aumentar la estabilidad de los hogares e incrementar el acceso eficiente a viviendas de apoyo asequibles.</w:t>
      </w:r>
    </w:p>
    <w:p w14:paraId="6817A40F" w14:textId="77777777" w:rsidR="0046391D" w:rsidRPr="00122E3C" w:rsidRDefault="00397D98" w:rsidP="009422A7">
      <w:pPr>
        <w:pStyle w:val="ListParagraph"/>
        <w:numPr>
          <w:ilvl w:val="0"/>
          <w:numId w:val="3"/>
        </w:numPr>
        <w:tabs>
          <w:tab w:val="left" w:pos="1800"/>
        </w:tabs>
        <w:ind w:right="810"/>
        <w:jc w:val="both"/>
        <w:rPr>
          <w:i/>
          <w:lang w:val="es-US"/>
        </w:rPr>
      </w:pPr>
      <w:r w:rsidRPr="006E788C">
        <w:rPr>
          <w:b/>
          <w:lang w:val="es-US" w:bidi="es-US"/>
        </w:rPr>
        <w:t>Servicios</w:t>
      </w:r>
      <w:r w:rsidRPr="006E788C">
        <w:rPr>
          <w:lang w:val="es-US" w:bidi="es-US"/>
        </w:rPr>
        <w:t xml:space="preserve">: </w:t>
      </w:r>
      <w:r w:rsidRPr="006E788C">
        <w:rPr>
          <w:i/>
          <w:lang w:val="es-US" w:bidi="es-US"/>
        </w:rPr>
        <w:t>Prestar servicios de apoyo a la vivienda de calidad en todo el estado y apoyar el desarrollo de la formación relacionada con estos servicios basados en pruebas.</w:t>
      </w:r>
    </w:p>
    <w:p w14:paraId="6DFDB41B" w14:textId="77777777" w:rsidR="0046391D" w:rsidRPr="00122E3C" w:rsidRDefault="00397D98" w:rsidP="009422A7">
      <w:pPr>
        <w:pStyle w:val="ListParagraph"/>
        <w:numPr>
          <w:ilvl w:val="0"/>
          <w:numId w:val="3"/>
        </w:numPr>
        <w:tabs>
          <w:tab w:val="left" w:pos="1800"/>
        </w:tabs>
        <w:ind w:right="810"/>
        <w:jc w:val="both"/>
        <w:rPr>
          <w:i/>
          <w:lang w:val="es-US"/>
        </w:rPr>
      </w:pPr>
      <w:r w:rsidRPr="006E788C">
        <w:rPr>
          <w:b/>
          <w:lang w:val="es-US" w:bidi="es-US"/>
        </w:rPr>
        <w:t>Coordinación</w:t>
      </w:r>
      <w:r w:rsidRPr="006E788C">
        <w:rPr>
          <w:lang w:val="es-US" w:bidi="es-US"/>
        </w:rPr>
        <w:t xml:space="preserve">: </w:t>
      </w:r>
      <w:r w:rsidRPr="006E788C">
        <w:rPr>
          <w:i/>
          <w:lang w:val="es-US" w:bidi="es-US"/>
        </w:rPr>
        <w:t>Explorar la creación de una estructura formal para la rendición de cuentas y el alineamiento de estrategias en todas las agencias estatales.</w:t>
      </w:r>
    </w:p>
    <w:p w14:paraId="38F355C9" w14:textId="77777777" w:rsidR="0046391D" w:rsidRPr="00122E3C" w:rsidRDefault="00397D98" w:rsidP="009422A7">
      <w:pPr>
        <w:pStyle w:val="ListParagraph"/>
        <w:numPr>
          <w:ilvl w:val="0"/>
          <w:numId w:val="3"/>
        </w:numPr>
        <w:tabs>
          <w:tab w:val="left" w:pos="1800"/>
        </w:tabs>
        <w:ind w:right="810"/>
        <w:jc w:val="both"/>
        <w:rPr>
          <w:i/>
          <w:lang w:val="es-US"/>
        </w:rPr>
      </w:pPr>
      <w:r w:rsidRPr="006E788C">
        <w:rPr>
          <w:b/>
          <w:lang w:val="es-US" w:bidi="es-US"/>
        </w:rPr>
        <w:t xml:space="preserve">Asociaciones: </w:t>
      </w:r>
      <w:r w:rsidRPr="006E788C">
        <w:rPr>
          <w:i/>
          <w:lang w:val="es-US" w:bidi="es-US"/>
        </w:rPr>
        <w:t>Aumentar la coordinación y las asociaciones a nivel estatal y local, aprovechar la financiación e identificar las necesidades relacionadas con la vivienda y las brechas del sistema en todo el estado.</w:t>
      </w:r>
    </w:p>
    <w:p w14:paraId="6A2EE219" w14:textId="77777777" w:rsidR="0046391D" w:rsidRPr="00122E3C" w:rsidRDefault="00397D98" w:rsidP="009422A7">
      <w:pPr>
        <w:pStyle w:val="BodyText"/>
        <w:spacing w:before="268" w:line="252" w:lineRule="auto"/>
        <w:ind w:left="1080" w:right="810"/>
        <w:jc w:val="both"/>
        <w:rPr>
          <w:lang w:val="es-US"/>
        </w:rPr>
      </w:pPr>
      <w:r w:rsidRPr="006E788C">
        <w:rPr>
          <w:lang w:val="es-US" w:bidi="es-US"/>
        </w:rPr>
        <w:t>Dentro de las cinco áreas del Plan Estratégico de Vivienda, hay dieciséis (16) objetivos con estrategias de apoyo. A partir de las sesiones de desarrollo de estrategias, el NCDHHS identificó varias como estrategias a corto plazo de alta prioridad; estas serán áreas prioritarias para la implementación en los primeros años del Plan de Vivienda.</w:t>
      </w:r>
    </w:p>
    <w:p w14:paraId="4E69D333" w14:textId="6DCC019B" w:rsidR="0046391D" w:rsidRPr="00122E3C" w:rsidRDefault="00397D98" w:rsidP="009422A7">
      <w:pPr>
        <w:pStyle w:val="BodyText"/>
        <w:spacing w:before="241"/>
        <w:ind w:left="1080" w:right="810"/>
        <w:jc w:val="both"/>
        <w:rPr>
          <w:lang w:val="es-US"/>
        </w:rPr>
      </w:pPr>
      <w:r w:rsidRPr="006E788C">
        <w:rPr>
          <w:lang w:val="es-US" w:bidi="es-US"/>
        </w:rPr>
        <w:t xml:space="preserve">En febrero, el Departamento de Salud y Servicios </w:t>
      </w:r>
      <w:r w:rsidR="00876FDD" w:rsidRPr="006E788C">
        <w:rPr>
          <w:lang w:val="es-US" w:bidi="es-US"/>
        </w:rPr>
        <w:t xml:space="preserve">Humanos </w:t>
      </w:r>
      <w:r w:rsidRPr="006E788C">
        <w:rPr>
          <w:lang w:val="es-US" w:bidi="es-US"/>
        </w:rPr>
        <w:t>(</w:t>
      </w:r>
      <w:hyperlink r:id="rId24">
        <w:r w:rsidRPr="006E788C">
          <w:rPr>
            <w:color w:val="427BAF"/>
            <w:u w:val="single" w:color="427BAF"/>
            <w:lang w:val="es-US" w:bidi="es-US"/>
          </w:rPr>
          <w:t xml:space="preserve">Department of Health and Human Services, HHS) </w:t>
        </w:r>
        <w:r w:rsidRPr="006E788C">
          <w:rPr>
            <w:color w:val="427BAF"/>
            <w:u w:val="single" w:color="427BAF"/>
            <w:lang w:val="es-US" w:bidi="es-US"/>
          </w:rPr>
          <w:lastRenderedPageBreak/>
          <w:t>y el Departamento de</w:t>
        </w:r>
      </w:hyperlink>
      <w:r w:rsidRPr="006E788C">
        <w:rPr>
          <w:color w:val="427BAF"/>
          <w:lang w:val="es-US" w:bidi="es-US"/>
        </w:rPr>
        <w:t xml:space="preserve"> </w:t>
      </w:r>
      <w:hyperlink r:id="rId25">
        <w:r w:rsidRPr="006E788C">
          <w:rPr>
            <w:color w:val="427BAF"/>
            <w:u w:val="single" w:color="427BAF"/>
            <w:lang w:val="es-US" w:bidi="es-US"/>
          </w:rPr>
          <w:t xml:space="preserve">Vivienda y Desarrollo Urbano (Department of </w:t>
        </w:r>
        <w:proofErr w:type="spellStart"/>
        <w:r w:rsidRPr="006E788C">
          <w:rPr>
            <w:color w:val="427BAF"/>
            <w:u w:val="single" w:color="427BAF"/>
            <w:lang w:val="es-US" w:bidi="es-US"/>
          </w:rPr>
          <w:t>Housing</w:t>
        </w:r>
        <w:proofErr w:type="spellEnd"/>
        <w:r w:rsidRPr="006E788C">
          <w:rPr>
            <w:color w:val="427BAF"/>
            <w:u w:val="single" w:color="427BAF"/>
            <w:lang w:val="es-US" w:bidi="es-US"/>
          </w:rPr>
          <w:t xml:space="preserve"> and Urban </w:t>
        </w:r>
        <w:proofErr w:type="spellStart"/>
        <w:r w:rsidRPr="006E788C">
          <w:rPr>
            <w:color w:val="427BAF"/>
            <w:u w:val="single" w:color="427BAF"/>
            <w:lang w:val="es-US" w:bidi="es-US"/>
          </w:rPr>
          <w:t>Development</w:t>
        </w:r>
        <w:proofErr w:type="spellEnd"/>
        <w:r w:rsidRPr="006E788C">
          <w:rPr>
            <w:color w:val="427BAF"/>
            <w:u w:val="single" w:color="427BAF"/>
            <w:lang w:val="es-US" w:bidi="es-US"/>
          </w:rPr>
          <w:t>, HUD) de Estados Unidos anunciaron</w:t>
        </w:r>
      </w:hyperlink>
      <w:r w:rsidRPr="006E788C">
        <w:rPr>
          <w:lang w:val="es-US" w:bidi="es-US"/>
        </w:rPr>
        <w:t xml:space="preserve"> que Carolina del Norte fue seleccionada para participar en el </w:t>
      </w:r>
      <w:r w:rsidR="00E250A3" w:rsidRPr="006E788C">
        <w:rPr>
          <w:lang w:val="es-US" w:bidi="es-US"/>
        </w:rPr>
        <w:t>Acelerador de Asociaciones de Vivienda y Servicios (Housing and Services Partnership Accelerator)</w:t>
      </w:r>
      <w:r w:rsidRPr="006E788C">
        <w:rPr>
          <w:lang w:val="es-US" w:bidi="es-US"/>
        </w:rPr>
        <w:t>. Carolina del Norte trata de aprovechar las iniciativas actuales para mejorar los apoyos y los servicios de vivienda fortaleciendo la colaboración entre Medicaid y los recursos de vivienda del estado, incluido el programa Piloto de Oportunidades Saludables (Healthy Opportunities Pilot) y TCL. El programa Piloto de Oportunidades Saludables ha proporcionado más de 13,000 servicios a 33 condados rurales, que representan un tercio del estado. El estado estudiará formas de unificar los criterios de selección de todos los programas, maximizar los recursos y diseñar un punto de acceso centralizado y eficiente para las personas, con el fin de garantizar que todas las personas con</w:t>
      </w:r>
      <w:r w:rsidR="009422A7" w:rsidRPr="006E788C">
        <w:rPr>
          <w:lang w:val="es-US" w:bidi="es-US"/>
        </w:rPr>
        <w:t xml:space="preserve"> </w:t>
      </w:r>
      <w:r w:rsidRPr="006E788C">
        <w:rPr>
          <w:lang w:val="es-US" w:bidi="es-US"/>
        </w:rPr>
        <w:t>discapacidad</w:t>
      </w:r>
      <w:r w:rsidR="0088304B" w:rsidRPr="006E788C">
        <w:rPr>
          <w:lang w:val="es-US" w:bidi="es-US"/>
        </w:rPr>
        <w:t>es</w:t>
      </w:r>
      <w:r w:rsidRPr="006E788C">
        <w:rPr>
          <w:lang w:val="es-US" w:bidi="es-US"/>
        </w:rPr>
        <w:t xml:space="preserve"> y las personas mayores que corren el riesgo de quedarse sin hogar o que ya no tienen hogar tengan acceso a una vivienda y a los servicios de apoyo para los que reúnan los requisitos. Este trabajo está dirigido por la agencia Medicaid de Carolina del Norte e incluye la representación de todo el Departamento de Salud y Servicios </w:t>
      </w:r>
      <w:r w:rsidR="00876FDD" w:rsidRPr="006E788C">
        <w:rPr>
          <w:lang w:val="es-US" w:bidi="es-US"/>
        </w:rPr>
        <w:t xml:space="preserve">Humanos </w:t>
      </w:r>
      <w:r w:rsidRPr="006E788C">
        <w:rPr>
          <w:lang w:val="es-US" w:bidi="es-US"/>
        </w:rPr>
        <w:t>de Carolina del Norte y el Consejo Interinstitucional de Carolina del Norte para la Coordinación de Programas para Personas sin Hogar.</w:t>
      </w:r>
    </w:p>
    <w:p w14:paraId="4CD839E5" w14:textId="77777777" w:rsidR="0046391D" w:rsidRPr="00122E3C" w:rsidRDefault="0046391D" w:rsidP="00AE746E">
      <w:pPr>
        <w:pStyle w:val="BodyText"/>
        <w:ind w:right="810"/>
        <w:rPr>
          <w:lang w:val="es-US"/>
        </w:rPr>
      </w:pPr>
    </w:p>
    <w:p w14:paraId="1E31F563" w14:textId="77777777" w:rsidR="0046391D" w:rsidRPr="00122E3C" w:rsidRDefault="0046391D" w:rsidP="00AE746E">
      <w:pPr>
        <w:pStyle w:val="BodyText"/>
        <w:spacing w:before="225"/>
        <w:ind w:right="810"/>
        <w:rPr>
          <w:lang w:val="es-US"/>
        </w:rPr>
      </w:pPr>
    </w:p>
    <w:p w14:paraId="7D9F9FB7" w14:textId="46667C50" w:rsidR="0046391D" w:rsidRPr="00122E3C" w:rsidRDefault="00397D98" w:rsidP="00AE746E">
      <w:pPr>
        <w:pStyle w:val="Heading4"/>
        <w:ind w:right="810"/>
        <w:rPr>
          <w:lang w:val="es-US"/>
        </w:rPr>
      </w:pPr>
      <w:r w:rsidRPr="006E788C">
        <w:rPr>
          <w:color w:val="007EAA"/>
          <w:lang w:val="es-US" w:bidi="es-US"/>
        </w:rPr>
        <w:t xml:space="preserve">Área prioritaria </w:t>
      </w:r>
      <w:r w:rsidR="008E287B" w:rsidRPr="006E788C">
        <w:rPr>
          <w:color w:val="007EAA"/>
          <w:lang w:val="es-US" w:bidi="es-US"/>
        </w:rPr>
        <w:t>núm.</w:t>
      </w:r>
      <w:r w:rsidRPr="006E788C">
        <w:rPr>
          <w:color w:val="007EAA"/>
          <w:lang w:val="es-US" w:bidi="es-US"/>
        </w:rPr>
        <w:t> 6: Cerrar las brechas en los servicios</w:t>
      </w:r>
    </w:p>
    <w:p w14:paraId="6FBF3DFE" w14:textId="1622136C" w:rsidR="0046391D" w:rsidRPr="00122E3C" w:rsidRDefault="00397D98" w:rsidP="00397D98">
      <w:pPr>
        <w:pStyle w:val="BodyText"/>
        <w:spacing w:before="254"/>
        <w:ind w:left="1080" w:right="810"/>
        <w:jc w:val="both"/>
        <w:rPr>
          <w:lang w:val="es-US"/>
        </w:rPr>
      </w:pPr>
      <w:r w:rsidRPr="006E788C">
        <w:rPr>
          <w:color w:val="202429"/>
          <w:lang w:val="es-US" w:bidi="es-US"/>
        </w:rPr>
        <w:t xml:space="preserve">En febrero, el NCDHHS consolidó las </w:t>
      </w:r>
      <w:r w:rsidRPr="006E788C">
        <w:rPr>
          <w:lang w:val="es-US" w:bidi="es-US"/>
        </w:rPr>
        <w:t xml:space="preserve">LME/MCO del estado </w:t>
      </w:r>
      <w:r w:rsidRPr="006E788C">
        <w:rPr>
          <w:color w:val="202429"/>
          <w:lang w:val="es-US" w:bidi="es-US"/>
        </w:rPr>
        <w:t xml:space="preserve">para mejorar el acceso a los servicios de atención médica en preparación para el lanzamiento de los planes personalizados de salud conductual y </w:t>
      </w:r>
      <w:r w:rsidR="00365354" w:rsidRPr="00122E3C">
        <w:rPr>
          <w:lang w:val="es-US" w:bidi="es-US"/>
        </w:rPr>
        <w:t>discapacidades intelectuales y otras discapacidades del desarrollo</w:t>
      </w:r>
      <w:r w:rsidR="006E72B3" w:rsidRPr="00122E3C">
        <w:rPr>
          <w:lang w:val="es-US" w:bidi="es-US"/>
        </w:rPr>
        <w:t xml:space="preserve">, Behavioral Health and Intellectual/Developmental Disabilities (I/DD) </w:t>
      </w:r>
      <w:proofErr w:type="spellStart"/>
      <w:r w:rsidR="006E72B3" w:rsidRPr="00122E3C">
        <w:rPr>
          <w:lang w:val="es-US" w:bidi="es-US"/>
        </w:rPr>
        <w:t>Tailored</w:t>
      </w:r>
      <w:proofErr w:type="spellEnd"/>
      <w:r w:rsidR="006E72B3" w:rsidRPr="00122E3C">
        <w:rPr>
          <w:lang w:val="es-US" w:bidi="es-US"/>
        </w:rPr>
        <w:t xml:space="preserve"> </w:t>
      </w:r>
      <w:proofErr w:type="spellStart"/>
      <w:r w:rsidR="006E72B3" w:rsidRPr="00122E3C">
        <w:rPr>
          <w:lang w:val="es-US" w:bidi="es-US"/>
        </w:rPr>
        <w:t>Plans</w:t>
      </w:r>
      <w:proofErr w:type="spellEnd"/>
      <w:r w:rsidR="006E72B3" w:rsidRPr="006E788C">
        <w:rPr>
          <w:lang w:val="es-US" w:bidi="es-US"/>
        </w:rPr>
        <w:t>,</w:t>
      </w:r>
      <w:r w:rsidRPr="006E788C">
        <w:rPr>
          <w:color w:val="202429"/>
          <w:lang w:val="es-US" w:bidi="es-US"/>
        </w:rPr>
        <w:t xml:space="preserve"> el 1 de julio de 2024. Los planes personalizados son planes de atención médica integrados y gestionados, que se diseñaron específicamente para atender a personas con enfermedades mentales graves, trastornos por </w:t>
      </w:r>
      <w:r w:rsidR="003F0A0D" w:rsidRPr="006E788C">
        <w:rPr>
          <w:color w:val="202429"/>
          <w:lang w:val="es-US" w:bidi="es-US"/>
        </w:rPr>
        <w:t xml:space="preserve">uso </w:t>
      </w:r>
      <w:r w:rsidRPr="006E788C">
        <w:rPr>
          <w:color w:val="202429"/>
          <w:lang w:val="es-US" w:bidi="es-US"/>
        </w:rPr>
        <w:t>de sustancias o necesidades de atención a largo plazo, incluidas las I/DD y las lesiones cerebrales traumáticas.</w:t>
      </w:r>
    </w:p>
    <w:p w14:paraId="16BA25B3" w14:textId="77777777" w:rsidR="0046391D" w:rsidRPr="00122E3C" w:rsidRDefault="0046391D" w:rsidP="00397D98">
      <w:pPr>
        <w:pStyle w:val="BodyText"/>
        <w:spacing w:before="12"/>
        <w:ind w:right="810"/>
        <w:jc w:val="both"/>
        <w:rPr>
          <w:lang w:val="es-US"/>
        </w:rPr>
      </w:pPr>
    </w:p>
    <w:p w14:paraId="7E44F135" w14:textId="77777777" w:rsidR="0046391D" w:rsidRPr="00122E3C" w:rsidRDefault="00397D98" w:rsidP="00397D98">
      <w:pPr>
        <w:pStyle w:val="BodyText"/>
        <w:ind w:left="1080" w:right="810"/>
        <w:jc w:val="both"/>
        <w:rPr>
          <w:lang w:val="es-US"/>
        </w:rPr>
      </w:pPr>
      <w:r w:rsidRPr="006E788C">
        <w:rPr>
          <w:color w:val="202429"/>
          <w:lang w:val="es-US" w:bidi="es-US"/>
        </w:rPr>
        <w:t xml:space="preserve">Eastpointe y </w:t>
      </w:r>
      <w:r w:rsidRPr="006E788C">
        <w:rPr>
          <w:lang w:val="es-US" w:bidi="es-US"/>
        </w:rPr>
        <w:t xml:space="preserve">Trillium Health Resources </w:t>
      </w:r>
      <w:r w:rsidRPr="006E788C">
        <w:rPr>
          <w:color w:val="202429"/>
          <w:lang w:val="es-US" w:bidi="es-US"/>
        </w:rPr>
        <w:t xml:space="preserve">se consolidan en una sola entidad. Sandhills Center se disolvió por </w:t>
      </w:r>
      <w:r w:rsidRPr="006E788C">
        <w:rPr>
          <w:lang w:val="es-US" w:bidi="es-US"/>
        </w:rPr>
        <w:t xml:space="preserve">indicación </w:t>
      </w:r>
      <w:r w:rsidRPr="006E788C">
        <w:rPr>
          <w:color w:val="202429"/>
          <w:lang w:val="es-US" w:bidi="es-US"/>
        </w:rPr>
        <w:t xml:space="preserve">de la Asamblea General de Carolina del Norte y del secretario del NCDHHS, Kody H. Kinsley. Para garantizar la continuidad de la atención y una transición sin problemas, el NCDHHS y las LME/MCO desarrollaron un plan de transición para apoyar mejor a los beneficiarios, los receptores, los proveedores y los condados durante la consolidación. Trillium apoyará ahora a los condados que Eastpointe, Sandhills y Trillium atendían con anterioridad, con la excepción de tres condados: </w:t>
      </w:r>
      <w:r w:rsidRPr="006E788C">
        <w:rPr>
          <w:lang w:val="es-US" w:bidi="es-US"/>
        </w:rPr>
        <w:t xml:space="preserve">Partners Health Management </w:t>
      </w:r>
      <w:r w:rsidRPr="006E788C">
        <w:rPr>
          <w:color w:val="202429"/>
          <w:lang w:val="es-US" w:bidi="es-US"/>
        </w:rPr>
        <w:t xml:space="preserve">atenderá al condado de Davidson; </w:t>
      </w:r>
      <w:r w:rsidRPr="006E788C">
        <w:rPr>
          <w:lang w:val="es-US" w:bidi="es-US"/>
        </w:rPr>
        <w:t>Alliance Health</w:t>
      </w:r>
      <w:r w:rsidRPr="006E788C">
        <w:rPr>
          <w:color w:val="202429"/>
          <w:lang w:val="es-US" w:bidi="es-US"/>
        </w:rPr>
        <w:t xml:space="preserve"> al de Harnett y </w:t>
      </w:r>
      <w:r w:rsidRPr="006E788C">
        <w:rPr>
          <w:lang w:val="es-US" w:bidi="es-US"/>
        </w:rPr>
        <w:t>Vaya Health</w:t>
      </w:r>
      <w:r w:rsidRPr="006E788C">
        <w:rPr>
          <w:color w:val="202429"/>
          <w:lang w:val="es-US" w:bidi="es-US"/>
        </w:rPr>
        <w:t xml:space="preserve"> al de Rockingham. El Departamento y las LME/MCO enviaron materiales educativos y recursos a los beneficiarios que experimentaron un cambio de LME/MCO para guiarlos a través de los servicios, y se incluyó información sobre su nueva LME/MCO.</w:t>
      </w:r>
    </w:p>
    <w:p w14:paraId="35E66C66" w14:textId="77777777" w:rsidR="0046391D" w:rsidRPr="00122E3C" w:rsidRDefault="0046391D" w:rsidP="00397D98">
      <w:pPr>
        <w:pStyle w:val="BodyText"/>
        <w:spacing w:before="13"/>
        <w:ind w:right="810"/>
        <w:jc w:val="both"/>
        <w:rPr>
          <w:lang w:val="es-US"/>
        </w:rPr>
      </w:pPr>
    </w:p>
    <w:p w14:paraId="63D95F7E" w14:textId="77777777" w:rsidR="0046391D" w:rsidRPr="00122E3C" w:rsidRDefault="00397D98" w:rsidP="00397D98">
      <w:pPr>
        <w:pStyle w:val="BodyText"/>
        <w:ind w:left="1080" w:right="810"/>
        <w:jc w:val="both"/>
        <w:rPr>
          <w:lang w:val="es-US"/>
        </w:rPr>
      </w:pPr>
      <w:r w:rsidRPr="006E788C">
        <w:rPr>
          <w:color w:val="202429"/>
          <w:lang w:val="es-US" w:bidi="es-US"/>
        </w:rPr>
        <w:t xml:space="preserve">En febrero, </w:t>
      </w:r>
      <w:r w:rsidRPr="006E788C">
        <w:rPr>
          <w:lang w:val="es-US" w:bidi="es-US"/>
        </w:rPr>
        <w:t>el NCDHHS distribuyó fondos a los Departamentos de Servicios Sociales (Departments of Social Services, DSS) de los condados para mejorar la colocación de los niños en custodia de los DSS que tienen necesidades complejas de salud conductual. El Fondo de Colocación de Emergencia (Emergency Placement Fund) del DSS es un programa piloto que la Asamblea General de Carolina del Norte financió a través del presupuesto estatal de Carolina del Norte para 2023. El programa aporta casi $2.3 millones este año y $5.5 millones el año que viene para que las oficinas del DSS de los condados puedan crear mejores opciones de colocación que sean más fiables para los niños con necesidades de salud conductual bajo su custodia. Con los fondos, se mejorarán los resultados, ya que se evitará que los niños y los jóvenes tengan que pasar la noche en una oficina del DSS mientras esperan la colocación en programas de tratamiento financiados por Medicaid.</w:t>
      </w:r>
    </w:p>
    <w:p w14:paraId="253147D5" w14:textId="77777777" w:rsidR="0046391D" w:rsidRPr="00122E3C" w:rsidRDefault="0046391D" w:rsidP="00397D98">
      <w:pPr>
        <w:pStyle w:val="BodyText"/>
        <w:spacing w:before="11"/>
        <w:ind w:right="810"/>
        <w:jc w:val="both"/>
        <w:rPr>
          <w:lang w:val="es-US"/>
        </w:rPr>
      </w:pPr>
    </w:p>
    <w:p w14:paraId="6E9D6ECC" w14:textId="77777777" w:rsidR="0046391D" w:rsidRPr="00122E3C" w:rsidRDefault="00397D98" w:rsidP="00397D98">
      <w:pPr>
        <w:pStyle w:val="BodyText"/>
        <w:spacing w:before="1"/>
        <w:ind w:left="1080" w:right="810"/>
        <w:jc w:val="both"/>
        <w:rPr>
          <w:lang w:val="es-US"/>
        </w:rPr>
      </w:pPr>
      <w:r w:rsidRPr="006E788C">
        <w:rPr>
          <w:lang w:val="es-US" w:bidi="es-US"/>
        </w:rPr>
        <w:lastRenderedPageBreak/>
        <w:t>El Fondo de Colocación de Emergencia del DSS mejora las opciones de atención permitiendo que las oficinas del DSS implementen prácticas que han demostrado que logran mejores colocaciones para niños con necesidades complejas de salud conductual. Estas prácticas pueden incluir las siguientes:</w:t>
      </w:r>
    </w:p>
    <w:p w14:paraId="28B07FB2" w14:textId="77777777" w:rsidR="0046391D" w:rsidRPr="00122E3C" w:rsidRDefault="0046391D" w:rsidP="00AE746E">
      <w:pPr>
        <w:pStyle w:val="BodyText"/>
        <w:spacing w:before="10"/>
        <w:ind w:right="810"/>
        <w:rPr>
          <w:lang w:val="es-US"/>
        </w:rPr>
      </w:pPr>
    </w:p>
    <w:p w14:paraId="57211242" w14:textId="7A831F18" w:rsidR="0046391D" w:rsidRPr="00122E3C" w:rsidRDefault="00397D98" w:rsidP="00397D98">
      <w:pPr>
        <w:pStyle w:val="ListParagraph"/>
        <w:numPr>
          <w:ilvl w:val="1"/>
          <w:numId w:val="5"/>
        </w:numPr>
        <w:spacing w:before="1"/>
        <w:ind w:right="810" w:hanging="359"/>
        <w:jc w:val="both"/>
        <w:rPr>
          <w:lang w:val="es-US"/>
        </w:rPr>
      </w:pPr>
      <w:r w:rsidRPr="006E788C">
        <w:rPr>
          <w:lang w:val="es-US" w:bidi="es-US"/>
        </w:rPr>
        <w:t xml:space="preserve">Contar con la disponibilidad un proveedor de colocación para crisis que pueda proporcionar servicios de colocación </w:t>
      </w:r>
      <w:r w:rsidRPr="006E788C">
        <w:rPr>
          <w:spacing w:val="-2"/>
          <w:lang w:val="es-US" w:bidi="es-US"/>
        </w:rPr>
        <w:t xml:space="preserve">temporal en emergencias </w:t>
      </w:r>
      <w:r w:rsidRPr="006E788C">
        <w:rPr>
          <w:lang w:val="es-US" w:bidi="es-US"/>
        </w:rPr>
        <w:t>que se adecuen a las necesidades de salud conductual del niño hasta que pueda localizarse un</w:t>
      </w:r>
      <w:r w:rsidRPr="006E788C">
        <w:rPr>
          <w:spacing w:val="-2"/>
          <w:lang w:val="es-US" w:bidi="es-US"/>
        </w:rPr>
        <w:t xml:space="preserve"> tratamiento.</w:t>
      </w:r>
    </w:p>
    <w:p w14:paraId="2AC65DD9" w14:textId="77777777" w:rsidR="0046391D" w:rsidRPr="00122E3C" w:rsidRDefault="00397D98" w:rsidP="00397D98">
      <w:pPr>
        <w:pStyle w:val="ListParagraph"/>
        <w:numPr>
          <w:ilvl w:val="1"/>
          <w:numId w:val="5"/>
        </w:numPr>
        <w:tabs>
          <w:tab w:val="left" w:pos="1800"/>
        </w:tabs>
        <w:ind w:right="810"/>
        <w:jc w:val="both"/>
        <w:rPr>
          <w:rFonts w:ascii="Symbol" w:hAnsi="Symbol"/>
          <w:sz w:val="20"/>
          <w:lang w:val="es-US"/>
        </w:rPr>
      </w:pPr>
      <w:r w:rsidRPr="006E788C">
        <w:rPr>
          <w:lang w:val="es-US" w:bidi="es-US"/>
        </w:rPr>
        <w:t>Proporcionar aumentos de tarifas a corto plazo a los proveedores que atienden a niños con necesidades de salud conductual que requieren un nivel excepcional de supervisión. Estos fondos deben utilizarse para mejorar la capacidad del proveedor de colocación para satisfacer las necesidades individuales del niño.</w:t>
      </w:r>
    </w:p>
    <w:p w14:paraId="170B0894" w14:textId="77777777" w:rsidR="0046391D" w:rsidRPr="00122E3C" w:rsidRDefault="00397D98" w:rsidP="00397D98">
      <w:pPr>
        <w:pStyle w:val="ListParagraph"/>
        <w:numPr>
          <w:ilvl w:val="1"/>
          <w:numId w:val="5"/>
        </w:numPr>
        <w:tabs>
          <w:tab w:val="left" w:pos="1800"/>
        </w:tabs>
        <w:spacing w:before="1"/>
        <w:ind w:right="810"/>
        <w:jc w:val="both"/>
        <w:rPr>
          <w:rFonts w:ascii="Symbol" w:hAnsi="Symbol"/>
          <w:sz w:val="20"/>
          <w:lang w:val="es-US"/>
        </w:rPr>
      </w:pPr>
      <w:r w:rsidRPr="006E788C">
        <w:rPr>
          <w:lang w:val="es-US" w:bidi="es-US"/>
        </w:rPr>
        <w:t>Implementar soluciones locales que impidan que un niño bajo custodia del DSS pase una noche en la oficina del DSS mientras espera la colocación adecuada para recibir tratamiento de salud conductual. Estas prácticas alternativas deben presentarse a la División de Servicios Sociales del NCDHHS para su aprobación.</w:t>
      </w:r>
    </w:p>
    <w:p w14:paraId="0D2FF89D" w14:textId="77777777" w:rsidR="00397D98" w:rsidRPr="00122E3C" w:rsidRDefault="00397D98" w:rsidP="00397D98">
      <w:pPr>
        <w:tabs>
          <w:tab w:val="left" w:pos="1800"/>
        </w:tabs>
        <w:spacing w:before="1"/>
        <w:ind w:right="810"/>
        <w:jc w:val="both"/>
        <w:rPr>
          <w:rFonts w:ascii="Symbol" w:hAnsi="Symbol"/>
          <w:sz w:val="20"/>
          <w:lang w:val="es-US"/>
        </w:rPr>
      </w:pPr>
    </w:p>
    <w:p w14:paraId="5B0F064B" w14:textId="77777777" w:rsidR="0046391D" w:rsidRPr="00122E3C" w:rsidRDefault="00397D98" w:rsidP="00397D98">
      <w:pPr>
        <w:pStyle w:val="BodyText"/>
        <w:spacing w:before="39"/>
        <w:ind w:left="1080" w:right="810"/>
        <w:jc w:val="both"/>
        <w:rPr>
          <w:lang w:val="es-US"/>
        </w:rPr>
      </w:pPr>
      <w:r w:rsidRPr="006E788C">
        <w:rPr>
          <w:lang w:val="es-US" w:bidi="es-US"/>
        </w:rPr>
        <w:t>Para garantizar que la financiación de los condados sea suficiente y equitativa, las asignaciones se hicieron en función del porcentaje de cada condado en el censo de cuidado de acogida. Los fondos estaban disponibles a partir del 1 de febrero de 2024, con reembolso a partir de marzo de 2024.</w:t>
      </w:r>
    </w:p>
    <w:p w14:paraId="6A715DCF" w14:textId="77777777" w:rsidR="0046391D" w:rsidRPr="00122E3C" w:rsidRDefault="0046391D" w:rsidP="00397D98">
      <w:pPr>
        <w:pStyle w:val="BodyText"/>
        <w:spacing w:before="11"/>
        <w:ind w:right="810"/>
        <w:jc w:val="both"/>
        <w:rPr>
          <w:lang w:val="es-US"/>
        </w:rPr>
      </w:pPr>
    </w:p>
    <w:p w14:paraId="1A28C3FD" w14:textId="598C1604" w:rsidR="0046391D" w:rsidRPr="00122E3C" w:rsidRDefault="00397D98" w:rsidP="00397D98">
      <w:pPr>
        <w:pStyle w:val="BodyText"/>
        <w:ind w:left="1080" w:right="810"/>
        <w:jc w:val="both"/>
        <w:rPr>
          <w:lang w:val="es-US"/>
        </w:rPr>
      </w:pPr>
      <w:r w:rsidRPr="006E788C">
        <w:rPr>
          <w:color w:val="202429"/>
          <w:lang w:val="es-US" w:bidi="es-US"/>
        </w:rPr>
        <w:t>En marzo, el NC</w:t>
      </w:r>
      <w:r w:rsidRPr="006E788C">
        <w:rPr>
          <w:lang w:val="es-US" w:bidi="es-US"/>
        </w:rPr>
        <w:t>DHHS anunció el lanzamiento de Inclusion Connects, una iniciativa pionera en el estado para conectar mejor a las personas con discapacidad</w:t>
      </w:r>
      <w:r w:rsidR="005005DB" w:rsidRPr="006E788C">
        <w:rPr>
          <w:lang w:val="es-US" w:bidi="es-US"/>
        </w:rPr>
        <w:t>es</w:t>
      </w:r>
      <w:r w:rsidRPr="006E788C">
        <w:rPr>
          <w:lang w:val="es-US" w:bidi="es-US"/>
        </w:rPr>
        <w:t xml:space="preserve"> intelectual</w:t>
      </w:r>
      <w:r w:rsidR="005005DB" w:rsidRPr="006E788C">
        <w:rPr>
          <w:lang w:val="es-US" w:bidi="es-US"/>
        </w:rPr>
        <w:t>es</w:t>
      </w:r>
      <w:r w:rsidRPr="006E788C">
        <w:rPr>
          <w:lang w:val="es-US" w:bidi="es-US"/>
        </w:rPr>
        <w:t xml:space="preserve"> y otras discapacidades del desarrollo y a sus familias con los servicios comunitarios esenciales para apoyar la salud y el bienestar.</w:t>
      </w:r>
      <w:r w:rsidRPr="006E788C">
        <w:rPr>
          <w:vertAlign w:val="superscript"/>
          <w:lang w:val="es-US" w:bidi="es-US"/>
        </w:rPr>
        <w:t>12</w:t>
      </w:r>
      <w:r w:rsidRPr="006E788C">
        <w:rPr>
          <w:color w:val="202429"/>
          <w:lang w:val="es-US" w:bidi="es-US"/>
        </w:rPr>
        <w:t xml:space="preserve"> La iniciativa tiene como objetivo simplificar el acceso para las personas con I/DD y sus familias, proporcionando una plataforma centralizada para encontrar los recursos necesarios, agilizar los procesos de transición y capacitar a los profesionales de apoyo directo (Direct Support Professional, DSP) con una mejor formación, una compensación competitiva y reconocimiento. Inclusion Connects se compromete a construir una Carolina del Norte más inclusiva y solidaria, en la que la fuerza de la comunidad se base en la inclusión de todas las personas.</w:t>
      </w:r>
    </w:p>
    <w:p w14:paraId="28F38911" w14:textId="77777777" w:rsidR="0046391D" w:rsidRPr="00122E3C" w:rsidRDefault="0046391D" w:rsidP="00397D98">
      <w:pPr>
        <w:pStyle w:val="BodyText"/>
        <w:spacing w:before="12"/>
        <w:ind w:right="810"/>
        <w:jc w:val="both"/>
        <w:rPr>
          <w:lang w:val="es-US"/>
        </w:rPr>
      </w:pPr>
    </w:p>
    <w:p w14:paraId="21DE27F2" w14:textId="344FCF8E" w:rsidR="0046391D" w:rsidRPr="00122E3C" w:rsidRDefault="00397D98" w:rsidP="00397D98">
      <w:pPr>
        <w:pStyle w:val="BodyText"/>
        <w:ind w:left="1080" w:right="810"/>
        <w:jc w:val="both"/>
        <w:rPr>
          <w:lang w:val="es-US"/>
        </w:rPr>
      </w:pPr>
      <w:r w:rsidRPr="006E788C">
        <w:rPr>
          <w:noProof/>
          <w:lang w:val="es-US" w:bidi="es-US"/>
        </w:rPr>
        <mc:AlternateContent>
          <mc:Choice Requires="wps">
            <w:drawing>
              <wp:anchor distT="0" distB="0" distL="0" distR="0" simplePos="0" relativeHeight="251636224" behindDoc="0" locked="0" layoutInCell="1" allowOverlap="1" wp14:anchorId="216133D1" wp14:editId="26334102">
                <wp:simplePos x="0" y="0"/>
                <wp:positionH relativeFrom="page">
                  <wp:posOffset>2771267</wp:posOffset>
                </wp:positionH>
                <wp:positionV relativeFrom="paragraph">
                  <wp:posOffset>319398</wp:posOffset>
                </wp:positionV>
                <wp:extent cx="2708910" cy="952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08910" cy="9525"/>
                        </a:xfrm>
                        <a:custGeom>
                          <a:avLst/>
                          <a:gdLst/>
                          <a:ahLst/>
                          <a:cxnLst/>
                          <a:rect l="l" t="t" r="r" b="b"/>
                          <a:pathLst>
                            <a:path w="2708910" h="9525">
                              <a:moveTo>
                                <a:pt x="2708402" y="0"/>
                              </a:moveTo>
                              <a:lnTo>
                                <a:pt x="0" y="0"/>
                              </a:lnTo>
                              <a:lnTo>
                                <a:pt x="0" y="9144"/>
                              </a:lnTo>
                              <a:lnTo>
                                <a:pt x="2708402" y="9144"/>
                              </a:lnTo>
                              <a:lnTo>
                                <a:pt x="2708402" y="0"/>
                              </a:lnTo>
                              <a:close/>
                            </a:path>
                          </a:pathLst>
                        </a:custGeom>
                        <a:solidFill>
                          <a:srgbClr val="0075C8"/>
                        </a:solidFill>
                      </wps:spPr>
                      <wps:bodyPr wrap="square" lIns="0" tIns="0" rIns="0" bIns="0" rtlCol="0">
                        <a:prstTxWarp prst="textNoShape">
                          <a:avLst/>
                        </a:prstTxWarp>
                        <a:noAutofit/>
                      </wps:bodyPr>
                    </wps:wsp>
                  </a:graphicData>
                </a:graphic>
              </wp:anchor>
            </w:drawing>
          </mc:Choice>
          <mc:Fallback>
            <w:pict>
              <v:shape w14:anchorId="67607B71" id="Graphic 17" o:spid="_x0000_s1026" style="position:absolute;margin-left:218.2pt;margin-top:25.15pt;width:213.3pt;height:.75pt;z-index:251636224;visibility:visible;mso-wrap-style:square;mso-wrap-distance-left:0;mso-wrap-distance-top:0;mso-wrap-distance-right:0;mso-wrap-distance-bottom:0;mso-position-horizontal:absolute;mso-position-horizontal-relative:page;mso-position-vertical:absolute;mso-position-vertical-relative:text;v-text-anchor:top" coordsize="270891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" path="m2708402,l,,,9144r2708402,l2708402,xe" fillcolor="#0075c8" stroked="f">
                <v:path arrowok="t"/>
                <w10:wrap anchorx="page"/>
              </v:shape>
            </w:pict>
          </mc:Fallback>
        </mc:AlternateContent>
      </w:r>
      <w:r w:rsidRPr="006E788C">
        <w:rPr>
          <w:lang w:val="es-US" w:bidi="es-US"/>
        </w:rPr>
        <w:t xml:space="preserve">Las personas con I/DD y sus familias se enfrentan a retos únicos a la hora de acceder a los servicios de atención y apoyo. El año pasado, el NCDHHS obtuvo </w:t>
      </w:r>
      <w:hyperlink r:id="rId26">
        <w:r w:rsidRPr="006E788C">
          <w:rPr>
            <w:color w:val="0075C8"/>
            <w:lang w:val="es-US" w:bidi="es-US"/>
          </w:rPr>
          <w:t>la aprobación de la enmienda del plan estatal 1915(i)</w:t>
        </w:r>
      </w:hyperlink>
      <w:r w:rsidRPr="006E788C">
        <w:rPr>
          <w:color w:val="0075C8"/>
          <w:vertAlign w:val="superscript"/>
          <w:lang w:val="es-US" w:bidi="es-US"/>
        </w:rPr>
        <w:t>13</w:t>
      </w:r>
      <w:r w:rsidRPr="006E788C">
        <w:rPr>
          <w:lang w:val="es-US" w:bidi="es-US"/>
        </w:rPr>
        <w:t xml:space="preserve"> para ampliar las oportunidades que tienen los beneficiarios de Medicaid con I/DD (así como para las personas con trastornos graves por </w:t>
      </w:r>
      <w:r w:rsidR="003F0A0D" w:rsidRPr="006E788C">
        <w:rPr>
          <w:lang w:val="es-US" w:bidi="es-US"/>
        </w:rPr>
        <w:t xml:space="preserve">uso </w:t>
      </w:r>
      <w:r w:rsidRPr="006E788C">
        <w:rPr>
          <w:lang w:val="es-US" w:bidi="es-US"/>
        </w:rPr>
        <w:t>de sustancias y enfermedades mentales graves) de recibir servicios en su hogar o su comunidad en lugar de en un entorno institucional. A través de Inclusion Connects, las personas que reúnen los requisitos para recibir los beneficios 1915(i) recibirán, junto con otros, ayuda adicional para localizar y conseguir recursos que los empoderen para vivir en la comunidad que hayan elegido. Las personas con I/DD y sus familias ya pueden utilizar el sitio web Inclusion Connects para acceder directamente a los servicios y encontrar apoyo que les ayude.</w:t>
      </w:r>
    </w:p>
    <w:p w14:paraId="62AF2F6D" w14:textId="77777777" w:rsidR="0046391D" w:rsidRPr="00122E3C" w:rsidRDefault="0046391D" w:rsidP="00397D98">
      <w:pPr>
        <w:pStyle w:val="BodyText"/>
        <w:spacing w:before="12"/>
        <w:ind w:right="810"/>
        <w:jc w:val="both"/>
        <w:rPr>
          <w:lang w:val="es-US"/>
        </w:rPr>
      </w:pPr>
    </w:p>
    <w:p w14:paraId="75BB517F" w14:textId="76A38E3E" w:rsidR="0046391D" w:rsidRPr="00122E3C" w:rsidRDefault="00397D98" w:rsidP="00397D98">
      <w:pPr>
        <w:pStyle w:val="BodyText"/>
        <w:spacing w:line="252" w:lineRule="auto"/>
        <w:ind w:left="1080" w:right="810"/>
        <w:jc w:val="both"/>
        <w:rPr>
          <w:lang w:val="es-US"/>
        </w:rPr>
      </w:pPr>
      <w:r w:rsidRPr="006E788C">
        <w:rPr>
          <w:lang w:val="es-US" w:bidi="es-US"/>
        </w:rPr>
        <w:t xml:space="preserve">En su compromiso continuo para reducir el uso de la atención congregada aumentando las colocaciones con familiares y entornos </w:t>
      </w:r>
      <w:r w:rsidR="009E203A" w:rsidRPr="006E788C">
        <w:rPr>
          <w:lang w:val="es-US" w:bidi="es-US"/>
        </w:rPr>
        <w:t>basados en el hogar</w:t>
      </w:r>
      <w:r w:rsidRPr="006E788C">
        <w:rPr>
          <w:lang w:val="es-US" w:bidi="es-US"/>
        </w:rPr>
        <w:t xml:space="preserve">, la División de Servicios Sociales del NCDHHS informó que el programa de reembolso de parentesco sin licencia se estableció en noviembre de 2023. Para promover la campaña de concientización </w:t>
      </w:r>
      <w:r w:rsidR="00DE3BC4" w:rsidRPr="006E788C">
        <w:rPr>
          <w:lang w:val="es-US" w:bidi="es-US"/>
        </w:rPr>
        <w:t>de una</w:t>
      </w:r>
      <w:r w:rsidR="00DE3BC4" w:rsidRPr="00122E3C">
        <w:rPr>
          <w:lang w:val="es-US" w:bidi="es-US"/>
        </w:rPr>
        <w:t xml:space="preserve"> </w:t>
      </w:r>
      <w:r w:rsidR="00DE3BC4" w:rsidRPr="00122E3C">
        <w:rPr>
          <w:spacing w:val="-2"/>
          <w:lang w:val="es-US" w:bidi="es-US"/>
        </w:rPr>
        <w:t>cultura que prioriza a los familiares</w:t>
      </w:r>
      <w:r w:rsidR="00952231" w:rsidRPr="00122E3C">
        <w:rPr>
          <w:spacing w:val="-2"/>
          <w:lang w:val="es-US" w:bidi="es-US"/>
        </w:rPr>
        <w:t>,</w:t>
      </w:r>
      <w:r w:rsidR="00DE3BC4" w:rsidRPr="006E788C">
        <w:rPr>
          <w:lang w:val="es-US" w:bidi="es-US"/>
        </w:rPr>
        <w:t xml:space="preserve"> </w:t>
      </w:r>
      <w:r w:rsidRPr="006E788C">
        <w:rPr>
          <w:lang w:val="es-US" w:bidi="es-US"/>
        </w:rPr>
        <w:t>“Kin First Culture”, el DSS estatal organizó siete (7) sesiones de escucha sobre el acogimiento de familiares antes del 31 de marzo de 2024. El DSS sigue supervisando la utilización de los servicios prestados a través del Plan de Prevención de la Ley de Servicios de Prevención Families First e informa que 43 familias están utilizando el servicio y que más de 40 familias están utilizando el programa HomeBuilders®.</w:t>
      </w:r>
      <w:r w:rsidRPr="006E788C">
        <w:rPr>
          <w:vertAlign w:val="superscript"/>
          <w:lang w:val="es-US" w:bidi="es-US"/>
        </w:rPr>
        <w:t>14</w:t>
      </w:r>
      <w:r w:rsidRPr="006E788C">
        <w:rPr>
          <w:lang w:val="es-US" w:bidi="es-US"/>
        </w:rPr>
        <w:t xml:space="preserve"> En su esfuerzo por actualizar el plan de captación y </w:t>
      </w:r>
      <w:r w:rsidRPr="006E788C">
        <w:rPr>
          <w:lang w:val="es-US" w:bidi="es-US"/>
        </w:rPr>
        <w:lastRenderedPageBreak/>
        <w:t xml:space="preserve">retención de padres de acogida para aumentar la cantidad de entornos </w:t>
      </w:r>
      <w:r w:rsidR="009E203A" w:rsidRPr="006E788C">
        <w:rPr>
          <w:lang w:val="es-US" w:bidi="es-US"/>
        </w:rPr>
        <w:t xml:space="preserve">basados en el hogar </w:t>
      </w:r>
      <w:r w:rsidRPr="006E788C">
        <w:rPr>
          <w:lang w:val="es-US" w:bidi="es-US"/>
        </w:rPr>
        <w:t>disponibles para los niños en hogares de acogida, el DSS puso en marcha un proceso de exención de la Ley de Hogares Amorosos (Loving Homes Act) que permite a las familias con cinco niños obtener la licencia como padres de acogida, específicamente para la colocación de dos o más hermanos.</w:t>
      </w:r>
    </w:p>
    <w:p w14:paraId="2E325A5E" w14:textId="77777777" w:rsidR="0046391D" w:rsidRPr="00122E3C" w:rsidRDefault="0046391D" w:rsidP="00AE746E">
      <w:pPr>
        <w:pStyle w:val="BodyText"/>
        <w:ind w:right="810"/>
        <w:rPr>
          <w:sz w:val="20"/>
          <w:lang w:val="es-US"/>
        </w:rPr>
      </w:pPr>
    </w:p>
    <w:p w14:paraId="5CC18AE8" w14:textId="77777777" w:rsidR="0046391D" w:rsidRPr="00122E3C" w:rsidRDefault="0046391D" w:rsidP="00AE746E">
      <w:pPr>
        <w:pStyle w:val="BodyText"/>
        <w:ind w:right="810"/>
        <w:rPr>
          <w:sz w:val="20"/>
          <w:lang w:val="es-US"/>
        </w:rPr>
      </w:pPr>
    </w:p>
    <w:p w14:paraId="07FAE06B" w14:textId="77777777" w:rsidR="0046391D" w:rsidRPr="00122E3C" w:rsidRDefault="00397D98" w:rsidP="00AE746E">
      <w:pPr>
        <w:pStyle w:val="BodyText"/>
        <w:spacing w:before="99"/>
        <w:ind w:right="810"/>
        <w:rPr>
          <w:sz w:val="20"/>
          <w:lang w:val="es-US"/>
        </w:rPr>
      </w:pPr>
      <w:r w:rsidRPr="006E788C">
        <w:rPr>
          <w:noProof/>
          <w:sz w:val="20"/>
          <w:lang w:val="es-US" w:bidi="es-US"/>
        </w:rPr>
        <mc:AlternateContent>
          <mc:Choice Requires="wps">
            <w:drawing>
              <wp:anchor distT="0" distB="0" distL="0" distR="0" simplePos="0" relativeHeight="251666944" behindDoc="1" locked="0" layoutInCell="1" allowOverlap="1" wp14:anchorId="0A260232" wp14:editId="5E7CD0F7">
                <wp:simplePos x="0" y="0"/>
                <wp:positionH relativeFrom="page">
                  <wp:posOffset>914704</wp:posOffset>
                </wp:positionH>
                <wp:positionV relativeFrom="paragraph">
                  <wp:posOffset>233588</wp:posOffset>
                </wp:positionV>
                <wp:extent cx="1829435" cy="9525"/>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E27983" id="Graphic 18" o:spid="_x0000_s1026" style="position:absolute;margin-left:1in;margin-top:18.4pt;width:144.05pt;height:.75pt;z-index:-25164953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" path="m1829054,l,,,9144r1829054,l1829054,xe" fillcolor="black" stroked="f">
                <v:path arrowok="t"/>
                <w10:wrap type="topAndBottom" anchorx="page"/>
              </v:shape>
            </w:pict>
          </mc:Fallback>
        </mc:AlternateContent>
      </w:r>
    </w:p>
    <w:p w14:paraId="54398F17" w14:textId="77777777" w:rsidR="0046391D" w:rsidRPr="00122E3C" w:rsidRDefault="00397D98" w:rsidP="00AE746E">
      <w:pPr>
        <w:spacing w:line="252" w:lineRule="auto"/>
        <w:ind w:left="1080" w:right="810"/>
        <w:rPr>
          <w:rFonts w:ascii="Calibri Light"/>
          <w:sz w:val="20"/>
          <w:lang w:val="es-US"/>
        </w:rPr>
      </w:pPr>
      <w:r w:rsidRPr="006E788C">
        <w:rPr>
          <w:rFonts w:ascii="Calibri Light" w:eastAsia="Calibri Light" w:hAnsi="Calibri Light" w:cs="Calibri Light"/>
          <w:sz w:val="20"/>
          <w:vertAlign w:val="superscript"/>
          <w:lang w:val="es-US" w:bidi="es-US"/>
        </w:rPr>
        <w:t>12</w:t>
      </w:r>
      <w:r w:rsidRPr="006E788C">
        <w:rPr>
          <w:rFonts w:ascii="Calibri Light" w:eastAsia="Calibri Light" w:hAnsi="Calibri Light" w:cs="Calibri Light"/>
          <w:sz w:val="20"/>
          <w:lang w:val="es-US" w:bidi="es-US"/>
        </w:rPr>
        <w:t xml:space="preserve"> </w:t>
      </w:r>
      <w:proofErr w:type="gramStart"/>
      <w:r w:rsidRPr="006E788C">
        <w:rPr>
          <w:rFonts w:ascii="Calibri Light" w:eastAsia="Calibri Light" w:hAnsi="Calibri Light" w:cs="Calibri Light"/>
          <w:sz w:val="20"/>
          <w:lang w:val="es-US" w:bidi="es-US"/>
        </w:rPr>
        <w:t>Para</w:t>
      </w:r>
      <w:proofErr w:type="gramEnd"/>
      <w:r w:rsidRPr="006E788C">
        <w:rPr>
          <w:rFonts w:ascii="Calibri Light" w:eastAsia="Calibri Light" w:hAnsi="Calibri Light" w:cs="Calibri Light"/>
          <w:sz w:val="20"/>
          <w:lang w:val="es-US" w:bidi="es-US"/>
        </w:rPr>
        <w:t xml:space="preserve"> obtener más información sobre Inclusion Connects, el sistema de apoyo a las personas con I/DD, consulte </w:t>
      </w:r>
      <w:hyperlink r:id="rId27">
        <w:r w:rsidRPr="006E788C">
          <w:rPr>
            <w:rFonts w:ascii="Calibri Light" w:eastAsia="Calibri Light" w:hAnsi="Calibri Light" w:cs="Calibri Light"/>
            <w:color w:val="041E41"/>
            <w:spacing w:val="-2"/>
            <w:sz w:val="20"/>
            <w:u w:val="single" w:color="041E41"/>
            <w:lang w:val="es-US" w:bidi="es-US"/>
          </w:rPr>
          <w:t>https://www.ncdhhs.gov/about/department-initiatives/inclusion-connects</w:t>
        </w:r>
        <w:r w:rsidRPr="006E788C">
          <w:rPr>
            <w:rFonts w:ascii="Calibri Light" w:eastAsia="Calibri Light" w:hAnsi="Calibri Light" w:cs="Calibri Light"/>
            <w:spacing w:val="-2"/>
            <w:sz w:val="20"/>
            <w:lang w:val="es-US" w:bidi="es-US"/>
          </w:rPr>
          <w:t>.</w:t>
        </w:r>
      </w:hyperlink>
    </w:p>
    <w:p w14:paraId="3F333B99" w14:textId="77777777" w:rsidR="0046391D" w:rsidRPr="00122E3C" w:rsidRDefault="00397D98" w:rsidP="00AE746E">
      <w:pPr>
        <w:spacing w:before="241" w:line="252" w:lineRule="auto"/>
        <w:ind w:left="1080" w:right="810"/>
        <w:rPr>
          <w:rFonts w:ascii="Calibri Light"/>
          <w:sz w:val="20"/>
          <w:lang w:val="es-US"/>
        </w:rPr>
      </w:pPr>
      <w:r w:rsidRPr="006E788C">
        <w:rPr>
          <w:rFonts w:ascii="Calibri Light" w:eastAsia="Calibri Light" w:hAnsi="Calibri Light" w:cs="Calibri Light"/>
          <w:sz w:val="20"/>
          <w:vertAlign w:val="superscript"/>
          <w:lang w:val="es-US" w:bidi="es-US"/>
        </w:rPr>
        <w:t>13</w:t>
      </w:r>
      <w:r w:rsidRPr="006E788C">
        <w:rPr>
          <w:rFonts w:ascii="Calibri Light" w:eastAsia="Calibri Light" w:hAnsi="Calibri Light" w:cs="Calibri Light"/>
          <w:sz w:val="20"/>
          <w:lang w:val="es-US" w:bidi="es-US"/>
        </w:rPr>
        <w:t xml:space="preserve"> </w:t>
      </w:r>
      <w:proofErr w:type="gramStart"/>
      <w:r w:rsidRPr="006E788C">
        <w:rPr>
          <w:rFonts w:ascii="Calibri Light" w:eastAsia="Calibri Light" w:hAnsi="Calibri Light" w:cs="Calibri Light"/>
          <w:sz w:val="20"/>
          <w:lang w:val="es-US" w:bidi="es-US"/>
        </w:rPr>
        <w:t>Para</w:t>
      </w:r>
      <w:proofErr w:type="gramEnd"/>
      <w:r w:rsidRPr="006E788C">
        <w:rPr>
          <w:rFonts w:ascii="Calibri Light" w:eastAsia="Calibri Light" w:hAnsi="Calibri Light" w:cs="Calibri Light"/>
          <w:sz w:val="20"/>
          <w:lang w:val="es-US" w:bidi="es-US"/>
        </w:rPr>
        <w:t xml:space="preserve"> obtener más información sobre la enmienda al plan estatal 1915(i), consulte </w:t>
      </w:r>
      <w:hyperlink r:id="rId28">
        <w:r w:rsidRPr="006E788C">
          <w:rPr>
            <w:rFonts w:ascii="Calibri Light" w:eastAsia="Calibri Light" w:hAnsi="Calibri Light" w:cs="Calibri Light"/>
            <w:spacing w:val="-2"/>
            <w:sz w:val="20"/>
            <w:lang w:val="es-US" w:bidi="es-US"/>
          </w:rPr>
          <w:t>https://medicaid.ncdhhs.gov/blog/2023/06/30/nc-medicaid-obtains-approval-1915i-state-plan-amendment.</w:t>
        </w:r>
      </w:hyperlink>
    </w:p>
    <w:p w14:paraId="2B82390C" w14:textId="77777777" w:rsidR="0046391D" w:rsidRPr="006E788C" w:rsidRDefault="00397D98" w:rsidP="00AE746E">
      <w:pPr>
        <w:spacing w:before="239" w:line="252" w:lineRule="auto"/>
        <w:ind w:left="1080" w:right="810"/>
        <w:rPr>
          <w:rFonts w:ascii="Calibri Light" w:hAnsi="Calibri Light"/>
          <w:sz w:val="20"/>
          <w:lang w:val="es-US"/>
        </w:rPr>
      </w:pPr>
      <w:r w:rsidRPr="006E788C">
        <w:rPr>
          <w:rFonts w:ascii="Calibri Light" w:eastAsia="Calibri Light" w:hAnsi="Calibri Light" w:cs="Calibri Light"/>
          <w:sz w:val="20"/>
          <w:vertAlign w:val="superscript"/>
          <w:lang w:val="es-US" w:bidi="es-US"/>
        </w:rPr>
        <w:t>14</w:t>
      </w:r>
      <w:r w:rsidRPr="006E788C">
        <w:rPr>
          <w:rFonts w:ascii="Calibri Light" w:eastAsia="Calibri Light" w:hAnsi="Calibri Light" w:cs="Calibri Light"/>
          <w:sz w:val="20"/>
          <w:lang w:val="es-US" w:bidi="es-US"/>
        </w:rPr>
        <w:t xml:space="preserve"> HomeBuilders® es un programa basado en pruebas y diseñado para fortalecer a las familias, mantener a salvo a los niños y evitar colocaciones fuera del hogar familiar innecesarias. El modelo HomeBuilders® ofrece intervención intensiva en situaciones de crisis, asesoramiento y formación en habilidades para la vida a familias con hijos en riesgo inminente de ser colocados fuera del hogar familiar o con hijos colocados fuera del hogar familiar que no pueden reunificarse sin servicios intensivos. Tomado de </w:t>
      </w:r>
      <w:hyperlink r:id="rId29">
        <w:r w:rsidRPr="006E788C">
          <w:rPr>
            <w:rFonts w:ascii="Calibri Light" w:eastAsia="Calibri Light" w:hAnsi="Calibri Light" w:cs="Calibri Light"/>
            <w:color w:val="041E41"/>
            <w:spacing w:val="-2"/>
            <w:sz w:val="20"/>
            <w:u w:val="single" w:color="041E41"/>
            <w:lang w:val="es-US" w:bidi="es-US"/>
          </w:rPr>
          <w:t>https://www.google.com/search?q=Homebuilders+DSS+NCDHHS&amp;rlz=1C1GCEA_enUS1029US1029&amp;oq=Homebuild</w:t>
        </w:r>
      </w:hyperlink>
      <w:r w:rsidRPr="006E788C">
        <w:rPr>
          <w:rFonts w:ascii="Calibri Light" w:eastAsia="Calibri Light" w:hAnsi="Calibri Light" w:cs="Calibri Light"/>
          <w:color w:val="041E41"/>
          <w:spacing w:val="-2"/>
          <w:sz w:val="20"/>
          <w:lang w:val="es-US" w:bidi="es-US"/>
        </w:rPr>
        <w:t xml:space="preserve"> </w:t>
      </w:r>
      <w:hyperlink r:id="rId30">
        <w:r w:rsidRPr="006E788C">
          <w:rPr>
            <w:rFonts w:ascii="Calibri Light" w:eastAsia="Calibri Light" w:hAnsi="Calibri Light" w:cs="Calibri Light"/>
            <w:color w:val="041E41"/>
            <w:spacing w:val="-2"/>
            <w:sz w:val="20"/>
            <w:u w:val="single" w:color="041E41"/>
            <w:lang w:val="es-US" w:bidi="es-US"/>
          </w:rPr>
          <w:t>ers+DSS+NCDHHS&amp;gs_lcrp=EgZjaHJvbWUyBggAEEUYOTIJCAEQIRgKGKABMgkIAhAhGAoYoAEyCQgDECEYChigATIJCA</w:t>
        </w:r>
      </w:hyperlink>
      <w:r w:rsidRPr="006E788C">
        <w:rPr>
          <w:rFonts w:ascii="Calibri Light" w:eastAsia="Calibri Light" w:hAnsi="Calibri Light" w:cs="Calibri Light"/>
          <w:color w:val="041E41"/>
          <w:spacing w:val="-2"/>
          <w:sz w:val="20"/>
          <w:lang w:val="es-US" w:bidi="es-US"/>
        </w:rPr>
        <w:t xml:space="preserve"> </w:t>
      </w:r>
      <w:hyperlink r:id="rId31">
        <w:r w:rsidRPr="006E788C">
          <w:rPr>
            <w:rFonts w:ascii="Calibri Light" w:eastAsia="Calibri Light" w:hAnsi="Calibri Light" w:cs="Calibri Light"/>
            <w:color w:val="041E41"/>
            <w:spacing w:val="-2"/>
            <w:sz w:val="20"/>
            <w:u w:val="single" w:color="041E41"/>
            <w:lang w:val="es-US" w:bidi="es-US"/>
          </w:rPr>
          <w:t>QQIRgKGKAB0gEIODE1NGowajeoAgCwAgA&amp;sourceid=</w:t>
        </w:r>
        <w:proofErr w:type="spellStart"/>
        <w:r w:rsidRPr="006E788C">
          <w:rPr>
            <w:rFonts w:ascii="Calibri Light" w:eastAsia="Calibri Light" w:hAnsi="Calibri Light" w:cs="Calibri Light"/>
            <w:color w:val="041E41"/>
            <w:spacing w:val="-2"/>
            <w:sz w:val="20"/>
            <w:u w:val="single" w:color="041E41"/>
            <w:lang w:val="es-US" w:bidi="es-US"/>
          </w:rPr>
          <w:t>chrome&amp;ie</w:t>
        </w:r>
        <w:proofErr w:type="spellEnd"/>
        <w:r w:rsidRPr="006E788C">
          <w:rPr>
            <w:rFonts w:ascii="Calibri Light" w:eastAsia="Calibri Light" w:hAnsi="Calibri Light" w:cs="Calibri Light"/>
            <w:color w:val="041E41"/>
            <w:spacing w:val="-2"/>
            <w:sz w:val="20"/>
            <w:u w:val="single" w:color="041E41"/>
            <w:lang w:val="es-US" w:bidi="es-US"/>
          </w:rPr>
          <w:t>=UTF-8</w:t>
        </w:r>
        <w:r w:rsidRPr="006E788C">
          <w:rPr>
            <w:rFonts w:ascii="Calibri Light" w:eastAsia="Calibri Light" w:hAnsi="Calibri Light" w:cs="Calibri Light"/>
            <w:spacing w:val="-2"/>
            <w:sz w:val="20"/>
            <w:lang w:val="es-US" w:bidi="es-US"/>
          </w:rPr>
          <w:t>.</w:t>
        </w:r>
      </w:hyperlink>
    </w:p>
    <w:p w14:paraId="3DD33A61" w14:textId="77777777" w:rsidR="0046391D" w:rsidRPr="006E788C" w:rsidRDefault="0046391D" w:rsidP="00AE746E">
      <w:pPr>
        <w:spacing w:line="252" w:lineRule="auto"/>
        <w:ind w:right="810"/>
        <w:rPr>
          <w:rFonts w:ascii="Calibri Light" w:hAnsi="Calibri Light"/>
          <w:sz w:val="20"/>
          <w:lang w:val="es-US"/>
        </w:rPr>
        <w:sectPr w:rsidR="0046391D" w:rsidRPr="006E788C">
          <w:pgSz w:w="12240" w:h="15840"/>
          <w:pgMar w:top="1400" w:right="360" w:bottom="1200" w:left="360" w:header="0" w:footer="1012" w:gutter="0"/>
          <w:cols w:space="720"/>
        </w:sectPr>
      </w:pPr>
    </w:p>
    <w:p w14:paraId="48AFA2CE" w14:textId="77777777" w:rsidR="0046391D" w:rsidRPr="00122E3C" w:rsidRDefault="00397D98" w:rsidP="00397D98">
      <w:pPr>
        <w:pStyle w:val="BodyText"/>
        <w:spacing w:before="240"/>
        <w:ind w:left="1080" w:right="810"/>
        <w:jc w:val="both"/>
        <w:rPr>
          <w:lang w:val="es-US"/>
        </w:rPr>
      </w:pPr>
      <w:r w:rsidRPr="006E788C">
        <w:rPr>
          <w:lang w:val="es-US" w:bidi="es-US"/>
        </w:rPr>
        <w:lastRenderedPageBreak/>
        <w:t>Para hacer frente a las brechas en los servicios, los centros estatales de desarrollo han empezado a ofrecer oportunidades de educación y formación a los proveedores comunitarios con el fin de aumentar la capacidad de la comunidad. Se elaboró material para formación; la serie de cursos, que en un principio iba a ser trimestral, se realiza mensualmente (la reunión de febrero se centró en I/DD y salud mental, y la de marzo en el funcionamiento ejecutivo).</w:t>
      </w:r>
    </w:p>
    <w:p w14:paraId="1505A2DD" w14:textId="7B94CC0B" w:rsidR="0046391D" w:rsidRPr="00122E3C" w:rsidRDefault="00397D98" w:rsidP="00397D98">
      <w:pPr>
        <w:pStyle w:val="BodyText"/>
        <w:spacing w:before="268"/>
        <w:ind w:left="1080" w:right="810"/>
        <w:jc w:val="both"/>
        <w:rPr>
          <w:lang w:val="es-US"/>
        </w:rPr>
      </w:pPr>
      <w:r w:rsidRPr="006E788C">
        <w:rPr>
          <w:lang w:val="es-US" w:bidi="es-US"/>
        </w:rPr>
        <w:t>La División de</w:t>
      </w:r>
      <w:r w:rsidR="00E44B93" w:rsidRPr="006E788C">
        <w:rPr>
          <w:lang w:val="es-US" w:bidi="es-US"/>
        </w:rPr>
        <w:t>l Envejecimiento</w:t>
      </w:r>
      <w:r w:rsidR="006E2D67">
        <w:rPr>
          <w:lang w:val="es-US" w:bidi="es-US"/>
        </w:rPr>
        <w:t xml:space="preserve"> </w:t>
      </w:r>
      <w:r w:rsidRPr="006E788C">
        <w:rPr>
          <w:lang w:val="es-US" w:bidi="es-US"/>
        </w:rPr>
        <w:t>(</w:t>
      </w:r>
      <w:proofErr w:type="spellStart"/>
      <w:r w:rsidRPr="006E788C">
        <w:rPr>
          <w:lang w:val="es-US" w:bidi="es-US"/>
        </w:rPr>
        <w:t>Division</w:t>
      </w:r>
      <w:proofErr w:type="spellEnd"/>
      <w:r w:rsidRPr="006E788C">
        <w:rPr>
          <w:lang w:val="es-US" w:bidi="es-US"/>
        </w:rPr>
        <w:t xml:space="preserve"> of </w:t>
      </w:r>
      <w:proofErr w:type="spellStart"/>
      <w:r w:rsidRPr="006E788C">
        <w:rPr>
          <w:lang w:val="es-US" w:bidi="es-US"/>
        </w:rPr>
        <w:t>Aging</w:t>
      </w:r>
      <w:proofErr w:type="spellEnd"/>
      <w:r w:rsidRPr="006E788C">
        <w:rPr>
          <w:lang w:val="es-US" w:bidi="es-US"/>
        </w:rPr>
        <w:t xml:space="preserve"> Services, DAS), en colaboración con los </w:t>
      </w:r>
      <w:r w:rsidR="00E44B93" w:rsidRPr="006E788C">
        <w:rPr>
          <w:lang w:val="es-US" w:bidi="es-US"/>
        </w:rPr>
        <w:t xml:space="preserve">Centros para </w:t>
      </w:r>
      <w:r w:rsidR="00E02B47" w:rsidRPr="006E788C">
        <w:rPr>
          <w:lang w:val="es-US" w:bidi="es-US"/>
        </w:rPr>
        <w:t>una vida independiente (</w:t>
      </w:r>
      <w:r w:rsidRPr="006E788C">
        <w:rPr>
          <w:lang w:val="es-US" w:bidi="es-US"/>
        </w:rPr>
        <w:t xml:space="preserve">Centers for Independent </w:t>
      </w:r>
      <w:proofErr w:type="gramStart"/>
      <w:r w:rsidRPr="006E788C">
        <w:rPr>
          <w:lang w:val="es-US" w:bidi="es-US"/>
        </w:rPr>
        <w:t>Living</w:t>
      </w:r>
      <w:proofErr w:type="gramEnd"/>
      <w:r w:rsidR="00E02B47" w:rsidRPr="006E788C">
        <w:rPr>
          <w:lang w:val="es-US" w:bidi="es-US"/>
        </w:rPr>
        <w:t>)</w:t>
      </w:r>
      <w:r w:rsidRPr="006E788C">
        <w:rPr>
          <w:lang w:val="es-US" w:bidi="es-US"/>
        </w:rPr>
        <w:t xml:space="preserve"> y otras entidades, organizó un esfuerzo interdepartamental para abordar el aislamiento social de las personas mayores. Se volvió a convocar al grupo de trabajo de aislamiento social, soledad y elevado riesgo de suicidio en enero y se reunió de nuevo en abril de 2024, y posteriormente se reunirá cada trimestre. En abril, la DAS también puso en marcha su recurso en línea Social Bridging NC15.</w:t>
      </w:r>
    </w:p>
    <w:p w14:paraId="1445AC97" w14:textId="77777777" w:rsidR="0046391D" w:rsidRPr="00122E3C" w:rsidRDefault="0046391D" w:rsidP="00397D98">
      <w:pPr>
        <w:pStyle w:val="BodyText"/>
        <w:spacing w:before="2"/>
        <w:ind w:right="810"/>
        <w:jc w:val="both"/>
        <w:rPr>
          <w:lang w:val="es-US"/>
        </w:rPr>
      </w:pPr>
    </w:p>
    <w:p w14:paraId="4FFAC817" w14:textId="77777777" w:rsidR="0046391D" w:rsidRPr="00122E3C" w:rsidRDefault="00397D98" w:rsidP="00397D98">
      <w:pPr>
        <w:pStyle w:val="BodyText"/>
        <w:spacing w:line="252" w:lineRule="auto"/>
        <w:ind w:left="1080" w:right="810"/>
        <w:jc w:val="both"/>
        <w:rPr>
          <w:lang w:val="es-US"/>
        </w:rPr>
      </w:pPr>
      <w:r w:rsidRPr="006E788C">
        <w:rPr>
          <w:lang w:val="es-US" w:bidi="es-US"/>
        </w:rPr>
        <w:t>La División de Bienestar Infantil y Familiar (DCFW) sigue trabajando para mejorar el acceso a los servicios de salud mental infantil ampliando los servicios de salud mental en la atención primaria, las escuelas y la atención especializada. Los esfuerzos para implementar primeros auxilios para la salud mental de los jóvenes han dado como resultado que 1500 profesionales escolares y otros profesionales de otras agencias de servicios infantiles se hayan certificado en Primeros Auxilios para la Salud Mental de los Jóvenes hasta el 1 de abril de 2024. La financiación de este programa está garantizada hasta septiembre de 2024 y se espera que continúe hasta junio de 2025.</w:t>
      </w:r>
    </w:p>
    <w:p w14:paraId="62DAECC6" w14:textId="77777777" w:rsidR="0046391D" w:rsidRPr="00122E3C" w:rsidRDefault="0046391D" w:rsidP="00AE746E">
      <w:pPr>
        <w:pStyle w:val="BodyText"/>
        <w:ind w:right="810"/>
        <w:rPr>
          <w:lang w:val="es-US"/>
        </w:rPr>
      </w:pPr>
    </w:p>
    <w:p w14:paraId="03BA60A5" w14:textId="77777777" w:rsidR="0046391D" w:rsidRPr="00122E3C" w:rsidRDefault="0046391D" w:rsidP="00AE746E">
      <w:pPr>
        <w:pStyle w:val="BodyText"/>
        <w:ind w:right="810"/>
        <w:rPr>
          <w:lang w:val="es-US"/>
        </w:rPr>
      </w:pPr>
    </w:p>
    <w:p w14:paraId="201A3EF5" w14:textId="77777777" w:rsidR="0046391D" w:rsidRPr="00122E3C" w:rsidRDefault="0046391D" w:rsidP="00AE746E">
      <w:pPr>
        <w:pStyle w:val="BodyText"/>
        <w:spacing w:before="49"/>
        <w:ind w:right="810"/>
        <w:rPr>
          <w:lang w:val="es-US"/>
        </w:rPr>
      </w:pPr>
    </w:p>
    <w:p w14:paraId="29EE0C81" w14:textId="1664B504" w:rsidR="0046391D" w:rsidRPr="00122E3C" w:rsidRDefault="00397D98" w:rsidP="00AE746E">
      <w:pPr>
        <w:pStyle w:val="Heading4"/>
        <w:ind w:right="810"/>
        <w:rPr>
          <w:lang w:val="es-US"/>
        </w:rPr>
      </w:pPr>
      <w:r w:rsidRPr="006E788C">
        <w:rPr>
          <w:color w:val="007EAA"/>
          <w:lang w:val="es-US" w:bidi="es-US"/>
        </w:rPr>
        <w:t xml:space="preserve">Área prioritaria </w:t>
      </w:r>
      <w:r w:rsidR="008E287B" w:rsidRPr="006E788C">
        <w:rPr>
          <w:color w:val="007EAA"/>
          <w:lang w:val="es-US" w:bidi="es-US"/>
        </w:rPr>
        <w:t>núm.</w:t>
      </w:r>
      <w:r w:rsidRPr="006E788C">
        <w:rPr>
          <w:color w:val="007EAA"/>
          <w:lang w:val="es-US" w:bidi="es-US"/>
        </w:rPr>
        <w:t> 9: Aumentar las aportaciones de personas con experiencia vivida</w:t>
      </w:r>
    </w:p>
    <w:p w14:paraId="2C627FFD" w14:textId="77777777" w:rsidR="0046391D" w:rsidRPr="00122E3C" w:rsidRDefault="0046391D" w:rsidP="00AE746E">
      <w:pPr>
        <w:pStyle w:val="BodyText"/>
        <w:spacing w:before="5"/>
        <w:ind w:right="810"/>
        <w:rPr>
          <w:b/>
          <w:i/>
          <w:sz w:val="24"/>
          <w:lang w:val="es-US"/>
        </w:rPr>
      </w:pPr>
    </w:p>
    <w:p w14:paraId="59D4DF8E" w14:textId="77777777" w:rsidR="0046391D" w:rsidRPr="00122E3C" w:rsidRDefault="00397D98" w:rsidP="00397D98">
      <w:pPr>
        <w:pStyle w:val="BodyText"/>
        <w:ind w:left="1080" w:right="810"/>
        <w:jc w:val="both"/>
        <w:rPr>
          <w:lang w:val="es-US"/>
        </w:rPr>
      </w:pPr>
      <w:r w:rsidRPr="006E788C">
        <w:rPr>
          <w:lang w:val="es-US" w:bidi="es-US"/>
        </w:rPr>
        <w:t>Como se explica en la sección introductoria, este informe trimestral incluye únicamente las iniciativas alineadas con las estrategias o las actividades del plan 2024-2025. Aunque no hay un área prioritaria 9 en el nuevo plan, esta sección del plan anterior tenía datos para informar y se incluyen en este informe.</w:t>
      </w:r>
    </w:p>
    <w:p w14:paraId="569131D6" w14:textId="77777777" w:rsidR="0046391D" w:rsidRPr="00122E3C" w:rsidRDefault="00397D98" w:rsidP="00397D98">
      <w:pPr>
        <w:pStyle w:val="BodyText"/>
        <w:spacing w:before="238"/>
        <w:ind w:left="1080" w:right="810"/>
        <w:jc w:val="both"/>
        <w:rPr>
          <w:lang w:val="es-US"/>
        </w:rPr>
      </w:pPr>
      <w:r w:rsidRPr="006E788C">
        <w:rPr>
          <w:lang w:val="es-US" w:bidi="es-US"/>
        </w:rPr>
        <w:t>En febrero, el NCDHHS anunció la puesta en marcha de la iniciativa Participación de la Comunidad y los Socios, destinada a mejorar y reforzar la participación con las comunidades y los socios externos para mejorar la colaboración y los resultados en materia de salud.</w:t>
      </w:r>
    </w:p>
    <w:p w14:paraId="1B31C41F" w14:textId="77777777" w:rsidR="0046391D" w:rsidRPr="00122E3C" w:rsidRDefault="0046391D" w:rsidP="00AE746E">
      <w:pPr>
        <w:pStyle w:val="BodyText"/>
        <w:spacing w:before="1"/>
        <w:ind w:right="810"/>
        <w:rPr>
          <w:lang w:val="es-US"/>
        </w:rPr>
      </w:pPr>
    </w:p>
    <w:p w14:paraId="5F3DA9E2" w14:textId="77777777" w:rsidR="0046391D" w:rsidRPr="00122E3C" w:rsidRDefault="00397D98" w:rsidP="00AE746E">
      <w:pPr>
        <w:pStyle w:val="BodyText"/>
        <w:ind w:left="1080" w:right="810"/>
        <w:rPr>
          <w:lang w:val="es-US"/>
        </w:rPr>
      </w:pPr>
      <w:r w:rsidRPr="006E788C">
        <w:rPr>
          <w:lang w:val="es-US" w:bidi="es-US"/>
        </w:rPr>
        <w:t xml:space="preserve">La iniciativa </w:t>
      </w:r>
      <w:r w:rsidRPr="006E788C">
        <w:rPr>
          <w:spacing w:val="-2"/>
          <w:lang w:val="es-US" w:bidi="es-US"/>
        </w:rPr>
        <w:t>incluye lo siguiente:</w:t>
      </w:r>
    </w:p>
    <w:p w14:paraId="5BAB2E06" w14:textId="77777777" w:rsidR="0046391D" w:rsidRPr="00122E3C" w:rsidRDefault="0046391D" w:rsidP="00AE746E">
      <w:pPr>
        <w:pStyle w:val="BodyText"/>
        <w:spacing w:before="10"/>
        <w:ind w:right="810"/>
        <w:rPr>
          <w:lang w:val="es-US"/>
        </w:rPr>
      </w:pPr>
    </w:p>
    <w:p w14:paraId="51117DBC" w14:textId="77777777" w:rsidR="0046391D" w:rsidRPr="00122E3C" w:rsidRDefault="00397D98" w:rsidP="00397D98">
      <w:pPr>
        <w:pStyle w:val="ListParagraph"/>
        <w:numPr>
          <w:ilvl w:val="0"/>
          <w:numId w:val="2"/>
        </w:numPr>
        <w:tabs>
          <w:tab w:val="left" w:pos="1800"/>
        </w:tabs>
        <w:ind w:right="810"/>
        <w:jc w:val="both"/>
        <w:rPr>
          <w:rFonts w:ascii="Arial" w:hAnsi="Arial"/>
          <w:lang w:val="es-US"/>
        </w:rPr>
      </w:pPr>
      <w:r w:rsidRPr="006E788C">
        <w:rPr>
          <w:lang w:val="es-US" w:bidi="es-US"/>
        </w:rPr>
        <w:t xml:space="preserve">Un sitio web específico que sirve de ventanilla única para almacenar todos los </w:t>
      </w:r>
      <w:r w:rsidRPr="006E788C">
        <w:rPr>
          <w:spacing w:val="-2"/>
          <w:lang w:val="es-US" w:bidi="es-US"/>
        </w:rPr>
        <w:t>recursos.</w:t>
      </w:r>
    </w:p>
    <w:p w14:paraId="2711822B" w14:textId="30810709" w:rsidR="0046391D" w:rsidRPr="00122E3C" w:rsidRDefault="00397D98" w:rsidP="00397D98">
      <w:pPr>
        <w:pStyle w:val="ListParagraph"/>
        <w:numPr>
          <w:ilvl w:val="0"/>
          <w:numId w:val="2"/>
        </w:numPr>
        <w:tabs>
          <w:tab w:val="left" w:pos="1800"/>
        </w:tabs>
        <w:spacing w:before="1"/>
        <w:ind w:right="810"/>
        <w:jc w:val="both"/>
        <w:rPr>
          <w:rFonts w:ascii="Arial" w:hAnsi="Arial"/>
          <w:lang w:val="es-US"/>
        </w:rPr>
      </w:pPr>
      <w:r w:rsidRPr="006E788C">
        <w:rPr>
          <w:lang w:val="es-US" w:bidi="es-US"/>
        </w:rPr>
        <w:t xml:space="preserve">Una directiva de la Secretaría por la que se encarga al NCDHHS que amplíe el modo en que el Departamento </w:t>
      </w:r>
      <w:r w:rsidR="00B73CFF" w:rsidRPr="006E788C">
        <w:rPr>
          <w:lang w:val="es-US" w:bidi="es-US"/>
        </w:rPr>
        <w:t xml:space="preserve">involucra </w:t>
      </w:r>
      <w:r w:rsidRPr="006E788C">
        <w:rPr>
          <w:lang w:val="es-US" w:bidi="es-US"/>
        </w:rPr>
        <w:t>intencionadamente a las comunidades.</w:t>
      </w:r>
    </w:p>
    <w:p w14:paraId="65BB8289" w14:textId="77777777" w:rsidR="0046391D" w:rsidRPr="00122E3C" w:rsidRDefault="00397D98" w:rsidP="00397D98">
      <w:pPr>
        <w:pStyle w:val="ListParagraph"/>
        <w:numPr>
          <w:ilvl w:val="0"/>
          <w:numId w:val="2"/>
        </w:numPr>
        <w:tabs>
          <w:tab w:val="left" w:pos="1800"/>
        </w:tabs>
        <w:spacing w:before="1"/>
        <w:ind w:right="810"/>
        <w:jc w:val="both"/>
        <w:rPr>
          <w:rFonts w:ascii="Arial" w:hAnsi="Arial"/>
          <w:lang w:val="es-US"/>
        </w:rPr>
      </w:pPr>
      <w:r w:rsidRPr="006E788C">
        <w:rPr>
          <w:lang w:val="es-US" w:bidi="es-US"/>
        </w:rPr>
        <w:t>Una nueva guía de participación de la comunidad y los socios para ayudar al NCDHHS a planificar y colaborar con nuestros socios.</w:t>
      </w:r>
    </w:p>
    <w:p w14:paraId="6A2FA72D" w14:textId="67E0D91F" w:rsidR="00397D98" w:rsidRPr="00122E3C" w:rsidRDefault="00397D98" w:rsidP="00397D98">
      <w:pPr>
        <w:pStyle w:val="ListParagraph"/>
        <w:numPr>
          <w:ilvl w:val="0"/>
          <w:numId w:val="2"/>
        </w:numPr>
        <w:tabs>
          <w:tab w:val="left" w:pos="1800"/>
        </w:tabs>
        <w:spacing w:before="1"/>
        <w:ind w:right="810"/>
        <w:jc w:val="both"/>
        <w:rPr>
          <w:rFonts w:ascii="Arial" w:hAnsi="Arial"/>
          <w:lang w:val="es-US"/>
        </w:rPr>
      </w:pPr>
      <w:r w:rsidRPr="006E788C">
        <w:rPr>
          <w:lang w:val="es-US" w:bidi="es-US"/>
        </w:rPr>
        <w:t>Una lista de socios clave, así como de comisiones, consejos y grupos asesores con los que el público y las partes interesadas pueden vincularse y a los que potencialmente pueden unirse.</w:t>
      </w:r>
    </w:p>
    <w:p w14:paraId="658BB695" w14:textId="77777777" w:rsidR="0046391D" w:rsidRPr="00122E3C" w:rsidRDefault="00397D98" w:rsidP="00AE746E">
      <w:pPr>
        <w:pStyle w:val="BodyText"/>
        <w:spacing w:before="140"/>
        <w:ind w:right="810"/>
        <w:rPr>
          <w:sz w:val="20"/>
          <w:lang w:val="es-US"/>
        </w:rPr>
      </w:pPr>
      <w:r w:rsidRPr="006E788C">
        <w:rPr>
          <w:noProof/>
          <w:sz w:val="20"/>
          <w:lang w:val="es-US" w:bidi="es-US"/>
        </w:rPr>
        <mc:AlternateContent>
          <mc:Choice Requires="wps">
            <w:drawing>
              <wp:anchor distT="0" distB="0" distL="0" distR="0" simplePos="0" relativeHeight="251670016" behindDoc="1" locked="0" layoutInCell="1" allowOverlap="1" wp14:anchorId="74079BC9" wp14:editId="756978F5">
                <wp:simplePos x="0" y="0"/>
                <wp:positionH relativeFrom="page">
                  <wp:posOffset>914704</wp:posOffset>
                </wp:positionH>
                <wp:positionV relativeFrom="paragraph">
                  <wp:posOffset>259760</wp:posOffset>
                </wp:positionV>
                <wp:extent cx="1829435" cy="9525"/>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B8A599" id="Graphic 19" o:spid="_x0000_s1026" style="position:absolute;margin-left:1in;margin-top:20.45pt;width:144.05pt;height:.75pt;z-index:-25164646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" path="m1829054,l,,,9144r1829054,l1829054,xe" fillcolor="black" stroked="f">
                <v:path arrowok="t"/>
                <w10:wrap type="topAndBottom" anchorx="page"/>
              </v:shape>
            </w:pict>
          </mc:Fallback>
        </mc:AlternateContent>
      </w:r>
    </w:p>
    <w:p w14:paraId="5ABCCEFF" w14:textId="77777777" w:rsidR="0046391D" w:rsidRPr="00122E3C" w:rsidRDefault="00397D98" w:rsidP="00AE746E">
      <w:pPr>
        <w:spacing w:line="252" w:lineRule="auto"/>
        <w:ind w:left="1080" w:right="810"/>
        <w:rPr>
          <w:rFonts w:ascii="Calibri Light"/>
          <w:sz w:val="20"/>
          <w:lang w:val="es-US"/>
        </w:rPr>
      </w:pPr>
      <w:r w:rsidRPr="006E788C">
        <w:rPr>
          <w:rFonts w:ascii="Calibri Light" w:eastAsia="Calibri Light" w:hAnsi="Calibri Light" w:cs="Calibri Light"/>
          <w:sz w:val="20"/>
          <w:vertAlign w:val="superscript"/>
          <w:lang w:val="es-US" w:bidi="es-US"/>
        </w:rPr>
        <w:t>15</w:t>
      </w:r>
      <w:r w:rsidRPr="006E788C">
        <w:rPr>
          <w:rFonts w:ascii="Calibri Light" w:eastAsia="Calibri Light" w:hAnsi="Calibri Light" w:cs="Calibri Light"/>
          <w:sz w:val="20"/>
          <w:lang w:val="es-US" w:bidi="es-US"/>
        </w:rPr>
        <w:t xml:space="preserve"> Social Bridging combate el aislamiento social y la soledad, a la vez que fomenta el sentimiento de comunidad y pertenencia entre las personas mayores. Emplea una base de datos de recursos en línea y fomenta la participación en eventos virtuales. Consulte </w:t>
      </w:r>
      <w:hyperlink r:id="rId32">
        <w:r w:rsidRPr="006E788C">
          <w:rPr>
            <w:rFonts w:ascii="Calibri Light" w:eastAsia="Calibri Light" w:hAnsi="Calibri Light" w:cs="Calibri Light"/>
            <w:sz w:val="20"/>
            <w:lang w:val="es-US" w:bidi="es-US"/>
          </w:rPr>
          <w:t>https://socialbridgingnc.org/.</w:t>
        </w:r>
      </w:hyperlink>
    </w:p>
    <w:p w14:paraId="185DEEA5" w14:textId="77777777" w:rsidR="0046391D" w:rsidRPr="00122E3C" w:rsidRDefault="0046391D" w:rsidP="00AE746E">
      <w:pPr>
        <w:spacing w:line="252" w:lineRule="auto"/>
        <w:ind w:right="810"/>
        <w:rPr>
          <w:rFonts w:ascii="Calibri Light"/>
          <w:sz w:val="20"/>
          <w:lang w:val="es-US"/>
        </w:rPr>
        <w:sectPr w:rsidR="0046391D" w:rsidRPr="00122E3C">
          <w:pgSz w:w="12240" w:h="15840"/>
          <w:pgMar w:top="1400" w:right="360" w:bottom="1200" w:left="360" w:header="0" w:footer="1012" w:gutter="0"/>
          <w:cols w:space="720"/>
        </w:sectPr>
      </w:pPr>
    </w:p>
    <w:p w14:paraId="1B744186" w14:textId="60F7C107" w:rsidR="0046391D" w:rsidRPr="00122E3C" w:rsidRDefault="00397D98" w:rsidP="00AE746E">
      <w:pPr>
        <w:ind w:left="1080" w:right="810"/>
        <w:rPr>
          <w:b/>
          <w:i/>
          <w:sz w:val="24"/>
          <w:lang w:val="es-US"/>
        </w:rPr>
      </w:pPr>
      <w:r w:rsidRPr="006E788C">
        <w:rPr>
          <w:b/>
          <w:i/>
          <w:color w:val="187C9B"/>
          <w:sz w:val="24"/>
          <w:lang w:val="es-US" w:bidi="es-US"/>
        </w:rPr>
        <w:lastRenderedPageBreak/>
        <w:t xml:space="preserve">Área prioritaria </w:t>
      </w:r>
      <w:r w:rsidR="008E287B" w:rsidRPr="006E788C">
        <w:rPr>
          <w:b/>
          <w:i/>
          <w:color w:val="187C9B"/>
          <w:sz w:val="24"/>
          <w:lang w:val="es-US" w:bidi="es-US"/>
        </w:rPr>
        <w:t>núm.</w:t>
      </w:r>
      <w:r w:rsidRPr="006E788C">
        <w:rPr>
          <w:b/>
          <w:i/>
          <w:color w:val="187C9B"/>
          <w:sz w:val="24"/>
          <w:lang w:val="es-US" w:bidi="es-US"/>
        </w:rPr>
        <w:t> 11: Utilizar los datos para mejorar la calidad</w:t>
      </w:r>
    </w:p>
    <w:p w14:paraId="560268C0" w14:textId="77777777" w:rsidR="0046391D" w:rsidRPr="00122E3C" w:rsidRDefault="0046391D" w:rsidP="00AE746E">
      <w:pPr>
        <w:pStyle w:val="BodyText"/>
        <w:spacing w:before="2"/>
        <w:ind w:right="810"/>
        <w:rPr>
          <w:b/>
          <w:i/>
          <w:sz w:val="24"/>
          <w:lang w:val="es-US"/>
        </w:rPr>
      </w:pPr>
    </w:p>
    <w:p w14:paraId="35797AFF" w14:textId="77777777" w:rsidR="0046391D" w:rsidRPr="00122E3C" w:rsidRDefault="00397D98" w:rsidP="00397D98">
      <w:pPr>
        <w:pStyle w:val="BodyText"/>
        <w:ind w:left="1080" w:right="810"/>
        <w:jc w:val="both"/>
        <w:rPr>
          <w:lang w:val="es-US"/>
        </w:rPr>
      </w:pPr>
      <w:r w:rsidRPr="006E788C">
        <w:rPr>
          <w:lang w:val="es-US" w:bidi="es-US"/>
        </w:rPr>
        <w:t>Como se explica en la sección introductoria, este informe trimestral incluye únicamente las iniciativas alineadas con las estrategias o las actividades del plan 2024-2025. Aunque no hay un área prioritaria 11 en el nuevo plan, esta sección del plan anterior tenía datos para informar y se incluyen en este informe.</w:t>
      </w:r>
    </w:p>
    <w:p w14:paraId="10705C09" w14:textId="77777777" w:rsidR="0046391D" w:rsidRPr="00122E3C" w:rsidRDefault="00397D98" w:rsidP="00397D98">
      <w:pPr>
        <w:pStyle w:val="BodyText"/>
        <w:spacing w:before="241" w:line="252" w:lineRule="auto"/>
        <w:ind w:left="1080" w:right="810"/>
        <w:jc w:val="both"/>
        <w:rPr>
          <w:lang w:val="es-US"/>
        </w:rPr>
      </w:pPr>
      <w:r w:rsidRPr="006E788C">
        <w:rPr>
          <w:lang w:val="es-US" w:bidi="es-US"/>
        </w:rPr>
        <w:t>Mathematica apoya al NCDHHS en la evaluación del impacto de las estrategias del Plan Olmstead. En este trimestre realizaron las siguientes actividades:</w:t>
      </w:r>
    </w:p>
    <w:p w14:paraId="41877F1D" w14:textId="77777777" w:rsidR="0046391D" w:rsidRPr="00122E3C" w:rsidRDefault="0046391D" w:rsidP="00397D98">
      <w:pPr>
        <w:pStyle w:val="BodyText"/>
        <w:ind w:right="810"/>
        <w:jc w:val="both"/>
        <w:rPr>
          <w:lang w:val="es-US"/>
        </w:rPr>
      </w:pPr>
    </w:p>
    <w:p w14:paraId="06245E12" w14:textId="77777777" w:rsidR="0046391D" w:rsidRPr="00122E3C" w:rsidRDefault="00397D98" w:rsidP="00397D98">
      <w:pPr>
        <w:pStyle w:val="ListParagraph"/>
        <w:numPr>
          <w:ilvl w:val="0"/>
          <w:numId w:val="2"/>
        </w:numPr>
        <w:tabs>
          <w:tab w:val="left" w:pos="1800"/>
        </w:tabs>
        <w:spacing w:before="1"/>
        <w:ind w:right="810"/>
        <w:jc w:val="both"/>
        <w:rPr>
          <w:rFonts w:ascii="Arial" w:hAnsi="Arial"/>
          <w:lang w:val="es-US"/>
        </w:rPr>
      </w:pPr>
      <w:r w:rsidRPr="006E788C">
        <w:rPr>
          <w:lang w:val="es-US" w:bidi="es-US"/>
        </w:rPr>
        <w:t xml:space="preserve">Se revisaron y se extrajeron las principales actualizaciones de la situación y las métricas del plan de trabajo de los trimestres II </w:t>
      </w:r>
      <w:r w:rsidRPr="006E788C">
        <w:rPr>
          <w:spacing w:val="-10"/>
          <w:lang w:val="es-US" w:bidi="es-US"/>
        </w:rPr>
        <w:t>al</w:t>
      </w:r>
    </w:p>
    <w:p w14:paraId="3C39868C" w14:textId="77777777" w:rsidR="0046391D" w:rsidRPr="00122E3C" w:rsidRDefault="00397D98" w:rsidP="00397D98">
      <w:pPr>
        <w:pStyle w:val="BodyText"/>
        <w:ind w:left="1800" w:right="810"/>
        <w:jc w:val="both"/>
        <w:rPr>
          <w:lang w:val="es-US"/>
        </w:rPr>
      </w:pPr>
      <w:r w:rsidRPr="006E788C">
        <w:rPr>
          <w:lang w:val="es-US" w:bidi="es-US"/>
        </w:rPr>
        <w:t xml:space="preserve">cuatro de los informes Olmstead de 2023 para incorporarlos a la </w:t>
      </w:r>
      <w:r w:rsidRPr="006E788C">
        <w:rPr>
          <w:spacing w:val="-2"/>
          <w:lang w:val="es-US" w:bidi="es-US"/>
        </w:rPr>
        <w:t>base de datos.</w:t>
      </w:r>
    </w:p>
    <w:p w14:paraId="05EB7092" w14:textId="77777777" w:rsidR="0046391D" w:rsidRPr="00122E3C" w:rsidRDefault="00397D98" w:rsidP="00397D98">
      <w:pPr>
        <w:pStyle w:val="ListParagraph"/>
        <w:numPr>
          <w:ilvl w:val="0"/>
          <w:numId w:val="2"/>
        </w:numPr>
        <w:tabs>
          <w:tab w:val="left" w:pos="1800"/>
        </w:tabs>
        <w:spacing w:before="2" w:line="237" w:lineRule="auto"/>
        <w:ind w:right="810"/>
        <w:jc w:val="both"/>
        <w:rPr>
          <w:rFonts w:ascii="Arial" w:hAnsi="Arial"/>
          <w:lang w:val="es-US"/>
        </w:rPr>
      </w:pPr>
      <w:r w:rsidRPr="006E788C">
        <w:rPr>
          <w:lang w:val="es-US" w:bidi="es-US"/>
        </w:rPr>
        <w:t>Se apoyó el desarrollo del Plan Olmstead 2024-2025 añadiendo información sobre medidas cuando procedía y respondiendo a los comentarios internos y públicos.</w:t>
      </w:r>
    </w:p>
    <w:p w14:paraId="344A3DFF" w14:textId="77777777" w:rsidR="0046391D" w:rsidRPr="00122E3C" w:rsidRDefault="00397D98" w:rsidP="00397D98">
      <w:pPr>
        <w:pStyle w:val="ListParagraph"/>
        <w:numPr>
          <w:ilvl w:val="0"/>
          <w:numId w:val="2"/>
        </w:numPr>
        <w:tabs>
          <w:tab w:val="left" w:pos="1800"/>
        </w:tabs>
        <w:spacing w:before="2"/>
        <w:ind w:right="810"/>
        <w:jc w:val="both"/>
        <w:rPr>
          <w:rFonts w:ascii="Arial" w:hAnsi="Arial"/>
          <w:lang w:val="es-US"/>
        </w:rPr>
      </w:pPr>
      <w:r w:rsidRPr="006E788C">
        <w:rPr>
          <w:lang w:val="es-US" w:bidi="es-US"/>
        </w:rPr>
        <w:t>Se desarrolló un proceso de extracción, transformación y carga (extract, transform, and load, ETL)</w:t>
      </w:r>
      <w:r w:rsidRPr="006E788C">
        <w:rPr>
          <w:vertAlign w:val="superscript"/>
          <w:lang w:val="es-US" w:bidi="es-US"/>
        </w:rPr>
        <w:t>16</w:t>
      </w:r>
      <w:r w:rsidRPr="006E788C">
        <w:rPr>
          <w:lang w:val="es-US" w:bidi="es-US"/>
        </w:rPr>
        <w:t xml:space="preserve"> para cargar los datos de la lista de espera de exención Innovations y generar medidas. Mathematica compartió observaciones sobre la calidad de los datos con los equipos de Carolina del Norte mientras trabajaban con el NCDHHS para mejorar el proceso de recopilación de datos utilizado con las LME/MCO.</w:t>
      </w:r>
    </w:p>
    <w:p w14:paraId="1F3938E1" w14:textId="77777777" w:rsidR="0046391D" w:rsidRPr="00122E3C" w:rsidRDefault="00397D98" w:rsidP="00397D98">
      <w:pPr>
        <w:pStyle w:val="ListParagraph"/>
        <w:numPr>
          <w:ilvl w:val="0"/>
          <w:numId w:val="2"/>
        </w:numPr>
        <w:tabs>
          <w:tab w:val="left" w:pos="1800"/>
        </w:tabs>
        <w:ind w:right="810"/>
        <w:jc w:val="both"/>
        <w:rPr>
          <w:rFonts w:ascii="Arial" w:hAnsi="Arial"/>
          <w:lang w:val="es-US"/>
        </w:rPr>
      </w:pPr>
      <w:r w:rsidRPr="006E788C">
        <w:rPr>
          <w:lang w:val="es-US" w:bidi="es-US"/>
        </w:rPr>
        <w:t>Se revisaron los datos de la muestra NCTracks</w:t>
      </w:r>
      <w:r w:rsidRPr="006E788C">
        <w:rPr>
          <w:vertAlign w:val="superscript"/>
          <w:lang w:val="es-US" w:bidi="es-US"/>
        </w:rPr>
        <w:t>17</w:t>
      </w:r>
      <w:r w:rsidRPr="006E788C">
        <w:rPr>
          <w:lang w:val="es-US" w:bidi="es-US"/>
        </w:rPr>
        <w:t>, se actualizó la solicitud de datos y se siguieron perfeccionando los criterios para identificar a los beneficiarios y los servicios correspondientes a los servicios y los apoyos a largo plazo de los HCBS.</w:t>
      </w:r>
    </w:p>
    <w:p w14:paraId="7147D006" w14:textId="77777777" w:rsidR="0046391D" w:rsidRPr="00122E3C" w:rsidRDefault="00397D98" w:rsidP="00397D98">
      <w:pPr>
        <w:pStyle w:val="ListParagraph"/>
        <w:numPr>
          <w:ilvl w:val="0"/>
          <w:numId w:val="2"/>
        </w:numPr>
        <w:tabs>
          <w:tab w:val="left" w:pos="1800"/>
        </w:tabs>
        <w:spacing w:before="1"/>
        <w:ind w:right="810"/>
        <w:jc w:val="both"/>
        <w:rPr>
          <w:rFonts w:ascii="Arial" w:hAnsi="Arial"/>
          <w:lang w:val="es-US"/>
        </w:rPr>
      </w:pPr>
      <w:r w:rsidRPr="006E788C">
        <w:rPr>
          <w:lang w:val="es-US" w:bidi="es-US"/>
        </w:rPr>
        <w:t xml:space="preserve">Se rediseñó el prototipo del tablero Olmstead y se compartió con el equipo Olmstead para su </w:t>
      </w:r>
      <w:r w:rsidRPr="006E788C">
        <w:rPr>
          <w:spacing w:val="-2"/>
          <w:lang w:val="es-US" w:bidi="es-US"/>
        </w:rPr>
        <w:t>aprobación.</w:t>
      </w:r>
    </w:p>
    <w:p w14:paraId="6B047089" w14:textId="77777777" w:rsidR="0046391D" w:rsidRPr="00122E3C" w:rsidRDefault="00397D98" w:rsidP="00397D98">
      <w:pPr>
        <w:pStyle w:val="ListParagraph"/>
        <w:numPr>
          <w:ilvl w:val="0"/>
          <w:numId w:val="2"/>
        </w:numPr>
        <w:tabs>
          <w:tab w:val="left" w:pos="1800"/>
        </w:tabs>
        <w:ind w:right="810"/>
        <w:jc w:val="both"/>
        <w:rPr>
          <w:rFonts w:ascii="Arial" w:hAnsi="Arial"/>
          <w:lang w:val="es-US"/>
        </w:rPr>
      </w:pPr>
      <w:r w:rsidRPr="006E788C">
        <w:rPr>
          <w:lang w:val="es-US" w:bidi="es-US"/>
        </w:rPr>
        <w:t>Se reunieron con diferentes partes interesadas de Carolina del Norte (por ejemplo, el OPSA, los jefes de personal de la DMH/DD/SUS, la EIPD y los jefes de personal de justicia de la DMH/DD/SUS) a lo largo del trimestre para revisar posibles medidas y fuentes de datos para el desarrollo futuro.</w:t>
      </w:r>
    </w:p>
    <w:p w14:paraId="245E2970" w14:textId="77777777" w:rsidR="0046391D" w:rsidRPr="00122E3C" w:rsidRDefault="0046391D" w:rsidP="00AE746E">
      <w:pPr>
        <w:pStyle w:val="BodyText"/>
        <w:ind w:right="810"/>
        <w:rPr>
          <w:lang w:val="es-US"/>
        </w:rPr>
      </w:pPr>
    </w:p>
    <w:p w14:paraId="4B68764B" w14:textId="77777777" w:rsidR="0046391D" w:rsidRPr="00122E3C" w:rsidRDefault="0046391D" w:rsidP="00AE746E">
      <w:pPr>
        <w:pStyle w:val="BodyText"/>
        <w:spacing w:before="267"/>
        <w:ind w:right="810"/>
        <w:rPr>
          <w:lang w:val="es-US"/>
        </w:rPr>
      </w:pPr>
    </w:p>
    <w:p w14:paraId="018EF577" w14:textId="77777777" w:rsidR="0046391D" w:rsidRPr="00122E3C" w:rsidRDefault="00397D98" w:rsidP="00AE746E">
      <w:pPr>
        <w:pStyle w:val="Heading2"/>
        <w:ind w:right="810"/>
        <w:rPr>
          <w:lang w:val="es-US"/>
        </w:rPr>
      </w:pPr>
      <w:r w:rsidRPr="006E788C">
        <w:rPr>
          <w:noProof/>
          <w:lang w:val="es-US" w:bidi="es-US"/>
        </w:rPr>
        <mc:AlternateContent>
          <mc:Choice Requires="wps">
            <w:drawing>
              <wp:anchor distT="0" distB="0" distL="0" distR="0" simplePos="0" relativeHeight="251672064" behindDoc="1" locked="0" layoutInCell="1" allowOverlap="1" wp14:anchorId="3A1AF0FA" wp14:editId="6A52380D">
                <wp:simplePos x="0" y="0"/>
                <wp:positionH relativeFrom="page">
                  <wp:posOffset>896416</wp:posOffset>
                </wp:positionH>
                <wp:positionV relativeFrom="paragraph">
                  <wp:posOffset>284929</wp:posOffset>
                </wp:positionV>
                <wp:extent cx="5981065" cy="3810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38100"/>
                        </a:xfrm>
                        <a:custGeom>
                          <a:avLst/>
                          <a:gdLst/>
                          <a:ahLst/>
                          <a:cxnLst/>
                          <a:rect l="l" t="t" r="r" b="b"/>
                          <a:pathLst>
                            <a:path w="5981065" h="38100">
                              <a:moveTo>
                                <a:pt x="5981065" y="0"/>
                              </a:moveTo>
                              <a:lnTo>
                                <a:pt x="0" y="0"/>
                              </a:lnTo>
                              <a:lnTo>
                                <a:pt x="0" y="38100"/>
                              </a:lnTo>
                              <a:lnTo>
                                <a:pt x="5981065" y="38100"/>
                              </a:lnTo>
                              <a:lnTo>
                                <a:pt x="5981065" y="0"/>
                              </a:lnTo>
                              <a:close/>
                            </a:path>
                          </a:pathLst>
                        </a:custGeom>
                        <a:solidFill>
                          <a:srgbClr val="041E42"/>
                        </a:solidFill>
                      </wps:spPr>
                      <wps:bodyPr wrap="square" lIns="0" tIns="0" rIns="0" bIns="0" rtlCol="0">
                        <a:prstTxWarp prst="textNoShape">
                          <a:avLst/>
                        </a:prstTxWarp>
                        <a:noAutofit/>
                      </wps:bodyPr>
                    </wps:wsp>
                  </a:graphicData>
                </a:graphic>
              </wp:anchor>
            </w:drawing>
          </mc:Choice>
          <mc:Fallback>
            <w:pict>
              <v:shape w14:anchorId="607C7395" id="Graphic 20" o:spid="_x0000_s1026" style="position:absolute;margin-left:70.6pt;margin-top:22.45pt;width:470.95pt;height:3pt;z-index:-251644416;visibility:visible;mso-wrap-style:square;mso-wrap-distance-left:0;mso-wrap-distance-top:0;mso-wrap-distance-right:0;mso-wrap-distance-bottom:0;mso-position-horizontal:absolute;mso-position-horizontal-relative:page;mso-position-vertical:absolute;mso-position-vertical-relative:text;v-text-anchor:top" coordsize="5981065,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" path="m5981065,l,,,38100r5981065,l5981065,xe" fillcolor="#041e42" stroked="f">
                <v:path arrowok="t"/>
                <w10:wrap type="topAndBottom" anchorx="page"/>
              </v:shape>
            </w:pict>
          </mc:Fallback>
        </mc:AlternateContent>
      </w:r>
      <w:r w:rsidRPr="006E788C">
        <w:rPr>
          <w:color w:val="041E42"/>
          <w:spacing w:val="-8"/>
          <w:lang w:val="es-US" w:bidi="es-US"/>
        </w:rPr>
        <w:t>Retos para la implementación del Plan</w:t>
      </w:r>
    </w:p>
    <w:p w14:paraId="646B7E04" w14:textId="77777777" w:rsidR="0046391D" w:rsidRPr="00122E3C" w:rsidRDefault="00397D98" w:rsidP="00AE746E">
      <w:pPr>
        <w:pStyle w:val="Heading3"/>
        <w:spacing w:before="244"/>
        <w:ind w:right="810"/>
        <w:rPr>
          <w:lang w:val="es-US"/>
        </w:rPr>
      </w:pPr>
      <w:r w:rsidRPr="006E788C">
        <w:rPr>
          <w:lang w:val="es-US" w:bidi="es-US"/>
        </w:rPr>
        <w:t xml:space="preserve">Abordar la actual </w:t>
      </w:r>
      <w:r w:rsidRPr="006E788C">
        <w:rPr>
          <w:spacing w:val="-2"/>
          <w:lang w:val="es-US" w:bidi="es-US"/>
        </w:rPr>
        <w:t>crisis de</w:t>
      </w:r>
      <w:r w:rsidRPr="006E788C">
        <w:rPr>
          <w:lang w:val="es-US" w:bidi="es-US"/>
        </w:rPr>
        <w:t xml:space="preserve"> personal</w:t>
      </w:r>
    </w:p>
    <w:p w14:paraId="0ACE4A9B" w14:textId="2992D5DF" w:rsidR="0046391D" w:rsidRPr="006E788C" w:rsidRDefault="00397D98" w:rsidP="00397D98">
      <w:pPr>
        <w:pStyle w:val="BodyText"/>
        <w:spacing w:before="253"/>
        <w:ind w:left="1080" w:right="810"/>
        <w:jc w:val="both"/>
        <w:rPr>
          <w:lang w:val="es-US" w:bidi="es-US"/>
        </w:rPr>
      </w:pPr>
      <w:r w:rsidRPr="006E788C">
        <w:rPr>
          <w:lang w:val="es-US" w:bidi="es-US"/>
        </w:rPr>
        <w:t>La crisis de personal sigue siendo un reto que afecta a todos los ámbitos del Plan Olmstead. Se trata de un problema común que las partes interesadas señalan en sus comentarios sobre el borrador del Plan 2024-2025. El NCDHHS ha tomado medidas para abordar esta cuestión, ha vuelto a darle prioridad y la ha añadido de nuevo al plan revisado. El NCDHHS ha puesto en marcha varias iniciativas para hacer frente a la crisis de personal de primera línea. El Consejo de Discapacidades del Desarrollo de Carolina del Norte (North Carolina Council on Developmental Disabilities, NCCDD) está dirigiendo una importante labor para abordar la compensación de los trabajadores.</w:t>
      </w:r>
    </w:p>
    <w:p w14:paraId="2710D182" w14:textId="77777777" w:rsidR="0046391D" w:rsidRPr="00122E3C" w:rsidRDefault="00397D98" w:rsidP="00AE746E">
      <w:pPr>
        <w:pStyle w:val="BodyText"/>
        <w:spacing w:before="8"/>
        <w:ind w:right="810"/>
        <w:rPr>
          <w:sz w:val="18"/>
          <w:lang w:val="es-US"/>
        </w:rPr>
      </w:pPr>
      <w:r w:rsidRPr="006E788C">
        <w:rPr>
          <w:noProof/>
          <w:sz w:val="18"/>
          <w:lang w:val="es-US" w:bidi="es-US"/>
        </w:rPr>
        <mc:AlternateContent>
          <mc:Choice Requires="wps">
            <w:drawing>
              <wp:anchor distT="0" distB="0" distL="0" distR="0" simplePos="0" relativeHeight="251675136" behindDoc="1" locked="0" layoutInCell="1" allowOverlap="1" wp14:anchorId="03E364C1" wp14:editId="6F3D3E09">
                <wp:simplePos x="0" y="0"/>
                <wp:positionH relativeFrom="page">
                  <wp:posOffset>914704</wp:posOffset>
                </wp:positionH>
                <wp:positionV relativeFrom="paragraph">
                  <wp:posOffset>160264</wp:posOffset>
                </wp:positionV>
                <wp:extent cx="1829435" cy="9525"/>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474C59" id="Graphic 21" o:spid="_x0000_s1026" style="position:absolute;margin-left:1in;margin-top:12.6pt;width:144.05pt;height:.75pt;z-index:-25164134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" path="m1829054,l,,,9143r1829054,l1829054,xe" fillcolor="black" stroked="f">
                <v:path arrowok="t"/>
                <w10:wrap type="topAndBottom" anchorx="page"/>
              </v:shape>
            </w:pict>
          </mc:Fallback>
        </mc:AlternateContent>
      </w:r>
    </w:p>
    <w:p w14:paraId="47B99A2D" w14:textId="77777777" w:rsidR="0046391D" w:rsidRPr="00122E3C" w:rsidRDefault="00397D98" w:rsidP="00AE746E">
      <w:pPr>
        <w:spacing w:line="252" w:lineRule="auto"/>
        <w:ind w:left="1080" w:right="810"/>
        <w:rPr>
          <w:rFonts w:ascii="Calibri Light"/>
          <w:sz w:val="20"/>
          <w:lang w:val="es-US"/>
        </w:rPr>
      </w:pPr>
      <w:r w:rsidRPr="006E788C">
        <w:rPr>
          <w:rFonts w:ascii="Calibri Light" w:eastAsia="Calibri Light" w:hAnsi="Calibri Light" w:cs="Calibri Light"/>
          <w:sz w:val="20"/>
          <w:vertAlign w:val="superscript"/>
          <w:lang w:val="es-US" w:bidi="es-US"/>
        </w:rPr>
        <w:t>16</w:t>
      </w:r>
      <w:r w:rsidRPr="006E788C">
        <w:rPr>
          <w:rFonts w:ascii="Calibri Light" w:eastAsia="Calibri Light" w:hAnsi="Calibri Light" w:cs="Calibri Light"/>
          <w:sz w:val="20"/>
          <w:lang w:val="es-US" w:bidi="es-US"/>
        </w:rPr>
        <w:t xml:space="preserve"> Extraer, transformar y cargar (ETL) es el proceso de combinar datos de múltiples fuentes en un gran repositorio central llamado almacén de datos.</w:t>
      </w:r>
    </w:p>
    <w:p w14:paraId="365C8731" w14:textId="1BB524CD" w:rsidR="0046391D" w:rsidRPr="00122E3C" w:rsidRDefault="00397D98" w:rsidP="00AE746E">
      <w:pPr>
        <w:spacing w:before="241" w:line="252" w:lineRule="auto"/>
        <w:ind w:left="1080" w:right="810"/>
        <w:rPr>
          <w:rFonts w:ascii="Calibri Light"/>
          <w:sz w:val="20"/>
          <w:lang w:val="es-US"/>
        </w:rPr>
      </w:pPr>
      <w:r w:rsidRPr="006E788C">
        <w:rPr>
          <w:rFonts w:ascii="Calibri Light" w:eastAsia="Calibri Light" w:hAnsi="Calibri Light" w:cs="Calibri Light"/>
          <w:sz w:val="20"/>
          <w:vertAlign w:val="superscript"/>
          <w:lang w:val="es-US" w:bidi="es-US"/>
        </w:rPr>
        <w:t>17</w:t>
      </w:r>
      <w:r w:rsidRPr="006E788C">
        <w:rPr>
          <w:rFonts w:ascii="Calibri Light" w:eastAsia="Calibri Light" w:hAnsi="Calibri Light" w:cs="Calibri Light"/>
          <w:sz w:val="20"/>
          <w:lang w:val="es-US" w:bidi="es-US"/>
        </w:rPr>
        <w:t xml:space="preserve"> NCTracks es el sistema de información de gestión de Medicaid para múltiples pagadores del Departamento de Salud y Servicios </w:t>
      </w:r>
      <w:r w:rsidR="00990849" w:rsidRPr="006E788C">
        <w:rPr>
          <w:rFonts w:ascii="Calibri Light" w:eastAsia="Calibri Light" w:hAnsi="Calibri Light" w:cs="Calibri Light"/>
          <w:sz w:val="20"/>
          <w:lang w:val="es-US" w:bidi="es-US"/>
        </w:rPr>
        <w:t xml:space="preserve">Humanos </w:t>
      </w:r>
      <w:r w:rsidRPr="006E788C">
        <w:rPr>
          <w:rFonts w:ascii="Calibri Light" w:eastAsia="Calibri Light" w:hAnsi="Calibri Light" w:cs="Calibri Light"/>
          <w:sz w:val="20"/>
          <w:lang w:val="es-US" w:bidi="es-US"/>
        </w:rPr>
        <w:t xml:space="preserve">de Carolina del Norte. </w:t>
      </w:r>
      <w:r w:rsidRPr="00122E3C">
        <w:rPr>
          <w:rFonts w:ascii="Calibri Light" w:eastAsia="Calibri Light" w:hAnsi="Calibri Light" w:cs="Calibri Light"/>
          <w:sz w:val="20"/>
          <w:lang w:val="es-US" w:bidi="es-US"/>
        </w:rPr>
        <w:t xml:space="preserve">Tomado de </w:t>
      </w:r>
      <w:hyperlink r:id="rId33">
        <w:r w:rsidRPr="00122E3C">
          <w:rPr>
            <w:rFonts w:ascii="Calibri Light" w:eastAsia="Calibri Light" w:hAnsi="Calibri Light" w:cs="Calibri Light"/>
            <w:sz w:val="20"/>
            <w:lang w:val="es-US" w:bidi="es-US"/>
          </w:rPr>
          <w:t>https://www.ncdhhs.gov/providers/provider-information/mental-health-</w:t>
        </w:r>
      </w:hyperlink>
      <w:r w:rsidRPr="00122E3C">
        <w:rPr>
          <w:rFonts w:ascii="Calibri Light" w:eastAsia="Calibri Light" w:hAnsi="Calibri Light" w:cs="Calibri Light"/>
          <w:spacing w:val="-2"/>
          <w:sz w:val="20"/>
          <w:lang w:val="es-US" w:bidi="es-US"/>
        </w:rPr>
        <w:t>development-disabilities-and-substance-abuse-services/nctracks.</w:t>
      </w:r>
    </w:p>
    <w:p w14:paraId="16BB2A49" w14:textId="77777777" w:rsidR="0046391D" w:rsidRPr="00122E3C" w:rsidRDefault="0046391D" w:rsidP="00AE746E">
      <w:pPr>
        <w:spacing w:line="252" w:lineRule="auto"/>
        <w:ind w:right="810"/>
        <w:rPr>
          <w:rFonts w:ascii="Calibri Light"/>
          <w:sz w:val="20"/>
          <w:lang w:val="es-US"/>
        </w:rPr>
        <w:sectPr w:rsidR="0046391D" w:rsidRPr="00122E3C">
          <w:pgSz w:w="12240" w:h="15840"/>
          <w:pgMar w:top="1380" w:right="360" w:bottom="1200" w:left="360" w:header="0" w:footer="1012" w:gutter="0"/>
          <w:cols w:space="720"/>
        </w:sectPr>
      </w:pPr>
    </w:p>
    <w:p w14:paraId="2551F0F0" w14:textId="493E0A0E" w:rsidR="0046391D" w:rsidRPr="00122E3C" w:rsidRDefault="00397D98" w:rsidP="00397D98">
      <w:pPr>
        <w:pStyle w:val="BodyText"/>
        <w:spacing w:before="39"/>
        <w:ind w:left="1080" w:right="810"/>
        <w:jc w:val="both"/>
        <w:rPr>
          <w:lang w:val="es-US"/>
        </w:rPr>
      </w:pPr>
      <w:r w:rsidRPr="006E788C">
        <w:rPr>
          <w:lang w:val="es-US" w:bidi="es-US"/>
        </w:rPr>
        <w:lastRenderedPageBreak/>
        <w:t xml:space="preserve">Además, a través de una subvención del NCDHHS a los Centros de Educación </w:t>
      </w:r>
      <w:r w:rsidR="001A26C8">
        <w:rPr>
          <w:lang w:val="es-US" w:bidi="es-US"/>
        </w:rPr>
        <w:t>de Salud</w:t>
      </w:r>
      <w:r w:rsidR="001A26C8" w:rsidRPr="006E788C">
        <w:rPr>
          <w:lang w:val="es-US" w:bidi="es-US"/>
        </w:rPr>
        <w:t xml:space="preserve"> </w:t>
      </w:r>
      <w:r w:rsidRPr="006E788C">
        <w:rPr>
          <w:lang w:val="es-US" w:bidi="es-US"/>
        </w:rPr>
        <w:t>del Área (Area Health Education Centers, AHEC), estos elaboraron recomendaciones relacionadas con la acreditación y la certificación de los profesionales de apoyo directo.</w:t>
      </w:r>
      <w:r w:rsidRPr="006E788C">
        <w:rPr>
          <w:vertAlign w:val="superscript"/>
          <w:lang w:val="es-US" w:bidi="es-US"/>
        </w:rPr>
        <w:t>18</w:t>
      </w:r>
      <w:r w:rsidRPr="006E788C">
        <w:rPr>
          <w:lang w:val="es-US" w:bidi="es-US"/>
        </w:rPr>
        <w:t xml:space="preserve"> Asimismo, la </w:t>
      </w:r>
      <w:r w:rsidR="00522F12" w:rsidRPr="006E788C">
        <w:rPr>
          <w:lang w:val="es-US" w:bidi="es-US"/>
        </w:rPr>
        <w:t>Coalición sobre el Enve</w:t>
      </w:r>
      <w:r w:rsidR="00B6209B" w:rsidRPr="006E788C">
        <w:rPr>
          <w:lang w:val="es-US" w:bidi="es-US"/>
        </w:rPr>
        <w:t>jecimiento (</w:t>
      </w:r>
      <w:r w:rsidRPr="006E788C">
        <w:rPr>
          <w:lang w:val="es-US" w:bidi="es-US"/>
        </w:rPr>
        <w:t>Coalition on Aging</w:t>
      </w:r>
      <w:r w:rsidR="00B6209B" w:rsidRPr="006E788C">
        <w:rPr>
          <w:lang w:val="es-US" w:bidi="es-US"/>
        </w:rPr>
        <w:t>)</w:t>
      </w:r>
      <w:r w:rsidRPr="006E788C">
        <w:rPr>
          <w:lang w:val="es-US" w:bidi="es-US"/>
        </w:rPr>
        <w:t xml:space="preserve"> financió a</w:t>
      </w:r>
      <w:r w:rsidR="00B6209B" w:rsidRPr="006E788C">
        <w:rPr>
          <w:lang w:val="es-US" w:bidi="es-US"/>
        </w:rPr>
        <w:t>l Instituto de Salud Pública</w:t>
      </w:r>
      <w:r w:rsidRPr="006E788C">
        <w:rPr>
          <w:lang w:val="es-US" w:bidi="es-US"/>
        </w:rPr>
        <w:t xml:space="preserve"> </w:t>
      </w:r>
      <w:r w:rsidR="00B6209B" w:rsidRPr="006E788C">
        <w:rPr>
          <w:lang w:val="es-US" w:bidi="es-US"/>
        </w:rPr>
        <w:t>(</w:t>
      </w:r>
      <w:r w:rsidRPr="006E788C">
        <w:rPr>
          <w:lang w:val="es-US" w:bidi="es-US"/>
        </w:rPr>
        <w:t xml:space="preserve">Public Health </w:t>
      </w:r>
      <w:proofErr w:type="spellStart"/>
      <w:r w:rsidRPr="006E788C">
        <w:rPr>
          <w:lang w:val="es-US" w:bidi="es-US"/>
        </w:rPr>
        <w:t>Institute</w:t>
      </w:r>
      <w:proofErr w:type="spellEnd"/>
      <w:r w:rsidR="00B6209B" w:rsidRPr="006E788C">
        <w:rPr>
          <w:lang w:val="es-US" w:bidi="es-US"/>
        </w:rPr>
        <w:t xml:space="preserve">, </w:t>
      </w:r>
      <w:r w:rsidRPr="006E788C">
        <w:rPr>
          <w:lang w:val="es-US" w:bidi="es-US"/>
        </w:rPr>
        <w:t>PHI) para que colabore en el desarrollo de las competencias con las que debe formarse el personal de primera línea. El grupo de trabajo de profesionales de apoyo directo ha abogado por aumentos salariales en la Asamblea General de Carolina del Norte, un esfuerzo que se espera que tenga éxito. Estos esfuerzos son fundamentales, ya que los proveedores siguen luchando por contratar personal suficiente y mantenerlo para satisfacer las necesidades de los beneficiarios de servicios con discapacidad</w:t>
      </w:r>
      <w:r w:rsidR="004D4A9F" w:rsidRPr="006E788C">
        <w:rPr>
          <w:lang w:val="es-US" w:bidi="es-US"/>
        </w:rPr>
        <w:t>es</w:t>
      </w:r>
      <w:r w:rsidRPr="006E788C">
        <w:rPr>
          <w:lang w:val="es-US" w:bidi="es-US"/>
        </w:rPr>
        <w:t>, especialmente en la comunidad.</w:t>
      </w:r>
    </w:p>
    <w:p w14:paraId="5394E66D" w14:textId="77777777" w:rsidR="0046391D" w:rsidRPr="00122E3C" w:rsidRDefault="0046391D" w:rsidP="00AE746E">
      <w:pPr>
        <w:pStyle w:val="BodyText"/>
        <w:spacing w:before="1"/>
        <w:ind w:right="810"/>
        <w:rPr>
          <w:lang w:val="es-US"/>
        </w:rPr>
      </w:pPr>
    </w:p>
    <w:p w14:paraId="1258C921" w14:textId="6C1496F2" w:rsidR="0046391D" w:rsidRPr="00122E3C" w:rsidRDefault="00397D98" w:rsidP="00397D98">
      <w:pPr>
        <w:pStyle w:val="Heading3"/>
        <w:spacing w:line="252" w:lineRule="auto"/>
        <w:ind w:right="810"/>
        <w:jc w:val="both"/>
        <w:rPr>
          <w:lang w:val="es-US"/>
        </w:rPr>
      </w:pPr>
      <w:r w:rsidRPr="006E788C">
        <w:rPr>
          <w:lang w:val="es-US" w:bidi="es-US"/>
        </w:rPr>
        <w:t>Acuerdo de conciliación de Transici</w:t>
      </w:r>
      <w:r w:rsidR="00B6209B" w:rsidRPr="006E788C">
        <w:rPr>
          <w:lang w:val="es-US" w:bidi="es-US"/>
        </w:rPr>
        <w:t>ones</w:t>
      </w:r>
      <w:r w:rsidRPr="006E788C">
        <w:rPr>
          <w:lang w:val="es-US" w:bidi="es-US"/>
        </w:rPr>
        <w:t xml:space="preserve"> a la Vida Comunitaria para los ciudadanos de Carolina del Norte con enfermedades mentales graves o enfermedades mentales graves y persistentes</w:t>
      </w:r>
    </w:p>
    <w:p w14:paraId="7328AF2F" w14:textId="6CEFB646" w:rsidR="0046391D" w:rsidRPr="00122E3C" w:rsidRDefault="00397D98" w:rsidP="00397D98">
      <w:pPr>
        <w:pStyle w:val="BodyText"/>
        <w:spacing w:before="237"/>
        <w:ind w:left="1080" w:right="810"/>
        <w:jc w:val="both"/>
        <w:rPr>
          <w:sz w:val="27"/>
          <w:lang w:val="es-US"/>
        </w:rPr>
      </w:pPr>
      <w:r w:rsidRPr="006E788C">
        <w:rPr>
          <w:color w:val="202429"/>
          <w:lang w:val="es-US" w:bidi="es-US"/>
        </w:rPr>
        <w:t>Los seis pilares del Acuerdo de conciliación de Transici</w:t>
      </w:r>
      <w:r w:rsidR="00CF0310">
        <w:rPr>
          <w:color w:val="202429"/>
          <w:lang w:val="es-US" w:bidi="es-US"/>
        </w:rPr>
        <w:t>ones</w:t>
      </w:r>
      <w:r w:rsidRPr="006E788C">
        <w:rPr>
          <w:color w:val="202429"/>
          <w:lang w:val="es-US" w:bidi="es-US"/>
        </w:rPr>
        <w:t xml:space="preserve"> a la Vida Comunitaria (TCL) con el Departamento de Justicia de EE. UU. son los que se enumeran a continuación y prevén lo siguiente</w:t>
      </w:r>
      <w:r w:rsidRPr="006E788C">
        <w:rPr>
          <w:color w:val="202429"/>
          <w:sz w:val="27"/>
          <w:lang w:val="es-US" w:bidi="es-US"/>
        </w:rPr>
        <w:t>.</w:t>
      </w:r>
    </w:p>
    <w:p w14:paraId="7AD580C0" w14:textId="77777777" w:rsidR="0046391D" w:rsidRPr="00122E3C" w:rsidRDefault="0046391D" w:rsidP="00397D98">
      <w:pPr>
        <w:pStyle w:val="BodyText"/>
        <w:spacing w:before="12"/>
        <w:ind w:right="810"/>
        <w:jc w:val="both"/>
        <w:rPr>
          <w:lang w:val="es-US"/>
        </w:rPr>
      </w:pPr>
    </w:p>
    <w:p w14:paraId="6BB94E7E" w14:textId="77777777" w:rsidR="0046391D" w:rsidRPr="00122E3C" w:rsidRDefault="00397D98" w:rsidP="00397D98">
      <w:pPr>
        <w:pStyle w:val="ListParagraph"/>
        <w:numPr>
          <w:ilvl w:val="0"/>
          <w:numId w:val="1"/>
        </w:numPr>
        <w:tabs>
          <w:tab w:val="left" w:pos="1798"/>
          <w:tab w:val="left" w:pos="1800"/>
        </w:tabs>
        <w:ind w:right="810"/>
        <w:jc w:val="both"/>
        <w:rPr>
          <w:color w:val="202429"/>
          <w:lang w:val="es-US"/>
        </w:rPr>
      </w:pPr>
      <w:r w:rsidRPr="006E788C">
        <w:rPr>
          <w:b/>
          <w:color w:val="202429"/>
          <w:lang w:val="es-US" w:bidi="es-US"/>
        </w:rPr>
        <w:t>Viviendas con apoyo comunitario</w:t>
      </w:r>
      <w:r w:rsidRPr="006E788C">
        <w:rPr>
          <w:color w:val="202429"/>
          <w:lang w:val="es-US" w:bidi="es-US"/>
        </w:rPr>
        <w:t>: viviendas permanentes, integradas y asequibles para personas que reúnen los requisitos para la TCL y deciden vivir y recibir servicios en la comunidad. Todas las personas con una plaza de vivienda reciben apoyos al inquilino.</w:t>
      </w:r>
    </w:p>
    <w:p w14:paraId="3F0524A5" w14:textId="77777777" w:rsidR="0046391D" w:rsidRPr="00122E3C" w:rsidRDefault="00397D98" w:rsidP="00397D98">
      <w:pPr>
        <w:pStyle w:val="ListParagraph"/>
        <w:numPr>
          <w:ilvl w:val="0"/>
          <w:numId w:val="1"/>
        </w:numPr>
        <w:tabs>
          <w:tab w:val="left" w:pos="1798"/>
          <w:tab w:val="left" w:pos="1800"/>
        </w:tabs>
        <w:ind w:right="810"/>
        <w:jc w:val="both"/>
        <w:rPr>
          <w:color w:val="202429"/>
          <w:lang w:val="es-US"/>
        </w:rPr>
      </w:pPr>
      <w:r w:rsidRPr="006E788C">
        <w:rPr>
          <w:b/>
          <w:color w:val="202429"/>
          <w:lang w:val="es-US" w:bidi="es-US"/>
        </w:rPr>
        <w:t>Servicios de salud mental comunitarios</w:t>
      </w:r>
      <w:r w:rsidRPr="006E788C">
        <w:rPr>
          <w:color w:val="202429"/>
          <w:lang w:val="es-US" w:bidi="es-US"/>
        </w:rPr>
        <w:t>: acceso a la oferta y a la intensidad de servicios y apoyos que se necesitan para que una persona que reúne los requisitos de la TCL pueda realizar con éxito la transición y vivir en la comunidad.</w:t>
      </w:r>
    </w:p>
    <w:p w14:paraId="435BA4EF" w14:textId="77777777" w:rsidR="0046391D" w:rsidRPr="00122E3C" w:rsidRDefault="00397D98" w:rsidP="00397D98">
      <w:pPr>
        <w:pStyle w:val="ListParagraph"/>
        <w:numPr>
          <w:ilvl w:val="0"/>
          <w:numId w:val="1"/>
        </w:numPr>
        <w:tabs>
          <w:tab w:val="left" w:pos="1798"/>
          <w:tab w:val="left" w:pos="1800"/>
        </w:tabs>
        <w:ind w:right="810"/>
        <w:jc w:val="both"/>
        <w:rPr>
          <w:color w:val="202429"/>
          <w:lang w:val="es-US"/>
        </w:rPr>
      </w:pPr>
      <w:r w:rsidRPr="006E788C">
        <w:rPr>
          <w:b/>
          <w:color w:val="202429"/>
          <w:lang w:val="es-US" w:bidi="es-US"/>
        </w:rPr>
        <w:t>Empleo asistido (apoyo a la colocación individual)</w:t>
      </w:r>
      <w:r w:rsidRPr="006E788C">
        <w:rPr>
          <w:color w:val="202429"/>
          <w:lang w:val="es-US" w:bidi="es-US"/>
        </w:rPr>
        <w:t>: servicios de empleo asistido que ayudan a la persona a encontrar y mantener un empleo integrado, remunerado y competitivo.</w:t>
      </w:r>
    </w:p>
    <w:p w14:paraId="2DD33A3E" w14:textId="3B53A1A6" w:rsidR="0046391D" w:rsidRPr="00122E3C" w:rsidRDefault="00397D98" w:rsidP="00397D98">
      <w:pPr>
        <w:pStyle w:val="ListParagraph"/>
        <w:numPr>
          <w:ilvl w:val="0"/>
          <w:numId w:val="1"/>
        </w:numPr>
        <w:tabs>
          <w:tab w:val="left" w:pos="1798"/>
          <w:tab w:val="left" w:pos="1800"/>
        </w:tabs>
        <w:ind w:right="810"/>
        <w:jc w:val="both"/>
        <w:rPr>
          <w:color w:val="202429"/>
          <w:lang w:val="es-US"/>
        </w:rPr>
      </w:pPr>
      <w:r w:rsidRPr="006E788C">
        <w:rPr>
          <w:b/>
          <w:color w:val="202429"/>
          <w:lang w:val="es-US" w:bidi="es-US"/>
        </w:rPr>
        <w:t>Proceso de alta y transición</w:t>
      </w:r>
      <w:r w:rsidRPr="006E788C">
        <w:rPr>
          <w:color w:val="202429"/>
          <w:lang w:val="es-US" w:bidi="es-US"/>
        </w:rPr>
        <w:t>: toma de decisiones informada y asistencia en la transición de un hospital psiquiátrico estatal o de un</w:t>
      </w:r>
      <w:r w:rsidR="00715B06" w:rsidRPr="006E788C">
        <w:rPr>
          <w:color w:val="202429"/>
          <w:lang w:val="es-US" w:bidi="es-US"/>
        </w:rPr>
        <w:t xml:space="preserve"> </w:t>
      </w:r>
      <w:r w:rsidR="00715B06" w:rsidRPr="006E788C">
        <w:rPr>
          <w:rFonts w:ascii="Calibri Light" w:eastAsia="Calibri Light" w:hAnsi="Calibri Light" w:cs="Calibri Light"/>
          <w:sz w:val="20"/>
          <w:lang w:val="es-US" w:bidi="es-US"/>
        </w:rPr>
        <w:t xml:space="preserve">hogar de cuidado de adultos mayores </w:t>
      </w:r>
      <w:r w:rsidRPr="006E788C">
        <w:rPr>
          <w:color w:val="202429"/>
          <w:lang w:val="es-US" w:bidi="es-US"/>
        </w:rPr>
        <w:t xml:space="preserve">a una vivienda permanente </w:t>
      </w:r>
      <w:r w:rsidRPr="006E788C">
        <w:rPr>
          <w:color w:val="202429"/>
          <w:spacing w:val="-2"/>
          <w:lang w:val="es-US" w:bidi="es-US"/>
        </w:rPr>
        <w:t>con apoyo.</w:t>
      </w:r>
    </w:p>
    <w:p w14:paraId="1B6E3910" w14:textId="33148F22" w:rsidR="0046391D" w:rsidRPr="00122E3C" w:rsidRDefault="00397D98" w:rsidP="00397D98">
      <w:pPr>
        <w:pStyle w:val="ListParagraph"/>
        <w:numPr>
          <w:ilvl w:val="0"/>
          <w:numId w:val="1"/>
        </w:numPr>
        <w:tabs>
          <w:tab w:val="left" w:pos="1798"/>
          <w:tab w:val="left" w:pos="1800"/>
        </w:tabs>
        <w:spacing w:before="3" w:line="237" w:lineRule="auto"/>
        <w:ind w:right="810"/>
        <w:jc w:val="both"/>
        <w:rPr>
          <w:color w:val="202429"/>
          <w:lang w:val="es-US"/>
        </w:rPr>
      </w:pPr>
      <w:r w:rsidRPr="006E788C">
        <w:rPr>
          <w:b/>
          <w:color w:val="202429"/>
          <w:lang w:val="es-US" w:bidi="es-US"/>
        </w:rPr>
        <w:t xml:space="preserve">Detección y </w:t>
      </w:r>
      <w:r w:rsidR="002E281A">
        <w:rPr>
          <w:b/>
          <w:color w:val="202429"/>
          <w:lang w:val="es-US" w:bidi="es-US"/>
        </w:rPr>
        <w:t>derivación</w:t>
      </w:r>
      <w:r w:rsidR="002E281A" w:rsidRPr="006E788C">
        <w:rPr>
          <w:b/>
          <w:color w:val="202429"/>
          <w:lang w:val="es-US" w:bidi="es-US"/>
        </w:rPr>
        <w:t xml:space="preserve"> </w:t>
      </w:r>
      <w:r w:rsidRPr="006E788C">
        <w:rPr>
          <w:b/>
          <w:color w:val="202429"/>
          <w:lang w:val="es-US" w:bidi="es-US"/>
        </w:rPr>
        <w:t>previos al ingreso</w:t>
      </w:r>
      <w:r w:rsidRPr="006E788C">
        <w:rPr>
          <w:color w:val="202429"/>
          <w:lang w:val="es-US" w:bidi="es-US"/>
        </w:rPr>
        <w:t xml:space="preserve">: </w:t>
      </w:r>
      <w:r w:rsidR="002E281A">
        <w:rPr>
          <w:color w:val="202429"/>
          <w:lang w:val="es-US" w:bidi="es-US"/>
        </w:rPr>
        <w:t>derivación</w:t>
      </w:r>
      <w:r w:rsidR="002E281A" w:rsidRPr="006E788C">
        <w:rPr>
          <w:color w:val="202429"/>
          <w:lang w:val="es-US" w:bidi="es-US"/>
        </w:rPr>
        <w:t xml:space="preserve"> </w:t>
      </w:r>
      <w:r w:rsidRPr="006E788C">
        <w:rPr>
          <w:color w:val="202429"/>
          <w:lang w:val="es-US" w:bidi="es-US"/>
        </w:rPr>
        <w:t>eficaz del ingreso en un</w:t>
      </w:r>
      <w:r w:rsidR="00715B06" w:rsidRPr="006E788C">
        <w:rPr>
          <w:color w:val="202429"/>
          <w:lang w:val="es-US" w:bidi="es-US"/>
        </w:rPr>
        <w:t xml:space="preserve"> </w:t>
      </w:r>
      <w:r w:rsidR="00715B06" w:rsidRPr="006E788C">
        <w:rPr>
          <w:rFonts w:ascii="Calibri Light" w:eastAsia="Calibri Light" w:hAnsi="Calibri Light" w:cs="Calibri Light"/>
          <w:sz w:val="20"/>
          <w:lang w:val="es-US" w:bidi="es-US"/>
        </w:rPr>
        <w:t xml:space="preserve">hogar de cuidado de adultos mayores </w:t>
      </w:r>
      <w:r w:rsidRPr="006E788C">
        <w:rPr>
          <w:color w:val="202429"/>
          <w:lang w:val="es-US" w:bidi="es-US"/>
        </w:rPr>
        <w:t>y traslado a una vivienda permanente con apoyo.</w:t>
      </w:r>
    </w:p>
    <w:p w14:paraId="6E8FDACC" w14:textId="77777777" w:rsidR="0046391D" w:rsidRPr="00122E3C" w:rsidRDefault="00397D98" w:rsidP="00397D98">
      <w:pPr>
        <w:pStyle w:val="ListParagraph"/>
        <w:numPr>
          <w:ilvl w:val="0"/>
          <w:numId w:val="1"/>
        </w:numPr>
        <w:tabs>
          <w:tab w:val="left" w:pos="1800"/>
        </w:tabs>
        <w:spacing w:before="7" w:line="235" w:lineRule="auto"/>
        <w:ind w:right="810"/>
        <w:jc w:val="both"/>
        <w:rPr>
          <w:color w:val="202429"/>
          <w:sz w:val="27"/>
          <w:lang w:val="es-US"/>
        </w:rPr>
      </w:pPr>
      <w:r w:rsidRPr="006E788C">
        <w:rPr>
          <w:b/>
          <w:color w:val="202429"/>
          <w:lang w:val="es-US" w:bidi="es-US"/>
        </w:rPr>
        <w:t>Aseguramiento de calidad y mejora del rendimiento</w:t>
      </w:r>
      <w:r w:rsidRPr="006E788C">
        <w:rPr>
          <w:color w:val="202429"/>
          <w:lang w:val="es-US" w:bidi="es-US"/>
        </w:rPr>
        <w:t>: un sistema de supervisión de aseguramiento de calidad y mejora del rendimiento que garantiza que la colocación y los servicios comunitarios se desarrollen de conformidad con el Acuerdo de conciliación y que la persona reciba los servicios y los apoyos que necesita para asegurar su salud, su seguridad y su bienestar.</w:t>
      </w:r>
    </w:p>
    <w:p w14:paraId="1FC9C8F6" w14:textId="77777777" w:rsidR="0046391D" w:rsidRPr="00122E3C" w:rsidRDefault="0046391D" w:rsidP="00397D98">
      <w:pPr>
        <w:pStyle w:val="BodyText"/>
        <w:spacing w:before="14"/>
        <w:ind w:right="810"/>
        <w:jc w:val="both"/>
        <w:rPr>
          <w:lang w:val="es-US"/>
        </w:rPr>
      </w:pPr>
    </w:p>
    <w:p w14:paraId="1B2F3ACB" w14:textId="36C3DF0C" w:rsidR="0046391D" w:rsidRPr="00122E3C" w:rsidRDefault="00397D98" w:rsidP="00397D98">
      <w:pPr>
        <w:pStyle w:val="BodyText"/>
        <w:spacing w:before="1"/>
        <w:ind w:left="1080" w:right="810"/>
        <w:jc w:val="both"/>
        <w:rPr>
          <w:lang w:val="es-US"/>
        </w:rPr>
      </w:pPr>
      <w:r w:rsidRPr="006E788C">
        <w:rPr>
          <w:color w:val="202429"/>
          <w:lang w:val="es-US" w:bidi="es-US"/>
        </w:rPr>
        <w:t xml:space="preserve">Cada pilar tiene </w:t>
      </w:r>
      <w:r w:rsidR="0089253D" w:rsidRPr="006E788C">
        <w:rPr>
          <w:color w:val="202429"/>
          <w:lang w:val="es-US" w:bidi="es-US"/>
        </w:rPr>
        <w:t xml:space="preserve">objetivos </w:t>
      </w:r>
      <w:r w:rsidRPr="006E788C">
        <w:rPr>
          <w:color w:val="202429"/>
          <w:lang w:val="es-US" w:bidi="es-US"/>
        </w:rPr>
        <w:t>que deben alcanzarse para que e</w:t>
      </w:r>
      <w:r w:rsidRPr="006E788C">
        <w:rPr>
          <w:lang w:val="es-US" w:bidi="es-US"/>
        </w:rPr>
        <w:t>l estado cumpla sustancialmente el Acuerdo el 1 de julio de 2025 o antes. Carolina del Norte sigue trabajando para alcanzar un cumplimiento sustancial en virtud de una quinta modificación del Acuerdo de conciliación.</w:t>
      </w:r>
    </w:p>
    <w:p w14:paraId="7DEF44C6" w14:textId="77777777" w:rsidR="0046391D" w:rsidRPr="00122E3C" w:rsidRDefault="0046391D" w:rsidP="00397D98">
      <w:pPr>
        <w:pStyle w:val="BodyText"/>
        <w:spacing w:before="13"/>
        <w:ind w:right="810"/>
        <w:jc w:val="both"/>
        <w:rPr>
          <w:lang w:val="es-US"/>
        </w:rPr>
      </w:pPr>
    </w:p>
    <w:p w14:paraId="5F2E67A0" w14:textId="1350A515" w:rsidR="0046391D" w:rsidRPr="00122E3C" w:rsidRDefault="00397D98" w:rsidP="00397D98">
      <w:pPr>
        <w:pStyle w:val="Heading5"/>
        <w:ind w:left="1080" w:right="810"/>
        <w:jc w:val="both"/>
        <w:rPr>
          <w:lang w:val="es-US"/>
        </w:rPr>
      </w:pPr>
      <w:r w:rsidRPr="006E788C">
        <w:rPr>
          <w:lang w:val="es-US" w:bidi="es-US"/>
        </w:rPr>
        <w:t>Esfuerzos de acercamiento para Transici</w:t>
      </w:r>
      <w:r w:rsidR="00CF0310">
        <w:rPr>
          <w:lang w:val="es-US" w:bidi="es-US"/>
        </w:rPr>
        <w:t>ones</w:t>
      </w:r>
      <w:r w:rsidRPr="006E788C">
        <w:rPr>
          <w:lang w:val="es-US" w:bidi="es-US"/>
        </w:rPr>
        <w:t xml:space="preserve"> a la </w:t>
      </w:r>
      <w:r w:rsidRPr="006E788C">
        <w:rPr>
          <w:spacing w:val="-2"/>
          <w:lang w:val="es-US" w:bidi="es-US"/>
        </w:rPr>
        <w:t>Vida</w:t>
      </w:r>
      <w:r w:rsidRPr="006E788C">
        <w:rPr>
          <w:lang w:val="es-US" w:bidi="es-US"/>
        </w:rPr>
        <w:t xml:space="preserve"> Comunitaria</w:t>
      </w:r>
    </w:p>
    <w:p w14:paraId="124A3D2B" w14:textId="77777777" w:rsidR="0046391D" w:rsidRPr="00122E3C" w:rsidRDefault="0046391D" w:rsidP="00397D98">
      <w:pPr>
        <w:pStyle w:val="BodyText"/>
        <w:spacing w:before="10"/>
        <w:ind w:right="810"/>
        <w:jc w:val="both"/>
        <w:rPr>
          <w:b/>
          <w:lang w:val="es-US"/>
        </w:rPr>
      </w:pPr>
    </w:p>
    <w:p w14:paraId="45195E82" w14:textId="18004CEF" w:rsidR="0046391D" w:rsidRPr="00122E3C" w:rsidRDefault="00397D98" w:rsidP="00397D98">
      <w:pPr>
        <w:pStyle w:val="BodyText"/>
        <w:ind w:left="1080" w:right="810"/>
        <w:jc w:val="both"/>
        <w:rPr>
          <w:lang w:val="es-US"/>
        </w:rPr>
      </w:pPr>
      <w:r w:rsidRPr="006E788C">
        <w:rPr>
          <w:lang w:val="es-US" w:bidi="es-US"/>
        </w:rPr>
        <w:t>Quince (15) personas ingresaron en un</w:t>
      </w:r>
      <w:r w:rsidR="00DA78F9" w:rsidRPr="006E788C">
        <w:rPr>
          <w:lang w:val="es-US" w:bidi="es-US"/>
        </w:rPr>
        <w:t xml:space="preserve"> </w:t>
      </w:r>
      <w:r w:rsidR="00DA78F9" w:rsidRPr="006E788C">
        <w:rPr>
          <w:rFonts w:ascii="Calibri Light" w:eastAsia="Calibri Light" w:hAnsi="Calibri Light" w:cs="Calibri Light"/>
          <w:sz w:val="20"/>
          <w:lang w:val="es-US" w:bidi="es-US"/>
        </w:rPr>
        <w:t xml:space="preserve">hogar de cuidado de adultos mayores </w:t>
      </w:r>
      <w:r w:rsidRPr="006E788C">
        <w:rPr>
          <w:lang w:val="es-US" w:bidi="es-US"/>
        </w:rPr>
        <w:t>entre enero y marzo de 2024 y nueve (60</w:t>
      </w:r>
      <w:r w:rsidR="00327081" w:rsidRPr="006E788C">
        <w:rPr>
          <w:lang w:val="es-US" w:bidi="es-US"/>
        </w:rPr>
        <w:t xml:space="preserve"> %</w:t>
      </w:r>
      <w:r w:rsidRPr="006E788C">
        <w:rPr>
          <w:lang w:val="es-US" w:bidi="es-US"/>
        </w:rPr>
        <w:t>) sufrieron retrasos en el acercamiento para considerar la transición de regreso a la comunidad. Es necesario garantizar que todas las LME/MCO dispongan de un proceso eficiente que no retrase el inicio del acercamiento a los pacientes ingresados en un SPH o en una ACH. Estas personas pueden reunir los</w:t>
      </w:r>
    </w:p>
    <w:p w14:paraId="794B6A6E" w14:textId="77777777" w:rsidR="0046391D" w:rsidRPr="00122E3C" w:rsidRDefault="00397D98" w:rsidP="00397D98">
      <w:pPr>
        <w:pStyle w:val="BodyText"/>
        <w:spacing w:before="3"/>
        <w:ind w:right="810"/>
        <w:jc w:val="both"/>
        <w:rPr>
          <w:sz w:val="18"/>
          <w:lang w:val="es-US"/>
        </w:rPr>
      </w:pPr>
      <w:r w:rsidRPr="006E788C">
        <w:rPr>
          <w:noProof/>
          <w:sz w:val="18"/>
          <w:lang w:val="es-US" w:bidi="es-US"/>
        </w:rPr>
        <mc:AlternateContent>
          <mc:Choice Requires="wps">
            <w:drawing>
              <wp:anchor distT="0" distB="0" distL="0" distR="0" simplePos="0" relativeHeight="251677184" behindDoc="1" locked="0" layoutInCell="1" allowOverlap="1" wp14:anchorId="32FD0539" wp14:editId="1B81CE04">
                <wp:simplePos x="0" y="0"/>
                <wp:positionH relativeFrom="page">
                  <wp:posOffset>914704</wp:posOffset>
                </wp:positionH>
                <wp:positionV relativeFrom="paragraph">
                  <wp:posOffset>156873</wp:posOffset>
                </wp:positionV>
                <wp:extent cx="1829435" cy="9525"/>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5EF8C8" id="Graphic 22" o:spid="_x0000_s1026" style="position:absolute;margin-left:1in;margin-top:12.35pt;width:144.05pt;height:.75pt;z-index:-25163929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" path="m1829054,l,,,9144r1829054,l1829054,xe" fillcolor="black" stroked="f">
                <v:path arrowok="t"/>
                <w10:wrap type="topAndBottom" anchorx="page"/>
              </v:shape>
            </w:pict>
          </mc:Fallback>
        </mc:AlternateContent>
      </w:r>
    </w:p>
    <w:p w14:paraId="5192E67E" w14:textId="77777777" w:rsidR="0046391D" w:rsidRPr="00122E3C" w:rsidRDefault="00397D98" w:rsidP="00AE746E">
      <w:pPr>
        <w:ind w:left="1080" w:right="810"/>
        <w:rPr>
          <w:rFonts w:ascii="Calibri Light"/>
          <w:sz w:val="20"/>
          <w:lang w:val="es-US"/>
        </w:rPr>
      </w:pPr>
      <w:r w:rsidRPr="006E788C">
        <w:rPr>
          <w:rFonts w:ascii="Calibri Light" w:eastAsia="Calibri Light" w:hAnsi="Calibri Light" w:cs="Calibri Light"/>
          <w:spacing w:val="-2"/>
          <w:sz w:val="20"/>
          <w:vertAlign w:val="superscript"/>
          <w:lang w:val="es-US" w:bidi="es-US"/>
        </w:rPr>
        <w:t>18</w:t>
      </w:r>
      <w:r w:rsidRPr="006E788C">
        <w:rPr>
          <w:rFonts w:ascii="Calibri Light" w:eastAsia="Calibri Light" w:hAnsi="Calibri Light" w:cs="Calibri Light"/>
          <w:spacing w:val="-2"/>
          <w:sz w:val="20"/>
          <w:lang w:val="es-US" w:bidi="es-US"/>
        </w:rPr>
        <w:t xml:space="preserve"> </w:t>
      </w:r>
      <w:proofErr w:type="gramStart"/>
      <w:r w:rsidRPr="006E788C">
        <w:rPr>
          <w:rFonts w:ascii="Calibri Light" w:eastAsia="Calibri Light" w:hAnsi="Calibri Light" w:cs="Calibri Light"/>
          <w:spacing w:val="-2"/>
          <w:sz w:val="20"/>
          <w:lang w:val="es-US" w:bidi="es-US"/>
        </w:rPr>
        <w:t>Consulte</w:t>
      </w:r>
      <w:proofErr w:type="gramEnd"/>
      <w:r w:rsidRPr="006E788C">
        <w:rPr>
          <w:rFonts w:ascii="Calibri Light" w:eastAsia="Calibri Light" w:hAnsi="Calibri Light" w:cs="Calibri Light"/>
          <w:spacing w:val="-2"/>
          <w:sz w:val="20"/>
          <w:lang w:val="es-US" w:bidi="es-US"/>
        </w:rPr>
        <w:t xml:space="preserve"> también </w:t>
      </w:r>
      <w:hyperlink r:id="rId34">
        <w:r w:rsidRPr="006E788C">
          <w:rPr>
            <w:rFonts w:ascii="Calibri Light" w:eastAsia="Calibri Light" w:hAnsi="Calibri Light" w:cs="Calibri Light"/>
            <w:spacing w:val="-2"/>
            <w:sz w:val="20"/>
            <w:lang w:val="es-US" w:bidi="es-US"/>
          </w:rPr>
          <w:t>https://medicaid.ncdhhs.gov/DCW-Initiative.</w:t>
        </w:r>
      </w:hyperlink>
    </w:p>
    <w:p w14:paraId="0BA15DEC" w14:textId="77777777" w:rsidR="0046391D" w:rsidRPr="00122E3C" w:rsidRDefault="0046391D" w:rsidP="00AE746E">
      <w:pPr>
        <w:ind w:right="810"/>
        <w:rPr>
          <w:rFonts w:ascii="Calibri Light"/>
          <w:sz w:val="20"/>
          <w:lang w:val="es-US"/>
        </w:rPr>
        <w:sectPr w:rsidR="0046391D" w:rsidRPr="00122E3C">
          <w:pgSz w:w="12240" w:h="15840"/>
          <w:pgMar w:top="1400" w:right="360" w:bottom="1200" w:left="360" w:header="0" w:footer="1012" w:gutter="0"/>
          <w:cols w:space="720"/>
        </w:sectPr>
      </w:pPr>
    </w:p>
    <w:p w14:paraId="489CDAA9" w14:textId="5E942671" w:rsidR="0046391D" w:rsidRPr="00122E3C" w:rsidRDefault="00397D98" w:rsidP="00AE746E">
      <w:pPr>
        <w:pStyle w:val="BodyText"/>
        <w:spacing w:before="39"/>
        <w:ind w:left="1080" w:right="810"/>
        <w:jc w:val="both"/>
        <w:rPr>
          <w:lang w:val="es-US"/>
        </w:rPr>
      </w:pPr>
      <w:r w:rsidRPr="006E788C">
        <w:rPr>
          <w:lang w:val="es-US" w:bidi="es-US"/>
        </w:rPr>
        <w:lastRenderedPageBreak/>
        <w:t xml:space="preserve">requisitos para recibir servicios y apoyos de transición y comunitarios de TCL. Los retrasos también pueden dificultar la </w:t>
      </w:r>
      <w:r w:rsidR="003724DB">
        <w:rPr>
          <w:lang w:val="es-US" w:bidi="es-US"/>
        </w:rPr>
        <w:t>derivación</w:t>
      </w:r>
      <w:r w:rsidR="003724DB" w:rsidRPr="006E788C">
        <w:rPr>
          <w:lang w:val="es-US" w:bidi="es-US"/>
        </w:rPr>
        <w:t xml:space="preserve"> </w:t>
      </w:r>
      <w:r w:rsidRPr="006E788C">
        <w:rPr>
          <w:lang w:val="es-US" w:bidi="es-US"/>
        </w:rPr>
        <w:t>desde una ACH. Algunos retrasos en el acercamiento se producen cuando el personal intenta verificar la ubicación correcta de la ACH y organizar una visita inicial. TCL está buscando activamente soluciones a estos problemas.</w:t>
      </w:r>
    </w:p>
    <w:p w14:paraId="447D5A83" w14:textId="77777777" w:rsidR="0046391D" w:rsidRPr="00122E3C" w:rsidRDefault="0046391D" w:rsidP="00AE746E">
      <w:pPr>
        <w:pStyle w:val="BodyText"/>
        <w:spacing w:before="14"/>
        <w:ind w:right="810"/>
        <w:rPr>
          <w:lang w:val="es-US"/>
        </w:rPr>
      </w:pPr>
    </w:p>
    <w:p w14:paraId="18063A9E" w14:textId="77777777" w:rsidR="0046391D" w:rsidRPr="00122E3C" w:rsidRDefault="00397D98" w:rsidP="00AE746E">
      <w:pPr>
        <w:pStyle w:val="Heading3"/>
        <w:ind w:right="810"/>
        <w:rPr>
          <w:lang w:val="es-US"/>
        </w:rPr>
      </w:pPr>
      <w:r w:rsidRPr="006E788C">
        <w:rPr>
          <w:lang w:val="es-US" w:bidi="es-US"/>
        </w:rPr>
        <w:t xml:space="preserve">Lanzamiento de planes </w:t>
      </w:r>
      <w:r w:rsidRPr="006E788C">
        <w:rPr>
          <w:spacing w:val="-2"/>
          <w:lang w:val="es-US" w:bidi="es-US"/>
        </w:rPr>
        <w:t>personalizados</w:t>
      </w:r>
    </w:p>
    <w:p w14:paraId="42038FDF" w14:textId="34AB4BE9" w:rsidR="0046391D" w:rsidRPr="00122E3C" w:rsidRDefault="00397D98" w:rsidP="00397D98">
      <w:pPr>
        <w:pStyle w:val="BodyText"/>
        <w:spacing w:before="270" w:line="252" w:lineRule="auto"/>
        <w:ind w:left="1080" w:right="810"/>
        <w:jc w:val="both"/>
        <w:rPr>
          <w:lang w:val="es-US"/>
        </w:rPr>
      </w:pPr>
      <w:r w:rsidRPr="006E788C">
        <w:rPr>
          <w:lang w:val="es-US" w:bidi="es-US"/>
        </w:rPr>
        <w:t>El lanzamiento de los planes personalizados de salud conductual y discapacidad</w:t>
      </w:r>
      <w:r w:rsidR="00461CB8" w:rsidRPr="006E788C">
        <w:rPr>
          <w:lang w:val="es-US" w:bidi="es-US"/>
        </w:rPr>
        <w:t>es</w:t>
      </w:r>
      <w:r w:rsidRPr="006E788C">
        <w:rPr>
          <w:lang w:val="es-US" w:bidi="es-US"/>
        </w:rPr>
        <w:t xml:space="preserve"> intelectual</w:t>
      </w:r>
      <w:r w:rsidR="00461CB8" w:rsidRPr="006E788C">
        <w:rPr>
          <w:lang w:val="es-US" w:bidi="es-US"/>
        </w:rPr>
        <w:t>es</w:t>
      </w:r>
      <w:r w:rsidRPr="006E788C">
        <w:rPr>
          <w:lang w:val="es-US" w:bidi="es-US"/>
        </w:rPr>
        <w:t xml:space="preserve"> y del desarrollo</w:t>
      </w:r>
      <w:r w:rsidR="00461CB8" w:rsidRPr="006E788C">
        <w:rPr>
          <w:lang w:val="es-US" w:bidi="es-US"/>
        </w:rPr>
        <w:t xml:space="preserve">, </w:t>
      </w:r>
      <w:r w:rsidR="00461CB8" w:rsidRPr="00122E3C">
        <w:rPr>
          <w:lang w:val="es-US" w:bidi="es-US"/>
        </w:rPr>
        <w:t>Behavioral Health and Intellectual/Developmental Disabilities</w:t>
      </w:r>
      <w:r w:rsidR="008D6B38" w:rsidRPr="00122E3C">
        <w:rPr>
          <w:lang w:val="es-US" w:bidi="es-US"/>
        </w:rPr>
        <w:t xml:space="preserve"> </w:t>
      </w:r>
      <w:r w:rsidR="00461CB8" w:rsidRPr="00122E3C">
        <w:rPr>
          <w:lang w:val="es-US" w:bidi="es-US"/>
        </w:rPr>
        <w:t>Tailored Plans,</w:t>
      </w:r>
      <w:r w:rsidRPr="006E788C">
        <w:rPr>
          <w:lang w:val="es-US" w:bidi="es-US"/>
        </w:rPr>
        <w:t xml:space="preserve"> se ha retrasado hasta el 1 de julio de 2024. El retraso de los planes personalizados afecta el Plan Olmstead 2024-2025 retrasando ciertas estrategias relacionadas con la prestación de servicios y apoyos comunitarios.</w:t>
      </w:r>
      <w:r w:rsidRPr="006E788C">
        <w:rPr>
          <w:vertAlign w:val="superscript"/>
          <w:lang w:val="es-US" w:bidi="es-US"/>
        </w:rPr>
        <w:t>19</w:t>
      </w:r>
    </w:p>
    <w:p w14:paraId="1DB33B00" w14:textId="77777777" w:rsidR="0046391D" w:rsidRPr="00122E3C" w:rsidRDefault="00397D98" w:rsidP="00AE746E">
      <w:pPr>
        <w:pStyle w:val="Heading3"/>
        <w:spacing w:before="258"/>
        <w:ind w:right="810"/>
        <w:rPr>
          <w:lang w:val="es-US"/>
        </w:rPr>
      </w:pPr>
      <w:r w:rsidRPr="006E788C">
        <w:rPr>
          <w:lang w:val="es-US" w:bidi="es-US"/>
        </w:rPr>
        <w:t xml:space="preserve">Ampliación del </w:t>
      </w:r>
      <w:r w:rsidRPr="006E788C">
        <w:rPr>
          <w:spacing w:val="-4"/>
          <w:lang w:val="es-US" w:bidi="es-US"/>
        </w:rPr>
        <w:t>acogimiento</w:t>
      </w:r>
      <w:r w:rsidRPr="006E788C">
        <w:rPr>
          <w:lang w:val="es-US" w:bidi="es-US"/>
        </w:rPr>
        <w:t xml:space="preserve"> por familiares</w:t>
      </w:r>
    </w:p>
    <w:p w14:paraId="7FEB326F" w14:textId="7493B109" w:rsidR="0046391D" w:rsidRPr="00122E3C" w:rsidRDefault="00397D98" w:rsidP="00397D98">
      <w:pPr>
        <w:pStyle w:val="BodyText"/>
        <w:spacing w:before="271" w:line="252" w:lineRule="auto"/>
        <w:ind w:left="1080" w:right="810"/>
        <w:jc w:val="both"/>
        <w:rPr>
          <w:lang w:val="es-US"/>
        </w:rPr>
      </w:pPr>
      <w:r w:rsidRPr="006E788C">
        <w:rPr>
          <w:lang w:val="es-US" w:bidi="es-US"/>
        </w:rPr>
        <w:t xml:space="preserve">“Parientes ficticios” es un término que designa a quienes tienen una relación “similar a la familiar” con un niño o a aquellos parientes que no alcanzan el grado de parentesco necesario. Estas personas fueron omitidas de la Ley de Sesiones 2023-14 (Session Law 2023-14) en 2023. En concreto, uno de los componentes de la legislación, en </w:t>
      </w:r>
      <w:r w:rsidR="001A0A11">
        <w:rPr>
          <w:lang w:val="es-US" w:bidi="es-US"/>
        </w:rPr>
        <w:t>vigor</w:t>
      </w:r>
      <w:r w:rsidR="001A0A11" w:rsidRPr="006E788C">
        <w:rPr>
          <w:lang w:val="es-US" w:bidi="es-US"/>
        </w:rPr>
        <w:t xml:space="preserve"> </w:t>
      </w:r>
      <w:r w:rsidRPr="006E788C">
        <w:rPr>
          <w:lang w:val="es-US" w:bidi="es-US"/>
        </w:rPr>
        <w:t xml:space="preserve">desde el 16 de noviembre de 2023, autorizaba el reembolso económico a los familiares sin licencia que proporcionasen cuidado de acogida; sin embargo, la legislación exigía que los familiares estuvieran emparentados por consanguinidad, matrimonio o adopción. Se solicita un remedio para subsanar la omisión del </w:t>
      </w:r>
      <w:r w:rsidRPr="006E788C">
        <w:rPr>
          <w:spacing w:val="-2"/>
          <w:lang w:val="es-US" w:bidi="es-US"/>
        </w:rPr>
        <w:t>“parentesco ficticio”.</w:t>
      </w:r>
    </w:p>
    <w:p w14:paraId="7CFAB871" w14:textId="77777777" w:rsidR="0046391D" w:rsidRPr="00122E3C" w:rsidRDefault="00397D98" w:rsidP="00AE746E">
      <w:pPr>
        <w:pStyle w:val="Heading3"/>
        <w:spacing w:before="257"/>
        <w:ind w:right="810"/>
        <w:rPr>
          <w:lang w:val="es-US"/>
        </w:rPr>
      </w:pPr>
      <w:r w:rsidRPr="006E788C">
        <w:rPr>
          <w:lang w:val="es-US" w:bidi="es-US"/>
        </w:rPr>
        <w:t xml:space="preserve">Ampliación de los planes individuales </w:t>
      </w:r>
      <w:r w:rsidRPr="006E788C">
        <w:rPr>
          <w:spacing w:val="-2"/>
          <w:lang w:val="es-US" w:bidi="es-US"/>
        </w:rPr>
        <w:t>de reinserción</w:t>
      </w:r>
    </w:p>
    <w:p w14:paraId="3982CB73" w14:textId="3236B5CF" w:rsidR="0046391D" w:rsidRPr="00122E3C" w:rsidRDefault="00397D98" w:rsidP="00397D98">
      <w:pPr>
        <w:pStyle w:val="BodyText"/>
        <w:spacing w:before="270" w:line="252" w:lineRule="auto"/>
        <w:ind w:left="1080" w:right="810"/>
        <w:jc w:val="both"/>
        <w:rPr>
          <w:lang w:val="es-US"/>
        </w:rPr>
      </w:pPr>
      <w:r w:rsidRPr="006E788C">
        <w:rPr>
          <w:lang w:val="es-US" w:bidi="es-US"/>
        </w:rPr>
        <w:t xml:space="preserve">El Departamento Correccional para Adultos de Carolina del Norte ha experimentado una escasez de trabajadores sociales clínicos con licencia (Licensed Clinical Social Workers, LCSW), lo que afecta a su capacidad para </w:t>
      </w:r>
      <w:r w:rsidR="00393126" w:rsidRPr="006E788C">
        <w:rPr>
          <w:lang w:val="es-US" w:bidi="es-US"/>
        </w:rPr>
        <w:t xml:space="preserve">remitir </w:t>
      </w:r>
      <w:r w:rsidRPr="006E788C">
        <w:rPr>
          <w:lang w:val="es-US" w:bidi="es-US"/>
        </w:rPr>
        <w:t xml:space="preserve">a las personas al innovador programa de reinserción que dirige la </w:t>
      </w:r>
      <w:r w:rsidR="00117DEB" w:rsidRPr="00122E3C">
        <w:rPr>
          <w:lang w:val="es-US" w:bidi="es-US"/>
        </w:rPr>
        <w:t>Alianza de Defensores de la Discapacidad de Carolina del Norte (Alliance of Disability Advocates of North Carolina, ADANC)</w:t>
      </w:r>
      <w:r w:rsidRPr="006E788C">
        <w:rPr>
          <w:lang w:val="es-US" w:bidi="es-US"/>
        </w:rPr>
        <w:t>.</w:t>
      </w:r>
    </w:p>
    <w:p w14:paraId="69C3D31E" w14:textId="77777777" w:rsidR="0046391D" w:rsidRPr="00122E3C" w:rsidRDefault="0046391D" w:rsidP="00AE746E">
      <w:pPr>
        <w:pStyle w:val="BodyText"/>
        <w:ind w:right="810"/>
        <w:rPr>
          <w:lang w:val="es-US"/>
        </w:rPr>
      </w:pPr>
    </w:p>
    <w:p w14:paraId="188705A9" w14:textId="77777777" w:rsidR="0046391D" w:rsidRPr="00122E3C" w:rsidRDefault="0046391D" w:rsidP="00AE746E">
      <w:pPr>
        <w:pStyle w:val="BodyText"/>
        <w:spacing w:before="263"/>
        <w:ind w:right="810"/>
        <w:rPr>
          <w:lang w:val="es-US"/>
        </w:rPr>
      </w:pPr>
    </w:p>
    <w:p w14:paraId="0EF0DD1E" w14:textId="77777777" w:rsidR="0046391D" w:rsidRPr="00122E3C" w:rsidRDefault="00397D98" w:rsidP="00AE746E">
      <w:pPr>
        <w:pStyle w:val="Heading1"/>
        <w:ind w:right="810"/>
        <w:jc w:val="both"/>
        <w:rPr>
          <w:lang w:val="es-US"/>
        </w:rPr>
      </w:pPr>
      <w:r w:rsidRPr="006E788C">
        <w:rPr>
          <w:noProof/>
          <w:lang w:val="es-US" w:bidi="es-US"/>
        </w:rPr>
        <mc:AlternateContent>
          <mc:Choice Requires="wps">
            <w:drawing>
              <wp:anchor distT="0" distB="0" distL="0" distR="0" simplePos="0" relativeHeight="251638272" behindDoc="0" locked="0" layoutInCell="1" allowOverlap="1" wp14:anchorId="2FCE2563" wp14:editId="32C63185">
                <wp:simplePos x="0" y="0"/>
                <wp:positionH relativeFrom="page">
                  <wp:posOffset>629412</wp:posOffset>
                </wp:positionH>
                <wp:positionV relativeFrom="paragraph">
                  <wp:posOffset>-23407</wp:posOffset>
                </wp:positionV>
                <wp:extent cx="76200" cy="42545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425450"/>
                        </a:xfrm>
                        <a:custGeom>
                          <a:avLst/>
                          <a:gdLst/>
                          <a:ahLst/>
                          <a:cxnLst/>
                          <a:rect l="l" t="t" r="r" b="b"/>
                          <a:pathLst>
                            <a:path w="76200" h="425450">
                              <a:moveTo>
                                <a:pt x="76200" y="0"/>
                              </a:moveTo>
                              <a:lnTo>
                                <a:pt x="0" y="0"/>
                              </a:lnTo>
                              <a:lnTo>
                                <a:pt x="0" y="425196"/>
                              </a:lnTo>
                              <a:lnTo>
                                <a:pt x="76200" y="425196"/>
                              </a:lnTo>
                              <a:lnTo>
                                <a:pt x="76200" y="0"/>
                              </a:lnTo>
                              <a:close/>
                            </a:path>
                          </a:pathLst>
                        </a:custGeom>
                        <a:solidFill>
                          <a:srgbClr val="21A9D0"/>
                        </a:solidFill>
                      </wps:spPr>
                      <wps:bodyPr wrap="square" lIns="0" tIns="0" rIns="0" bIns="0" rtlCol="0">
                        <a:prstTxWarp prst="textNoShape">
                          <a:avLst/>
                        </a:prstTxWarp>
                        <a:noAutofit/>
                      </wps:bodyPr>
                    </wps:wsp>
                  </a:graphicData>
                </a:graphic>
              </wp:anchor>
            </w:drawing>
          </mc:Choice>
          <mc:Fallback>
            <w:pict>
              <v:shape w14:anchorId="676663DC" id="Graphic 23" o:spid="_x0000_s1026" style="position:absolute;margin-left:49.55pt;margin-top:-1.85pt;width:6pt;height:33.5pt;z-index:251638272;visibility:visible;mso-wrap-style:square;mso-wrap-distance-left:0;mso-wrap-distance-top:0;mso-wrap-distance-right:0;mso-wrap-distance-bottom:0;mso-position-horizontal:absolute;mso-position-horizontal-relative:page;mso-position-vertical:absolute;mso-position-vertical-relative:text;v-text-anchor:top" coordsize="76200,42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" path="m76200,l,,,425196r76200,l76200,xe" fillcolor="#21a9d0" stroked="f">
                <v:path arrowok="t"/>
                <w10:wrap anchorx="page"/>
              </v:shape>
            </w:pict>
          </mc:Fallback>
        </mc:AlternateContent>
      </w:r>
      <w:r w:rsidRPr="006E788C">
        <w:rPr>
          <w:color w:val="041E42"/>
          <w:spacing w:val="-10"/>
          <w:lang w:val="es-US" w:bidi="es-US"/>
        </w:rPr>
        <w:t>Próximos pasos en la implementación del Plan Olmstead</w:t>
      </w:r>
    </w:p>
    <w:p w14:paraId="495F8EA1" w14:textId="567B9CB5" w:rsidR="0046391D" w:rsidRPr="00122E3C" w:rsidRDefault="00397D98" w:rsidP="00397D98">
      <w:pPr>
        <w:pStyle w:val="BodyText"/>
        <w:spacing w:before="95" w:line="259" w:lineRule="auto"/>
        <w:ind w:left="1080" w:right="810"/>
        <w:jc w:val="both"/>
        <w:rPr>
          <w:lang w:val="es-US"/>
        </w:rPr>
      </w:pPr>
      <w:r w:rsidRPr="006E788C">
        <w:rPr>
          <w:lang w:val="es-US" w:bidi="es-US"/>
        </w:rPr>
        <w:t xml:space="preserve">El 1 de abril de 2024, el Departamento de Salud y Servicios </w:t>
      </w:r>
      <w:r w:rsidR="008171A0" w:rsidRPr="006E788C">
        <w:rPr>
          <w:lang w:val="es-US" w:bidi="es-US"/>
        </w:rPr>
        <w:t xml:space="preserve">Humanos </w:t>
      </w:r>
      <w:r w:rsidRPr="006E788C">
        <w:rPr>
          <w:lang w:val="es-US" w:bidi="es-US"/>
        </w:rPr>
        <w:t xml:space="preserve">de Carolina del Norte publicó el Plan Olmstead actualizado para 2024-2025. En adelante, los informes trimestrales reflejarán los avances en las estrategias derivadas de las seis áreas prioritarias de dicho plan. La </w:t>
      </w:r>
      <w:r w:rsidR="00E06028" w:rsidRPr="00122E3C">
        <w:rPr>
          <w:lang w:val="es-US" w:bidi="es-US"/>
        </w:rPr>
        <w:t>Cooperativa de Asistencia Técnica</w:t>
      </w:r>
      <w:r w:rsidRPr="006E788C">
        <w:rPr>
          <w:lang w:val="es-US" w:bidi="es-US"/>
        </w:rPr>
        <w:t xml:space="preserve"> y el Departamento trabajarán con todas las agencias </w:t>
      </w:r>
      <w:r w:rsidR="001274BF" w:rsidRPr="006E788C">
        <w:rPr>
          <w:lang w:val="es-US" w:bidi="es-US"/>
        </w:rPr>
        <w:t xml:space="preserve">participantes </w:t>
      </w:r>
      <w:r w:rsidRPr="006E788C">
        <w:rPr>
          <w:lang w:val="es-US" w:bidi="es-US"/>
        </w:rPr>
        <w:t>para desarrollar acciones específicas para las estrategias identificadas. Mathematica trabajará con el Departamento para garantizar que todas las medidas identificadas se crucen con el Plan. Con el alineamiento de prioridades, acciones y medidas, Carolina del Norte podrá evaluar los avances continuos en la creación de comunidades inclusivas.</w:t>
      </w:r>
    </w:p>
    <w:p w14:paraId="35699DA6" w14:textId="77777777" w:rsidR="0046391D" w:rsidRPr="00122E3C" w:rsidRDefault="00397D98" w:rsidP="00AE746E">
      <w:pPr>
        <w:pStyle w:val="BodyText"/>
        <w:spacing w:before="30"/>
        <w:ind w:right="810"/>
        <w:rPr>
          <w:sz w:val="20"/>
          <w:lang w:val="es-US"/>
        </w:rPr>
      </w:pPr>
      <w:r w:rsidRPr="006E788C">
        <w:rPr>
          <w:noProof/>
          <w:sz w:val="20"/>
          <w:lang w:val="es-US" w:bidi="es-US"/>
        </w:rPr>
        <mc:AlternateContent>
          <mc:Choice Requires="wps">
            <w:drawing>
              <wp:anchor distT="0" distB="0" distL="0" distR="0" simplePos="0" relativeHeight="251679232" behindDoc="1" locked="0" layoutInCell="1" allowOverlap="1" wp14:anchorId="60E5641B" wp14:editId="5DC934E9">
                <wp:simplePos x="0" y="0"/>
                <wp:positionH relativeFrom="page">
                  <wp:posOffset>914704</wp:posOffset>
                </wp:positionH>
                <wp:positionV relativeFrom="paragraph">
                  <wp:posOffset>189567</wp:posOffset>
                </wp:positionV>
                <wp:extent cx="1829435" cy="9525"/>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974FC2" id="Graphic 24" o:spid="_x0000_s1026" style="position:absolute;margin-left:1in;margin-top:14.95pt;width:144.05pt;height:.75pt;z-index:-25163724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" path="m1829054,l,,,9144r1829054,l1829054,xe" fillcolor="black" stroked="f">
                <v:path arrowok="t"/>
                <w10:wrap type="topAndBottom" anchorx="page"/>
              </v:shape>
            </w:pict>
          </mc:Fallback>
        </mc:AlternateContent>
      </w:r>
    </w:p>
    <w:p w14:paraId="19B19CB9" w14:textId="3BB81A3C" w:rsidR="0046391D" w:rsidRPr="00C208E6" w:rsidRDefault="00397D98" w:rsidP="00AE746E">
      <w:pPr>
        <w:spacing w:line="249" w:lineRule="auto"/>
        <w:ind w:left="1080" w:right="810"/>
        <w:rPr>
          <w:rFonts w:ascii="Calibri Light"/>
          <w:sz w:val="20"/>
          <w:lang w:val="es-ES"/>
        </w:rPr>
      </w:pPr>
      <w:r w:rsidRPr="00122E3C">
        <w:rPr>
          <w:rFonts w:ascii="Calibri Light" w:eastAsia="Calibri Light" w:hAnsi="Calibri Light" w:cs="Calibri Light"/>
          <w:sz w:val="20"/>
          <w:vertAlign w:val="superscript"/>
          <w:lang w:val="es-ES" w:bidi="es-US"/>
        </w:rPr>
        <w:t>19</w:t>
      </w:r>
      <w:r w:rsidRPr="00122E3C">
        <w:rPr>
          <w:rFonts w:ascii="Calibri Light" w:eastAsia="Calibri Light" w:hAnsi="Calibri Light" w:cs="Calibri Light"/>
          <w:sz w:val="20"/>
          <w:lang w:val="es-ES" w:bidi="es-US"/>
        </w:rPr>
        <w:t xml:space="preserve"> </w:t>
      </w:r>
      <w:proofErr w:type="gramStart"/>
      <w:r w:rsidRPr="00122E3C">
        <w:rPr>
          <w:rFonts w:ascii="Calibri Light" w:eastAsia="Calibri Light" w:hAnsi="Calibri Light" w:cs="Calibri Light"/>
          <w:sz w:val="20"/>
          <w:lang w:val="es-ES" w:bidi="es-US"/>
        </w:rPr>
        <w:t>Consulte</w:t>
      </w:r>
      <w:proofErr w:type="gramEnd"/>
      <w:r w:rsidRPr="00122E3C">
        <w:rPr>
          <w:rFonts w:ascii="Calibri Light" w:eastAsia="Calibri Light" w:hAnsi="Calibri Light" w:cs="Calibri Light"/>
          <w:sz w:val="20"/>
          <w:lang w:val="es-ES" w:bidi="es-US"/>
        </w:rPr>
        <w:t xml:space="preserve"> </w:t>
      </w:r>
      <w:hyperlink r:id="rId35">
        <w:r w:rsidRPr="00122E3C">
          <w:rPr>
            <w:rFonts w:ascii="Calibri Light" w:eastAsia="Calibri Light" w:hAnsi="Calibri Light" w:cs="Calibri Light"/>
            <w:sz w:val="20"/>
            <w:lang w:val="es-ES" w:bidi="es-US"/>
          </w:rPr>
          <w:t>https://medicaid.ncdhhs.gov/tailored-</w:t>
        </w:r>
      </w:hyperlink>
      <w:r w:rsidRPr="00122E3C">
        <w:rPr>
          <w:rFonts w:ascii="Calibri Light" w:eastAsia="Calibri Light" w:hAnsi="Calibri Light" w:cs="Calibri Light"/>
          <w:spacing w:val="-2"/>
          <w:sz w:val="20"/>
          <w:lang w:val="es-ES" w:bidi="es-US"/>
        </w:rPr>
        <w:t>plans</w:t>
      </w:r>
      <w:proofErr w:type="gramStart"/>
      <w:r w:rsidRPr="00122E3C">
        <w:rPr>
          <w:rFonts w:ascii="Calibri Light" w:eastAsia="Calibri Light" w:hAnsi="Calibri Light" w:cs="Calibri Light"/>
          <w:spacing w:val="-2"/>
          <w:sz w:val="20"/>
          <w:lang w:val="es-ES" w:bidi="es-US"/>
        </w:rPr>
        <w:t>#:~</w:t>
      </w:r>
      <w:proofErr w:type="gramEnd"/>
      <w:r w:rsidRPr="00122E3C">
        <w:rPr>
          <w:rFonts w:ascii="Calibri Light" w:eastAsia="Calibri Light" w:hAnsi="Calibri Light" w:cs="Calibri Light"/>
          <w:spacing w:val="-2"/>
          <w:sz w:val="20"/>
          <w:lang w:val="es-ES" w:bidi="es-US"/>
        </w:rPr>
        <w:t>:text=Tailored</w:t>
      </w:r>
      <w:r w:rsidR="00327081" w:rsidRPr="00122E3C">
        <w:rPr>
          <w:rFonts w:ascii="Calibri Light" w:eastAsia="Calibri Light" w:hAnsi="Calibri Light" w:cs="Calibri Light"/>
          <w:spacing w:val="-2"/>
          <w:sz w:val="20"/>
          <w:lang w:val="es-ES" w:bidi="es-US"/>
        </w:rPr>
        <w:t>%</w:t>
      </w:r>
      <w:r w:rsidRPr="00122E3C">
        <w:rPr>
          <w:rFonts w:ascii="Calibri Light" w:eastAsia="Calibri Light" w:hAnsi="Calibri Light" w:cs="Calibri Light"/>
          <w:spacing w:val="-2"/>
          <w:sz w:val="20"/>
          <w:lang w:val="es-ES" w:bidi="es-US"/>
        </w:rPr>
        <w:t>20Plans</w:t>
      </w:r>
      <w:r w:rsidR="00327081" w:rsidRPr="00122E3C">
        <w:rPr>
          <w:rFonts w:ascii="Calibri Light" w:eastAsia="Calibri Light" w:hAnsi="Calibri Light" w:cs="Calibri Light"/>
          <w:spacing w:val="-2"/>
          <w:sz w:val="20"/>
          <w:lang w:val="es-ES" w:bidi="es-US"/>
        </w:rPr>
        <w:t>%</w:t>
      </w:r>
      <w:r w:rsidRPr="00122E3C">
        <w:rPr>
          <w:rFonts w:ascii="Calibri Light" w:eastAsia="Calibri Light" w:hAnsi="Calibri Light" w:cs="Calibri Light"/>
          <w:spacing w:val="-2"/>
          <w:sz w:val="20"/>
          <w:lang w:val="es-ES" w:bidi="es-US"/>
        </w:rPr>
        <w:t>20are</w:t>
      </w:r>
      <w:r w:rsidR="00327081" w:rsidRPr="00122E3C">
        <w:rPr>
          <w:rFonts w:ascii="Calibri Light" w:eastAsia="Calibri Light" w:hAnsi="Calibri Light" w:cs="Calibri Light"/>
          <w:spacing w:val="-2"/>
          <w:sz w:val="20"/>
          <w:lang w:val="es-ES" w:bidi="es-US"/>
        </w:rPr>
        <w:t>%</w:t>
      </w:r>
      <w:r w:rsidRPr="00122E3C">
        <w:rPr>
          <w:rFonts w:ascii="Calibri Light" w:eastAsia="Calibri Light" w:hAnsi="Calibri Light" w:cs="Calibri Light"/>
          <w:spacing w:val="-2"/>
          <w:sz w:val="20"/>
          <w:lang w:val="es-ES" w:bidi="es-US"/>
        </w:rPr>
        <w:t>20a</w:t>
      </w:r>
      <w:r w:rsidR="00327081" w:rsidRPr="00122E3C">
        <w:rPr>
          <w:rFonts w:ascii="Calibri Light" w:eastAsia="Calibri Light" w:hAnsi="Calibri Light" w:cs="Calibri Light"/>
          <w:spacing w:val="-2"/>
          <w:sz w:val="20"/>
          <w:lang w:val="es-ES" w:bidi="es-US"/>
        </w:rPr>
        <w:t>%</w:t>
      </w:r>
      <w:r w:rsidRPr="00122E3C">
        <w:rPr>
          <w:rFonts w:ascii="Calibri Light" w:eastAsia="Calibri Light" w:hAnsi="Calibri Light" w:cs="Calibri Light"/>
          <w:spacing w:val="-2"/>
          <w:sz w:val="20"/>
          <w:lang w:val="es-ES" w:bidi="es-US"/>
        </w:rPr>
        <w:t>20</w:t>
      </w:r>
      <w:proofErr w:type="gramStart"/>
      <w:r w:rsidRPr="00122E3C">
        <w:rPr>
          <w:rFonts w:ascii="Calibri Light" w:eastAsia="Calibri Light" w:hAnsi="Calibri Light" w:cs="Calibri Light"/>
          <w:spacing w:val="-2"/>
          <w:sz w:val="20"/>
          <w:lang w:val="es-ES" w:bidi="es-US"/>
        </w:rPr>
        <w:t>new,Medicaid</w:t>
      </w:r>
      <w:proofErr w:type="gramEnd"/>
      <w:r w:rsidR="00327081" w:rsidRPr="00122E3C">
        <w:rPr>
          <w:rFonts w:ascii="Calibri Light" w:eastAsia="Calibri Light" w:hAnsi="Calibri Light" w:cs="Calibri Light"/>
          <w:spacing w:val="-2"/>
          <w:sz w:val="20"/>
          <w:lang w:val="es-ES" w:bidi="es-US"/>
        </w:rPr>
        <w:t>%</w:t>
      </w:r>
      <w:r w:rsidRPr="00122E3C">
        <w:rPr>
          <w:rFonts w:ascii="Calibri Light" w:eastAsia="Calibri Light" w:hAnsi="Calibri Light" w:cs="Calibri Light"/>
          <w:spacing w:val="-2"/>
          <w:sz w:val="20"/>
          <w:lang w:val="es-ES" w:bidi="es-US"/>
        </w:rPr>
        <w:t>20Managed</w:t>
      </w:r>
      <w:r w:rsidR="00327081" w:rsidRPr="00122E3C">
        <w:rPr>
          <w:rFonts w:ascii="Calibri Light" w:eastAsia="Calibri Light" w:hAnsi="Calibri Light" w:cs="Calibri Light"/>
          <w:spacing w:val="-2"/>
          <w:sz w:val="20"/>
          <w:lang w:val="es-ES" w:bidi="es-US"/>
        </w:rPr>
        <w:t>%</w:t>
      </w:r>
      <w:r w:rsidRPr="00122E3C">
        <w:rPr>
          <w:rFonts w:ascii="Calibri Light" w:eastAsia="Calibri Light" w:hAnsi="Calibri Light" w:cs="Calibri Light"/>
          <w:spacing w:val="-2"/>
          <w:sz w:val="20"/>
          <w:lang w:val="es-ES" w:bidi="es-US"/>
        </w:rPr>
        <w:t>20Care</w:t>
      </w:r>
      <w:r w:rsidR="00327081" w:rsidRPr="00122E3C">
        <w:rPr>
          <w:rFonts w:ascii="Calibri Light" w:eastAsia="Calibri Light" w:hAnsi="Calibri Light" w:cs="Calibri Light"/>
          <w:spacing w:val="-2"/>
          <w:sz w:val="20"/>
          <w:lang w:val="es-ES" w:bidi="es-US"/>
        </w:rPr>
        <w:t>%</w:t>
      </w:r>
      <w:r w:rsidRPr="00122E3C">
        <w:rPr>
          <w:rFonts w:ascii="Calibri Light" w:eastAsia="Calibri Light" w:hAnsi="Calibri Light" w:cs="Calibri Light"/>
          <w:spacing w:val="-2"/>
          <w:sz w:val="20"/>
          <w:lang w:val="es-ES" w:bidi="es-US"/>
        </w:rPr>
        <w:t>20health</w:t>
      </w:r>
      <w:r w:rsidR="00327081" w:rsidRPr="00122E3C">
        <w:rPr>
          <w:rFonts w:ascii="Calibri Light" w:eastAsia="Calibri Light" w:hAnsi="Calibri Light" w:cs="Calibri Light"/>
          <w:spacing w:val="-2"/>
          <w:sz w:val="20"/>
          <w:lang w:val="es-ES" w:bidi="es-US"/>
        </w:rPr>
        <w:t>%</w:t>
      </w:r>
      <w:r w:rsidRPr="00122E3C">
        <w:rPr>
          <w:rFonts w:ascii="Calibri Light" w:eastAsia="Calibri Light" w:hAnsi="Calibri Light" w:cs="Calibri Light"/>
          <w:spacing w:val="-2"/>
          <w:sz w:val="20"/>
          <w:lang w:val="es-ES" w:bidi="es-US"/>
        </w:rPr>
        <w:t>20</w:t>
      </w:r>
      <w:proofErr w:type="gramStart"/>
      <w:r w:rsidRPr="00122E3C">
        <w:rPr>
          <w:rFonts w:ascii="Calibri Light" w:eastAsia="Calibri Light" w:hAnsi="Calibri Light" w:cs="Calibri Light"/>
          <w:spacing w:val="-2"/>
          <w:sz w:val="20"/>
          <w:lang w:val="es-ES" w:bidi="es-US"/>
        </w:rPr>
        <w:t>plan.&amp;</w:t>
      </w:r>
      <w:proofErr w:type="gramEnd"/>
      <w:r w:rsidRPr="00122E3C">
        <w:rPr>
          <w:rFonts w:ascii="Calibri Light" w:eastAsia="Calibri Light" w:hAnsi="Calibri Light" w:cs="Calibri Light"/>
          <w:spacing w:val="-2"/>
          <w:sz w:val="20"/>
          <w:lang w:val="es-ES" w:bidi="es-US"/>
        </w:rPr>
        <w:t>text=You</w:t>
      </w:r>
    </w:p>
    <w:p w14:paraId="4DD63442" w14:textId="1A252709" w:rsidR="0046391D" w:rsidRPr="00C208E6" w:rsidRDefault="00327081" w:rsidP="00AE746E">
      <w:pPr>
        <w:spacing w:before="4"/>
        <w:ind w:left="1080" w:right="810"/>
        <w:rPr>
          <w:rFonts w:ascii="Calibri Light"/>
          <w:sz w:val="20"/>
        </w:rPr>
      </w:pPr>
      <w:r w:rsidRPr="00C208E6">
        <w:rPr>
          <w:rFonts w:ascii="Calibri Light" w:eastAsia="Calibri Light" w:hAnsi="Calibri Light" w:cs="Calibri Light"/>
          <w:spacing w:val="-2"/>
          <w:sz w:val="20"/>
          <w:lang w:bidi="es-US"/>
        </w:rPr>
        <w:lastRenderedPageBreak/>
        <w:t>%</w:t>
      </w:r>
      <w:r w:rsidR="00397D98" w:rsidRPr="00C208E6">
        <w:rPr>
          <w:rFonts w:ascii="Calibri Light" w:eastAsia="Calibri Light" w:hAnsi="Calibri Light" w:cs="Calibri Light"/>
          <w:spacing w:val="-2"/>
          <w:sz w:val="20"/>
          <w:lang w:bidi="es-US"/>
        </w:rPr>
        <w:t>20might</w:t>
      </w:r>
      <w:r w:rsidRPr="00C208E6">
        <w:rPr>
          <w:rFonts w:ascii="Calibri Light" w:eastAsia="Calibri Light" w:hAnsi="Calibri Light" w:cs="Calibri Light"/>
          <w:spacing w:val="-2"/>
          <w:sz w:val="20"/>
          <w:lang w:bidi="es-US"/>
        </w:rPr>
        <w:t>%</w:t>
      </w:r>
      <w:r w:rsidR="00397D98" w:rsidRPr="00C208E6">
        <w:rPr>
          <w:rFonts w:ascii="Calibri Light" w:eastAsia="Calibri Light" w:hAnsi="Calibri Light" w:cs="Calibri Light"/>
          <w:spacing w:val="-2"/>
          <w:sz w:val="20"/>
          <w:lang w:bidi="es-US"/>
        </w:rPr>
        <w:t>20be</w:t>
      </w:r>
      <w:r w:rsidRPr="00C208E6">
        <w:rPr>
          <w:rFonts w:ascii="Calibri Light" w:eastAsia="Calibri Light" w:hAnsi="Calibri Light" w:cs="Calibri Light"/>
          <w:spacing w:val="-2"/>
          <w:sz w:val="20"/>
          <w:lang w:bidi="es-US"/>
        </w:rPr>
        <w:t>%</w:t>
      </w:r>
      <w:r w:rsidR="00397D98" w:rsidRPr="00C208E6">
        <w:rPr>
          <w:rFonts w:ascii="Calibri Light" w:eastAsia="Calibri Light" w:hAnsi="Calibri Light" w:cs="Calibri Light"/>
          <w:spacing w:val="-2"/>
          <w:sz w:val="20"/>
          <w:lang w:bidi="es-US"/>
        </w:rPr>
        <w:t>20eligible</w:t>
      </w:r>
      <w:r w:rsidRPr="00C208E6">
        <w:rPr>
          <w:rFonts w:ascii="Calibri Light" w:eastAsia="Calibri Light" w:hAnsi="Calibri Light" w:cs="Calibri Light"/>
          <w:spacing w:val="-2"/>
          <w:sz w:val="20"/>
          <w:lang w:bidi="es-US"/>
        </w:rPr>
        <w:t>%</w:t>
      </w:r>
      <w:r w:rsidR="00397D98" w:rsidRPr="00C208E6">
        <w:rPr>
          <w:rFonts w:ascii="Calibri Light" w:eastAsia="Calibri Light" w:hAnsi="Calibri Light" w:cs="Calibri Light"/>
          <w:spacing w:val="-2"/>
          <w:sz w:val="20"/>
          <w:lang w:bidi="es-US"/>
        </w:rPr>
        <w:t>20</w:t>
      </w:r>
      <w:proofErr w:type="gramStart"/>
      <w:r w:rsidR="00397D98" w:rsidRPr="00C208E6">
        <w:rPr>
          <w:rFonts w:ascii="Calibri Light" w:eastAsia="Calibri Light" w:hAnsi="Calibri Light" w:cs="Calibri Light"/>
          <w:spacing w:val="-2"/>
          <w:sz w:val="20"/>
          <w:lang w:bidi="es-US"/>
        </w:rPr>
        <w:t>for,Serious</w:t>
      </w:r>
      <w:proofErr w:type="gramEnd"/>
      <w:r w:rsidRPr="00C208E6">
        <w:rPr>
          <w:rFonts w:ascii="Calibri Light" w:eastAsia="Calibri Light" w:hAnsi="Calibri Light" w:cs="Calibri Light"/>
          <w:spacing w:val="-2"/>
          <w:sz w:val="20"/>
          <w:lang w:bidi="es-US"/>
        </w:rPr>
        <w:t>%</w:t>
      </w:r>
      <w:r w:rsidR="00397D98" w:rsidRPr="00C208E6">
        <w:rPr>
          <w:rFonts w:ascii="Calibri Light" w:eastAsia="Calibri Light" w:hAnsi="Calibri Light" w:cs="Calibri Light"/>
          <w:spacing w:val="-2"/>
          <w:sz w:val="20"/>
          <w:lang w:bidi="es-US"/>
        </w:rPr>
        <w:t>20mental</w:t>
      </w:r>
      <w:r w:rsidRPr="00C208E6">
        <w:rPr>
          <w:rFonts w:ascii="Calibri Light" w:eastAsia="Calibri Light" w:hAnsi="Calibri Light" w:cs="Calibri Light"/>
          <w:spacing w:val="-2"/>
          <w:sz w:val="20"/>
          <w:lang w:bidi="es-US"/>
        </w:rPr>
        <w:t>%</w:t>
      </w:r>
      <w:r w:rsidR="00397D98" w:rsidRPr="00C208E6">
        <w:rPr>
          <w:rFonts w:ascii="Calibri Light" w:eastAsia="Calibri Light" w:hAnsi="Calibri Light" w:cs="Calibri Light"/>
          <w:spacing w:val="-2"/>
          <w:sz w:val="20"/>
          <w:lang w:bidi="es-US"/>
        </w:rPr>
        <w:t>20illness</w:t>
      </w:r>
      <w:r w:rsidRPr="00C208E6">
        <w:rPr>
          <w:rFonts w:ascii="Calibri Light" w:eastAsia="Calibri Light" w:hAnsi="Calibri Light" w:cs="Calibri Light"/>
          <w:spacing w:val="-2"/>
          <w:sz w:val="20"/>
          <w:lang w:bidi="es-US"/>
        </w:rPr>
        <w:t>%</w:t>
      </w:r>
      <w:r w:rsidR="00397D98" w:rsidRPr="00C208E6">
        <w:rPr>
          <w:rFonts w:ascii="Calibri Light" w:eastAsia="Calibri Light" w:hAnsi="Calibri Light" w:cs="Calibri Light"/>
          <w:spacing w:val="-2"/>
          <w:sz w:val="20"/>
          <w:lang w:bidi="es-US"/>
        </w:rPr>
        <w:t>20(SMI).</w:t>
      </w:r>
    </w:p>
    <w:p w14:paraId="2D9F93A8" w14:textId="77777777" w:rsidR="0046391D" w:rsidRPr="00C208E6" w:rsidRDefault="0046391D" w:rsidP="00AE746E">
      <w:pPr>
        <w:ind w:right="810"/>
        <w:rPr>
          <w:rFonts w:ascii="Calibri Light"/>
          <w:sz w:val="20"/>
        </w:rPr>
        <w:sectPr w:rsidR="0046391D" w:rsidRPr="00C208E6">
          <w:pgSz w:w="12240" w:h="15840"/>
          <w:pgMar w:top="1400" w:right="360" w:bottom="1200" w:left="360" w:header="0" w:footer="1012" w:gutter="0"/>
          <w:cols w:space="720"/>
        </w:sectPr>
      </w:pPr>
    </w:p>
    <w:p w14:paraId="5DF0590A" w14:textId="1E5751E6" w:rsidR="0046391D" w:rsidRPr="00122E3C" w:rsidRDefault="00397D98" w:rsidP="00397D98">
      <w:pPr>
        <w:pStyle w:val="BodyText"/>
        <w:spacing w:before="39" w:line="252" w:lineRule="auto"/>
        <w:ind w:left="1080" w:right="810"/>
        <w:jc w:val="both"/>
        <w:rPr>
          <w:lang w:val="es-US"/>
        </w:rPr>
      </w:pPr>
      <w:r w:rsidRPr="006E788C">
        <w:rPr>
          <w:lang w:val="es-US" w:bidi="es-US"/>
        </w:rPr>
        <w:lastRenderedPageBreak/>
        <w:t xml:space="preserve">El próximo informe de situación de la actividad de las entidades informantes se presentará el 30 de junio de 2024. La </w:t>
      </w:r>
      <w:r w:rsidR="005779A4" w:rsidRPr="00122E3C">
        <w:rPr>
          <w:lang w:val="es-US" w:bidi="es-US"/>
        </w:rPr>
        <w:t>Cooperativa de Asistencia Técnica</w:t>
      </w:r>
      <w:r w:rsidRPr="006E788C">
        <w:rPr>
          <w:lang w:val="es-US" w:bidi="es-US"/>
        </w:rPr>
        <w:t xml:space="preserve"> preparará el próximo informe resumido que se publicará en julio de 2024.</w:t>
      </w:r>
    </w:p>
    <w:sectPr w:rsidR="0046391D" w:rsidRPr="00122E3C">
      <w:pgSz w:w="12240" w:h="15840"/>
      <w:pgMar w:top="1400" w:right="360" w:bottom="1200" w:left="36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B68B4" w14:textId="77777777" w:rsidR="0002202E" w:rsidRDefault="0002202E">
      <w:r>
        <w:separator/>
      </w:r>
    </w:p>
  </w:endnote>
  <w:endnote w:type="continuationSeparator" w:id="0">
    <w:p w14:paraId="03AC850B" w14:textId="77777777" w:rsidR="0002202E" w:rsidRDefault="00022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EE3C0" w14:textId="77777777" w:rsidR="0046391D" w:rsidRDefault="00397D98">
    <w:pPr>
      <w:pStyle w:val="BodyText"/>
      <w:spacing w:line="14" w:lineRule="auto"/>
      <w:rPr>
        <w:sz w:val="20"/>
      </w:rPr>
    </w:pPr>
    <w:r>
      <w:rPr>
        <w:noProof/>
        <w:sz w:val="20"/>
        <w:lang w:val="es-US" w:bidi="es-US"/>
      </w:rPr>
      <mc:AlternateContent>
        <mc:Choice Requires="wps">
          <w:drawing>
            <wp:anchor distT="0" distB="0" distL="0" distR="0" simplePos="0" relativeHeight="487331840" behindDoc="1" locked="0" layoutInCell="1" allowOverlap="1" wp14:anchorId="1948F148" wp14:editId="3E88C480">
              <wp:simplePos x="0" y="0"/>
              <wp:positionH relativeFrom="page">
                <wp:posOffset>901700</wp:posOffset>
              </wp:positionH>
              <wp:positionV relativeFrom="page">
                <wp:posOffset>9417050</wp:posOffset>
              </wp:positionV>
              <wp:extent cx="5445760" cy="52705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45760" cy="527050"/>
                      </a:xfrm>
                      <a:prstGeom prst="rect">
                        <a:avLst/>
                      </a:prstGeom>
                    </wps:spPr>
                    <wps:txbx>
                      <w:txbxContent>
                        <w:p w14:paraId="4AA04A21" w14:textId="77777777" w:rsidR="00FE6DEA" w:rsidRPr="00FE6DEA" w:rsidRDefault="00397D98">
                          <w:pPr>
                            <w:pStyle w:val="BodyText"/>
                            <w:spacing w:line="245" w:lineRule="exact"/>
                            <w:ind w:left="20"/>
                            <w:rPr>
                              <w:rFonts w:ascii="Calibri Light" w:eastAsia="Calibri Light" w:hAnsi="Calibri Light" w:cs="Calibri Light"/>
                              <w:sz w:val="20"/>
                              <w:szCs w:val="20"/>
                              <w:lang w:val="es-US" w:bidi="es-US"/>
                            </w:rPr>
                          </w:pPr>
                          <w:r w:rsidRPr="00FE6DEA">
                            <w:rPr>
                              <w:rFonts w:ascii="Calibri Light" w:eastAsia="Calibri Light" w:hAnsi="Calibri Light" w:cs="Calibri Light"/>
                              <w:sz w:val="20"/>
                              <w:szCs w:val="20"/>
                              <w:lang w:val="es-US" w:bidi="es-US"/>
                            </w:rPr>
                            <w:t xml:space="preserve">Implementación del Plan Olmstead de Carolina del Norte: informe resumido, </w:t>
                          </w:r>
                        </w:p>
                        <w:p w14:paraId="068DAC99" w14:textId="03399BD8" w:rsidR="0046391D" w:rsidRPr="00FE6DEA" w:rsidRDefault="00397D98" w:rsidP="00FE6DEA">
                          <w:pPr>
                            <w:pStyle w:val="BodyText"/>
                            <w:spacing w:line="245" w:lineRule="exact"/>
                            <w:ind w:left="20"/>
                            <w:rPr>
                              <w:rFonts w:ascii="Calibri Light"/>
                              <w:sz w:val="20"/>
                              <w:szCs w:val="20"/>
                              <w:lang w:val="es-ES"/>
                            </w:rPr>
                          </w:pPr>
                          <w:r w:rsidRPr="00FE6DEA">
                            <w:rPr>
                              <w:rFonts w:ascii="Calibri Light" w:eastAsia="Calibri Light" w:hAnsi="Calibri Light" w:cs="Calibri Light"/>
                              <w:sz w:val="20"/>
                              <w:szCs w:val="20"/>
                              <w:lang w:val="es-US" w:bidi="es-US"/>
                            </w:rPr>
                            <w:t>del 1 de enero al 31 de marzo</w:t>
                          </w:r>
                          <w:r w:rsidRPr="00FE6DEA">
                            <w:rPr>
                              <w:rFonts w:ascii="Calibri Light" w:eastAsia="Calibri Light" w:hAnsi="Calibri Light" w:cs="Calibri Light"/>
                              <w:spacing w:val="-5"/>
                              <w:sz w:val="20"/>
                              <w:szCs w:val="20"/>
                              <w:lang w:val="es-US" w:bidi="es-US"/>
                            </w:rPr>
                            <w:t xml:space="preserve"> de</w:t>
                          </w:r>
                          <w:r w:rsidR="00FE6DEA" w:rsidRPr="00FE6DEA">
                            <w:rPr>
                              <w:rFonts w:ascii="Calibri Light" w:eastAsia="Calibri Light" w:hAnsi="Calibri Light" w:cs="Calibri Light"/>
                              <w:spacing w:val="-5"/>
                              <w:sz w:val="20"/>
                              <w:szCs w:val="20"/>
                              <w:lang w:val="es-US" w:bidi="es-US"/>
                            </w:rPr>
                            <w:t xml:space="preserve"> </w:t>
                          </w:r>
                          <w:r w:rsidRPr="00FE6DEA">
                            <w:rPr>
                              <w:rFonts w:ascii="Calibri Light" w:eastAsia="Calibri Light" w:hAnsi="Calibri Light" w:cs="Calibri Light"/>
                              <w:spacing w:val="-4"/>
                              <w:sz w:val="20"/>
                              <w:szCs w:val="20"/>
                              <w:lang w:val="es-US" w:bidi="es-US"/>
                            </w:rPr>
                            <w:t>2024</w:t>
                          </w:r>
                        </w:p>
                      </w:txbxContent>
                    </wps:txbx>
                    <wps:bodyPr wrap="square" lIns="0" tIns="0" rIns="0" bIns="0" rtlCol="0">
                      <a:noAutofit/>
                    </wps:bodyPr>
                  </wps:wsp>
                </a:graphicData>
              </a:graphic>
              <wp14:sizeRelV relativeFrom="margin">
                <wp14:pctHeight>0</wp14:pctHeight>
              </wp14:sizeRelV>
            </wp:anchor>
          </w:drawing>
        </mc:Choice>
        <mc:Fallback>
          <w:pict>
            <v:shapetype w14:anchorId="1948F148" id="_x0000_t202" coordsize="21600,21600" o:spt="202" path="m,l,21600r21600,l21600,xe">
              <v:stroke joinstyle="miter"/>
              <v:path gradientshapeok="t" o:connecttype="rect"/>
            </v:shapetype>
            <v:shape id="Textbox 5" o:spid="_x0000_s1029" type="#_x0000_t202" style="position:absolute;margin-left:71pt;margin-top:741.5pt;width:428.8pt;height:41.5pt;z-index:-1598464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" filled="f" stroked="f">
              <v:textbox inset="0,0,0,0">
                <w:txbxContent>
                  <w:p w14:paraId="4AA04A21" w14:textId="77777777" w:rsidR="00FE6DEA" w:rsidRPr="00FE6DEA" w:rsidRDefault="00397D98">
                    <w:pPr>
                      <w:pStyle w:val="BodyText"/>
                      <w:spacing w:line="245" w:lineRule="exact"/>
                      <w:ind w:left="20"/>
                      <w:rPr>
                        <w:rFonts w:ascii="Calibri Light" w:eastAsia="Calibri Light" w:hAnsi="Calibri Light" w:cs="Calibri Light"/>
                        <w:sz w:val="20"/>
                        <w:szCs w:val="20"/>
                        <w:lang w:val="es-US" w:bidi="es-US"/>
                      </w:rPr>
                    </w:pPr>
                    <w:r w:rsidRPr="00FE6DEA">
                      <w:rPr>
                        <w:rFonts w:ascii="Calibri Light" w:eastAsia="Calibri Light" w:hAnsi="Calibri Light" w:cs="Calibri Light"/>
                        <w:sz w:val="20"/>
                        <w:szCs w:val="20"/>
                        <w:lang w:val="es-US" w:bidi="es-US"/>
                      </w:rPr>
                      <w:t xml:space="preserve">Implementación del Plan Olmstead de Carolina del Norte: informe resumido, </w:t>
                    </w:r>
                  </w:p>
                  <w:p w14:paraId="068DAC99" w14:textId="03399BD8" w:rsidR="0046391D" w:rsidRPr="00FE6DEA" w:rsidRDefault="00397D98" w:rsidP="00FE6DEA">
                    <w:pPr>
                      <w:pStyle w:val="BodyText"/>
                      <w:spacing w:line="245" w:lineRule="exact"/>
                      <w:ind w:left="20"/>
                      <w:rPr>
                        <w:rFonts w:ascii="Calibri Light"/>
                        <w:sz w:val="20"/>
                        <w:szCs w:val="20"/>
                        <w:lang w:val="es-ES"/>
                      </w:rPr>
                    </w:pPr>
                    <w:r w:rsidRPr="00FE6DEA">
                      <w:rPr>
                        <w:rFonts w:ascii="Calibri Light" w:eastAsia="Calibri Light" w:hAnsi="Calibri Light" w:cs="Calibri Light"/>
                        <w:sz w:val="20"/>
                        <w:szCs w:val="20"/>
                        <w:lang w:val="es-US" w:bidi="es-US"/>
                      </w:rPr>
                      <w:t>del 1 de enero al 31 de marzo</w:t>
                    </w:r>
                    <w:r w:rsidRPr="00FE6DEA">
                      <w:rPr>
                        <w:rFonts w:ascii="Calibri Light" w:eastAsia="Calibri Light" w:hAnsi="Calibri Light" w:cs="Calibri Light"/>
                        <w:spacing w:val="-5"/>
                        <w:sz w:val="20"/>
                        <w:szCs w:val="20"/>
                        <w:lang w:val="es-US" w:bidi="es-US"/>
                      </w:rPr>
                      <w:t xml:space="preserve"> de</w:t>
                    </w:r>
                    <w:r w:rsidR="00FE6DEA" w:rsidRPr="00FE6DEA">
                      <w:rPr>
                        <w:rFonts w:ascii="Calibri Light" w:eastAsia="Calibri Light" w:hAnsi="Calibri Light" w:cs="Calibri Light"/>
                        <w:spacing w:val="-5"/>
                        <w:sz w:val="20"/>
                        <w:szCs w:val="20"/>
                        <w:lang w:val="es-US" w:bidi="es-US"/>
                      </w:rPr>
                      <w:t xml:space="preserve"> </w:t>
                    </w:r>
                    <w:r w:rsidRPr="00FE6DEA">
                      <w:rPr>
                        <w:rFonts w:ascii="Calibri Light" w:eastAsia="Calibri Light" w:hAnsi="Calibri Light" w:cs="Calibri Light"/>
                        <w:spacing w:val="-4"/>
                        <w:sz w:val="20"/>
                        <w:szCs w:val="20"/>
                        <w:lang w:val="es-US" w:bidi="es-US"/>
                      </w:rPr>
                      <w:t>2024</w:t>
                    </w:r>
                  </w:p>
                </w:txbxContent>
              </v:textbox>
              <w10:wrap anchorx="page" anchory="page"/>
            </v:shape>
          </w:pict>
        </mc:Fallback>
      </mc:AlternateContent>
    </w:r>
    <w:r>
      <w:rPr>
        <w:noProof/>
        <w:sz w:val="20"/>
        <w:lang w:val="es-US" w:bidi="es-US"/>
      </w:rPr>
      <mc:AlternateContent>
        <mc:Choice Requires="wps">
          <w:drawing>
            <wp:anchor distT="0" distB="0" distL="0" distR="0" simplePos="0" relativeHeight="487332352" behindDoc="1" locked="0" layoutInCell="1" allowOverlap="1" wp14:anchorId="73D22A7C" wp14:editId="60B4CA82">
              <wp:simplePos x="0" y="0"/>
              <wp:positionH relativeFrom="page">
                <wp:posOffset>6704838</wp:posOffset>
              </wp:positionH>
              <wp:positionV relativeFrom="page">
                <wp:posOffset>9277298</wp:posOffset>
              </wp:positionV>
              <wp:extent cx="20701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51CE1DBE" w14:textId="77777777" w:rsidR="0046391D" w:rsidRDefault="00397D98">
                          <w:pPr>
                            <w:spacing w:line="245" w:lineRule="exact"/>
                            <w:ind w:left="20"/>
                            <w:rPr>
                              <w:b/>
                            </w:rPr>
                          </w:pPr>
                          <w:r>
                            <w:rPr>
                              <w:b/>
                              <w:spacing w:val="-5"/>
                              <w:lang w:val="es-US" w:bidi="es-US"/>
                            </w:rPr>
                            <w:fldChar w:fldCharType="begin"/>
                          </w:r>
                          <w:r>
                            <w:rPr>
                              <w:b/>
                              <w:spacing w:val="-5"/>
                              <w:lang w:val="es-US" w:bidi="es-US"/>
                            </w:rPr>
                            <w:instrText xml:space="preserve"> PAGE </w:instrText>
                          </w:r>
                          <w:r>
                            <w:rPr>
                              <w:b/>
                              <w:spacing w:val="-5"/>
                              <w:lang w:val="es-US" w:bidi="es-US"/>
                            </w:rPr>
                            <w:fldChar w:fldCharType="separate"/>
                          </w:r>
                          <w:r>
                            <w:rPr>
                              <w:b/>
                              <w:spacing w:val="-5"/>
                              <w:lang w:val="es-US" w:bidi="es-US"/>
                            </w:rPr>
                            <w:t>10</w:t>
                          </w:r>
                          <w:r>
                            <w:rPr>
                              <w:b/>
                              <w:spacing w:val="-5"/>
                              <w:lang w:val="es-US" w:bidi="es-US"/>
                            </w:rPr>
                            <w:fldChar w:fldCharType="end"/>
                          </w:r>
                        </w:p>
                      </w:txbxContent>
                    </wps:txbx>
                    <wps:bodyPr wrap="square" lIns="0" tIns="0" rIns="0" bIns="0" rtlCol="0">
                      <a:noAutofit/>
                    </wps:bodyPr>
                  </wps:wsp>
                </a:graphicData>
              </a:graphic>
            </wp:anchor>
          </w:drawing>
        </mc:Choice>
        <mc:Fallback>
          <w:pict>
            <v:shape w14:anchorId="73D22A7C" id="Textbox 6" o:spid="_x0000_s1030" type="#_x0000_t202" style="position:absolute;margin-left:527.95pt;margin-top:730.5pt;width:16.3pt;height:13.05pt;z-index:-15984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" filled="f" stroked="f">
              <v:textbox inset="0,0,0,0">
                <w:txbxContent>
                  <w:p w14:paraId="51CE1DBE" w14:textId="77777777" w:rsidR="0046391D" w:rsidRDefault="00397D98">
                    <w:pPr>
                      <w:spacing w:line="245" w:lineRule="exact"/>
                      <w:ind w:left="20"/>
                      <w:rPr>
                        <w:b/>
                      </w:rPr>
                    </w:pPr>
                    <w:r>
                      <w:rPr>
                        <w:b/>
                        <w:spacing w:val="-5"/>
                        <w:lang w:val="es-US" w:bidi="es-US"/>
                      </w:rPr>
                      <w:fldChar w:fldCharType="begin"/>
                    </w:r>
                    <w:r>
                      <w:rPr>
                        <w:b/>
                        <w:spacing w:val="-5"/>
                        <w:lang w:val="es-US" w:bidi="es-US"/>
                      </w:rPr>
                      <w:instrText xml:space="preserve"> PAGE </w:instrText>
                    </w:r>
                    <w:r>
                      <w:rPr>
                        <w:b/>
                        <w:spacing w:val="-5"/>
                        <w:lang w:val="es-US" w:bidi="es-US"/>
                      </w:rPr>
                      <w:fldChar w:fldCharType="separate"/>
                    </w:r>
                    <w:r>
                      <w:rPr>
                        <w:b/>
                        <w:spacing w:val="-5"/>
                        <w:lang w:val="es-US" w:bidi="es-US"/>
                      </w:rPr>
                      <w:t>10</w:t>
                    </w:r>
                    <w:r>
                      <w:rPr>
                        <w:b/>
                        <w:spacing w:val="-5"/>
                        <w:lang w:val="es-US" w:bidi="es-US"/>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0CAB5" w14:textId="77777777" w:rsidR="0002202E" w:rsidRDefault="0002202E">
      <w:r>
        <w:separator/>
      </w:r>
    </w:p>
  </w:footnote>
  <w:footnote w:type="continuationSeparator" w:id="0">
    <w:p w14:paraId="52B0BB9B" w14:textId="77777777" w:rsidR="0002202E" w:rsidRDefault="000220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E4B9A"/>
    <w:multiLevelType w:val="hybridMultilevel"/>
    <w:tmpl w:val="52E0D710"/>
    <w:lvl w:ilvl="0" w:tplc="2FDEE056">
      <w:numFmt w:val="bullet"/>
      <w:lvlText w:val=""/>
      <w:lvlJc w:val="left"/>
      <w:pPr>
        <w:ind w:left="2400" w:hanging="240"/>
      </w:pPr>
      <w:rPr>
        <w:rFonts w:ascii="Symbol" w:eastAsia="Symbol" w:hAnsi="Symbol" w:cs="Symbol" w:hint="default"/>
        <w:b w:val="0"/>
        <w:bCs w:val="0"/>
        <w:i w:val="0"/>
        <w:iCs w:val="0"/>
        <w:spacing w:val="0"/>
        <w:w w:val="99"/>
        <w:sz w:val="20"/>
        <w:szCs w:val="20"/>
        <w:lang w:val="en-US" w:eastAsia="en-US" w:bidi="ar-SA"/>
      </w:rPr>
    </w:lvl>
    <w:lvl w:ilvl="1" w:tplc="F7982D68">
      <w:numFmt w:val="bullet"/>
      <w:lvlText w:val="•"/>
      <w:lvlJc w:val="left"/>
      <w:pPr>
        <w:ind w:left="3312" w:hanging="240"/>
      </w:pPr>
      <w:rPr>
        <w:rFonts w:hint="default"/>
        <w:lang w:val="en-US" w:eastAsia="en-US" w:bidi="ar-SA"/>
      </w:rPr>
    </w:lvl>
    <w:lvl w:ilvl="2" w:tplc="5FEC53B0">
      <w:numFmt w:val="bullet"/>
      <w:lvlText w:val="•"/>
      <w:lvlJc w:val="left"/>
      <w:pPr>
        <w:ind w:left="4224" w:hanging="240"/>
      </w:pPr>
      <w:rPr>
        <w:rFonts w:hint="default"/>
        <w:lang w:val="en-US" w:eastAsia="en-US" w:bidi="ar-SA"/>
      </w:rPr>
    </w:lvl>
    <w:lvl w:ilvl="3" w:tplc="DB84EED6">
      <w:numFmt w:val="bullet"/>
      <w:lvlText w:val="•"/>
      <w:lvlJc w:val="left"/>
      <w:pPr>
        <w:ind w:left="5136" w:hanging="240"/>
      </w:pPr>
      <w:rPr>
        <w:rFonts w:hint="default"/>
        <w:lang w:val="en-US" w:eastAsia="en-US" w:bidi="ar-SA"/>
      </w:rPr>
    </w:lvl>
    <w:lvl w:ilvl="4" w:tplc="352C21F8">
      <w:numFmt w:val="bullet"/>
      <w:lvlText w:val="•"/>
      <w:lvlJc w:val="left"/>
      <w:pPr>
        <w:ind w:left="6048" w:hanging="240"/>
      </w:pPr>
      <w:rPr>
        <w:rFonts w:hint="default"/>
        <w:lang w:val="en-US" w:eastAsia="en-US" w:bidi="ar-SA"/>
      </w:rPr>
    </w:lvl>
    <w:lvl w:ilvl="5" w:tplc="76F62F08">
      <w:numFmt w:val="bullet"/>
      <w:lvlText w:val="•"/>
      <w:lvlJc w:val="left"/>
      <w:pPr>
        <w:ind w:left="6960" w:hanging="240"/>
      </w:pPr>
      <w:rPr>
        <w:rFonts w:hint="default"/>
        <w:lang w:val="en-US" w:eastAsia="en-US" w:bidi="ar-SA"/>
      </w:rPr>
    </w:lvl>
    <w:lvl w:ilvl="6" w:tplc="CA48C2D4">
      <w:numFmt w:val="bullet"/>
      <w:lvlText w:val="•"/>
      <w:lvlJc w:val="left"/>
      <w:pPr>
        <w:ind w:left="7872" w:hanging="240"/>
      </w:pPr>
      <w:rPr>
        <w:rFonts w:hint="default"/>
        <w:lang w:val="en-US" w:eastAsia="en-US" w:bidi="ar-SA"/>
      </w:rPr>
    </w:lvl>
    <w:lvl w:ilvl="7" w:tplc="ED6C0E70">
      <w:numFmt w:val="bullet"/>
      <w:lvlText w:val="•"/>
      <w:lvlJc w:val="left"/>
      <w:pPr>
        <w:ind w:left="8784" w:hanging="240"/>
      </w:pPr>
      <w:rPr>
        <w:rFonts w:hint="default"/>
        <w:lang w:val="en-US" w:eastAsia="en-US" w:bidi="ar-SA"/>
      </w:rPr>
    </w:lvl>
    <w:lvl w:ilvl="8" w:tplc="330A725C">
      <w:numFmt w:val="bullet"/>
      <w:lvlText w:val="•"/>
      <w:lvlJc w:val="left"/>
      <w:pPr>
        <w:ind w:left="9696" w:hanging="240"/>
      </w:pPr>
      <w:rPr>
        <w:rFonts w:hint="default"/>
        <w:lang w:val="en-US" w:eastAsia="en-US" w:bidi="ar-SA"/>
      </w:rPr>
    </w:lvl>
  </w:abstractNum>
  <w:abstractNum w:abstractNumId="1" w15:restartNumberingAfterBreak="0">
    <w:nsid w:val="37462A13"/>
    <w:multiLevelType w:val="hybridMultilevel"/>
    <w:tmpl w:val="C2B8B63E"/>
    <w:lvl w:ilvl="0" w:tplc="08D08210">
      <w:numFmt w:val="bullet"/>
      <w:lvlText w:val="•"/>
      <w:lvlJc w:val="left"/>
      <w:pPr>
        <w:ind w:left="1800" w:hanging="360"/>
      </w:pPr>
      <w:rPr>
        <w:rFonts w:ascii="Arial" w:eastAsia="Arial" w:hAnsi="Arial" w:cs="Arial" w:hint="default"/>
        <w:spacing w:val="0"/>
        <w:w w:val="100"/>
        <w:lang w:val="en-US" w:eastAsia="en-US" w:bidi="ar-SA"/>
      </w:rPr>
    </w:lvl>
    <w:lvl w:ilvl="1" w:tplc="21ECB2CE">
      <w:numFmt w:val="bullet"/>
      <w:lvlText w:val="•"/>
      <w:lvlJc w:val="left"/>
      <w:pPr>
        <w:ind w:left="2772" w:hanging="360"/>
      </w:pPr>
      <w:rPr>
        <w:rFonts w:hint="default"/>
        <w:lang w:val="en-US" w:eastAsia="en-US" w:bidi="ar-SA"/>
      </w:rPr>
    </w:lvl>
    <w:lvl w:ilvl="2" w:tplc="F9A284D8">
      <w:numFmt w:val="bullet"/>
      <w:lvlText w:val="•"/>
      <w:lvlJc w:val="left"/>
      <w:pPr>
        <w:ind w:left="3744" w:hanging="360"/>
      </w:pPr>
      <w:rPr>
        <w:rFonts w:hint="default"/>
        <w:lang w:val="en-US" w:eastAsia="en-US" w:bidi="ar-SA"/>
      </w:rPr>
    </w:lvl>
    <w:lvl w:ilvl="3" w:tplc="C47420CA">
      <w:numFmt w:val="bullet"/>
      <w:lvlText w:val="•"/>
      <w:lvlJc w:val="left"/>
      <w:pPr>
        <w:ind w:left="4716" w:hanging="360"/>
      </w:pPr>
      <w:rPr>
        <w:rFonts w:hint="default"/>
        <w:lang w:val="en-US" w:eastAsia="en-US" w:bidi="ar-SA"/>
      </w:rPr>
    </w:lvl>
    <w:lvl w:ilvl="4" w:tplc="3E862F02">
      <w:numFmt w:val="bullet"/>
      <w:lvlText w:val="•"/>
      <w:lvlJc w:val="left"/>
      <w:pPr>
        <w:ind w:left="5688" w:hanging="360"/>
      </w:pPr>
      <w:rPr>
        <w:rFonts w:hint="default"/>
        <w:lang w:val="en-US" w:eastAsia="en-US" w:bidi="ar-SA"/>
      </w:rPr>
    </w:lvl>
    <w:lvl w:ilvl="5" w:tplc="C802817A">
      <w:numFmt w:val="bullet"/>
      <w:lvlText w:val="•"/>
      <w:lvlJc w:val="left"/>
      <w:pPr>
        <w:ind w:left="6660" w:hanging="360"/>
      </w:pPr>
      <w:rPr>
        <w:rFonts w:hint="default"/>
        <w:lang w:val="en-US" w:eastAsia="en-US" w:bidi="ar-SA"/>
      </w:rPr>
    </w:lvl>
    <w:lvl w:ilvl="6" w:tplc="891ED5BC">
      <w:numFmt w:val="bullet"/>
      <w:lvlText w:val="•"/>
      <w:lvlJc w:val="left"/>
      <w:pPr>
        <w:ind w:left="7632" w:hanging="360"/>
      </w:pPr>
      <w:rPr>
        <w:rFonts w:hint="default"/>
        <w:lang w:val="en-US" w:eastAsia="en-US" w:bidi="ar-SA"/>
      </w:rPr>
    </w:lvl>
    <w:lvl w:ilvl="7" w:tplc="0C7A10A6">
      <w:numFmt w:val="bullet"/>
      <w:lvlText w:val="•"/>
      <w:lvlJc w:val="left"/>
      <w:pPr>
        <w:ind w:left="8604" w:hanging="360"/>
      </w:pPr>
      <w:rPr>
        <w:rFonts w:hint="default"/>
        <w:lang w:val="en-US" w:eastAsia="en-US" w:bidi="ar-SA"/>
      </w:rPr>
    </w:lvl>
    <w:lvl w:ilvl="8" w:tplc="2DFC9552">
      <w:numFmt w:val="bullet"/>
      <w:lvlText w:val="•"/>
      <w:lvlJc w:val="left"/>
      <w:pPr>
        <w:ind w:left="9576" w:hanging="360"/>
      </w:pPr>
      <w:rPr>
        <w:rFonts w:hint="default"/>
        <w:lang w:val="en-US" w:eastAsia="en-US" w:bidi="ar-SA"/>
      </w:rPr>
    </w:lvl>
  </w:abstractNum>
  <w:abstractNum w:abstractNumId="2" w15:restartNumberingAfterBreak="0">
    <w:nsid w:val="5DBE10B4"/>
    <w:multiLevelType w:val="hybridMultilevel"/>
    <w:tmpl w:val="DD825D94"/>
    <w:lvl w:ilvl="0" w:tplc="536A922A">
      <w:numFmt w:val="bullet"/>
      <w:lvlText w:val="•"/>
      <w:lvlJc w:val="left"/>
      <w:pPr>
        <w:ind w:left="1800" w:hanging="360"/>
      </w:pPr>
      <w:rPr>
        <w:rFonts w:ascii="Arial" w:eastAsia="Arial" w:hAnsi="Arial" w:cs="Arial" w:hint="default"/>
        <w:b w:val="0"/>
        <w:bCs w:val="0"/>
        <w:i w:val="0"/>
        <w:iCs w:val="0"/>
        <w:spacing w:val="0"/>
        <w:w w:val="100"/>
        <w:sz w:val="22"/>
        <w:szCs w:val="22"/>
        <w:lang w:val="en-US" w:eastAsia="en-US" w:bidi="ar-SA"/>
      </w:rPr>
    </w:lvl>
    <w:lvl w:ilvl="1" w:tplc="E7040DAC">
      <w:numFmt w:val="bullet"/>
      <w:lvlText w:val="•"/>
      <w:lvlJc w:val="left"/>
      <w:pPr>
        <w:ind w:left="2520" w:hanging="360"/>
      </w:pPr>
      <w:rPr>
        <w:rFonts w:ascii="Arial" w:eastAsia="Arial" w:hAnsi="Arial" w:cs="Arial" w:hint="default"/>
        <w:b w:val="0"/>
        <w:bCs w:val="0"/>
        <w:i w:val="0"/>
        <w:iCs w:val="0"/>
        <w:spacing w:val="0"/>
        <w:w w:val="100"/>
        <w:sz w:val="22"/>
        <w:szCs w:val="22"/>
        <w:lang w:val="en-US" w:eastAsia="en-US" w:bidi="ar-SA"/>
      </w:rPr>
    </w:lvl>
    <w:lvl w:ilvl="2" w:tplc="E4D69392">
      <w:numFmt w:val="bullet"/>
      <w:lvlText w:val="•"/>
      <w:lvlJc w:val="left"/>
      <w:pPr>
        <w:ind w:left="3520" w:hanging="360"/>
      </w:pPr>
      <w:rPr>
        <w:rFonts w:hint="default"/>
        <w:lang w:val="en-US" w:eastAsia="en-US" w:bidi="ar-SA"/>
      </w:rPr>
    </w:lvl>
    <w:lvl w:ilvl="3" w:tplc="D2826B82">
      <w:numFmt w:val="bullet"/>
      <w:lvlText w:val="•"/>
      <w:lvlJc w:val="left"/>
      <w:pPr>
        <w:ind w:left="4520" w:hanging="360"/>
      </w:pPr>
      <w:rPr>
        <w:rFonts w:hint="default"/>
        <w:lang w:val="en-US" w:eastAsia="en-US" w:bidi="ar-SA"/>
      </w:rPr>
    </w:lvl>
    <w:lvl w:ilvl="4" w:tplc="BBBCAD0A">
      <w:numFmt w:val="bullet"/>
      <w:lvlText w:val="•"/>
      <w:lvlJc w:val="left"/>
      <w:pPr>
        <w:ind w:left="5520" w:hanging="360"/>
      </w:pPr>
      <w:rPr>
        <w:rFonts w:hint="default"/>
        <w:lang w:val="en-US" w:eastAsia="en-US" w:bidi="ar-SA"/>
      </w:rPr>
    </w:lvl>
    <w:lvl w:ilvl="5" w:tplc="E8966ED8">
      <w:numFmt w:val="bullet"/>
      <w:lvlText w:val="•"/>
      <w:lvlJc w:val="left"/>
      <w:pPr>
        <w:ind w:left="6520" w:hanging="360"/>
      </w:pPr>
      <w:rPr>
        <w:rFonts w:hint="default"/>
        <w:lang w:val="en-US" w:eastAsia="en-US" w:bidi="ar-SA"/>
      </w:rPr>
    </w:lvl>
    <w:lvl w:ilvl="6" w:tplc="ECCE3988">
      <w:numFmt w:val="bullet"/>
      <w:lvlText w:val="•"/>
      <w:lvlJc w:val="left"/>
      <w:pPr>
        <w:ind w:left="7520" w:hanging="360"/>
      </w:pPr>
      <w:rPr>
        <w:rFonts w:hint="default"/>
        <w:lang w:val="en-US" w:eastAsia="en-US" w:bidi="ar-SA"/>
      </w:rPr>
    </w:lvl>
    <w:lvl w:ilvl="7" w:tplc="A07E95C2">
      <w:numFmt w:val="bullet"/>
      <w:lvlText w:val="•"/>
      <w:lvlJc w:val="left"/>
      <w:pPr>
        <w:ind w:left="8520" w:hanging="360"/>
      </w:pPr>
      <w:rPr>
        <w:rFonts w:hint="default"/>
        <w:lang w:val="en-US" w:eastAsia="en-US" w:bidi="ar-SA"/>
      </w:rPr>
    </w:lvl>
    <w:lvl w:ilvl="8" w:tplc="BA3883C0">
      <w:numFmt w:val="bullet"/>
      <w:lvlText w:val="•"/>
      <w:lvlJc w:val="left"/>
      <w:pPr>
        <w:ind w:left="9520" w:hanging="360"/>
      </w:pPr>
      <w:rPr>
        <w:rFonts w:hint="default"/>
        <w:lang w:val="en-US" w:eastAsia="en-US" w:bidi="ar-SA"/>
      </w:rPr>
    </w:lvl>
  </w:abstractNum>
  <w:abstractNum w:abstractNumId="3" w15:restartNumberingAfterBreak="0">
    <w:nsid w:val="5E465B24"/>
    <w:multiLevelType w:val="hybridMultilevel"/>
    <w:tmpl w:val="88220184"/>
    <w:lvl w:ilvl="0" w:tplc="937ED3A8">
      <w:start w:val="1"/>
      <w:numFmt w:val="decimal"/>
      <w:lvlText w:val="%1."/>
      <w:lvlJc w:val="left"/>
      <w:pPr>
        <w:ind w:left="1274" w:hanging="194"/>
        <w:jc w:val="left"/>
      </w:pPr>
      <w:rPr>
        <w:rFonts w:ascii="Calibri Light" w:eastAsia="Calibri Light" w:hAnsi="Calibri Light" w:cs="Calibri Light" w:hint="default"/>
        <w:b w:val="0"/>
        <w:bCs w:val="0"/>
        <w:i w:val="0"/>
        <w:iCs w:val="0"/>
        <w:spacing w:val="0"/>
        <w:w w:val="99"/>
        <w:sz w:val="20"/>
        <w:szCs w:val="20"/>
        <w:lang w:val="en-US" w:eastAsia="en-US" w:bidi="ar-SA"/>
      </w:rPr>
    </w:lvl>
    <w:lvl w:ilvl="1" w:tplc="72E2B1FC">
      <w:numFmt w:val="bullet"/>
      <w:lvlText w:val=""/>
      <w:lvlJc w:val="left"/>
      <w:pPr>
        <w:ind w:left="1800" w:hanging="360"/>
      </w:pPr>
      <w:rPr>
        <w:rFonts w:ascii="Symbol" w:eastAsia="Symbol" w:hAnsi="Symbol" w:cs="Symbol" w:hint="default"/>
        <w:spacing w:val="0"/>
        <w:w w:val="99"/>
        <w:lang w:val="en-US" w:eastAsia="en-US" w:bidi="ar-SA"/>
      </w:rPr>
    </w:lvl>
    <w:lvl w:ilvl="2" w:tplc="A100E786">
      <w:numFmt w:val="bullet"/>
      <w:lvlText w:val="•"/>
      <w:lvlJc w:val="left"/>
      <w:pPr>
        <w:ind w:left="2880" w:hanging="360"/>
      </w:pPr>
      <w:rPr>
        <w:rFonts w:hint="default"/>
        <w:lang w:val="en-US" w:eastAsia="en-US" w:bidi="ar-SA"/>
      </w:rPr>
    </w:lvl>
    <w:lvl w:ilvl="3" w:tplc="7C903D5C">
      <w:numFmt w:val="bullet"/>
      <w:lvlText w:val="•"/>
      <w:lvlJc w:val="left"/>
      <w:pPr>
        <w:ind w:left="3960" w:hanging="360"/>
      </w:pPr>
      <w:rPr>
        <w:rFonts w:hint="default"/>
        <w:lang w:val="en-US" w:eastAsia="en-US" w:bidi="ar-SA"/>
      </w:rPr>
    </w:lvl>
    <w:lvl w:ilvl="4" w:tplc="81169348">
      <w:numFmt w:val="bullet"/>
      <w:lvlText w:val="•"/>
      <w:lvlJc w:val="left"/>
      <w:pPr>
        <w:ind w:left="5040" w:hanging="360"/>
      </w:pPr>
      <w:rPr>
        <w:rFonts w:hint="default"/>
        <w:lang w:val="en-US" w:eastAsia="en-US" w:bidi="ar-SA"/>
      </w:rPr>
    </w:lvl>
    <w:lvl w:ilvl="5" w:tplc="9B7EB694">
      <w:numFmt w:val="bullet"/>
      <w:lvlText w:val="•"/>
      <w:lvlJc w:val="left"/>
      <w:pPr>
        <w:ind w:left="6120" w:hanging="360"/>
      </w:pPr>
      <w:rPr>
        <w:rFonts w:hint="default"/>
        <w:lang w:val="en-US" w:eastAsia="en-US" w:bidi="ar-SA"/>
      </w:rPr>
    </w:lvl>
    <w:lvl w:ilvl="6" w:tplc="0388B58C">
      <w:numFmt w:val="bullet"/>
      <w:lvlText w:val="•"/>
      <w:lvlJc w:val="left"/>
      <w:pPr>
        <w:ind w:left="7200" w:hanging="360"/>
      </w:pPr>
      <w:rPr>
        <w:rFonts w:hint="default"/>
        <w:lang w:val="en-US" w:eastAsia="en-US" w:bidi="ar-SA"/>
      </w:rPr>
    </w:lvl>
    <w:lvl w:ilvl="7" w:tplc="2A5C8C1C">
      <w:numFmt w:val="bullet"/>
      <w:lvlText w:val="•"/>
      <w:lvlJc w:val="left"/>
      <w:pPr>
        <w:ind w:left="8280" w:hanging="360"/>
      </w:pPr>
      <w:rPr>
        <w:rFonts w:hint="default"/>
        <w:lang w:val="en-US" w:eastAsia="en-US" w:bidi="ar-SA"/>
      </w:rPr>
    </w:lvl>
    <w:lvl w:ilvl="8" w:tplc="B2B68072">
      <w:numFmt w:val="bullet"/>
      <w:lvlText w:val="•"/>
      <w:lvlJc w:val="left"/>
      <w:pPr>
        <w:ind w:left="9360" w:hanging="360"/>
      </w:pPr>
      <w:rPr>
        <w:rFonts w:hint="default"/>
        <w:lang w:val="en-US" w:eastAsia="en-US" w:bidi="ar-SA"/>
      </w:rPr>
    </w:lvl>
  </w:abstractNum>
  <w:abstractNum w:abstractNumId="4" w15:restartNumberingAfterBreak="0">
    <w:nsid w:val="64D61FAE"/>
    <w:multiLevelType w:val="hybridMultilevel"/>
    <w:tmpl w:val="3928186E"/>
    <w:lvl w:ilvl="0" w:tplc="B7060DC6">
      <w:start w:val="1"/>
      <w:numFmt w:val="decimal"/>
      <w:lvlText w:val="%1."/>
      <w:lvlJc w:val="left"/>
      <w:pPr>
        <w:ind w:left="1800" w:hanging="360"/>
        <w:jc w:val="left"/>
      </w:pPr>
      <w:rPr>
        <w:rFonts w:hint="default"/>
        <w:spacing w:val="0"/>
        <w:w w:val="100"/>
        <w:lang w:val="en-US" w:eastAsia="en-US" w:bidi="ar-SA"/>
      </w:rPr>
    </w:lvl>
    <w:lvl w:ilvl="1" w:tplc="CE3A29BC">
      <w:numFmt w:val="bullet"/>
      <w:lvlText w:val="•"/>
      <w:lvlJc w:val="left"/>
      <w:pPr>
        <w:ind w:left="2772" w:hanging="360"/>
      </w:pPr>
      <w:rPr>
        <w:rFonts w:hint="default"/>
        <w:lang w:val="en-US" w:eastAsia="en-US" w:bidi="ar-SA"/>
      </w:rPr>
    </w:lvl>
    <w:lvl w:ilvl="2" w:tplc="92100F92">
      <w:numFmt w:val="bullet"/>
      <w:lvlText w:val="•"/>
      <w:lvlJc w:val="left"/>
      <w:pPr>
        <w:ind w:left="3744" w:hanging="360"/>
      </w:pPr>
      <w:rPr>
        <w:rFonts w:hint="default"/>
        <w:lang w:val="en-US" w:eastAsia="en-US" w:bidi="ar-SA"/>
      </w:rPr>
    </w:lvl>
    <w:lvl w:ilvl="3" w:tplc="CF161AD6">
      <w:numFmt w:val="bullet"/>
      <w:lvlText w:val="•"/>
      <w:lvlJc w:val="left"/>
      <w:pPr>
        <w:ind w:left="4716" w:hanging="360"/>
      </w:pPr>
      <w:rPr>
        <w:rFonts w:hint="default"/>
        <w:lang w:val="en-US" w:eastAsia="en-US" w:bidi="ar-SA"/>
      </w:rPr>
    </w:lvl>
    <w:lvl w:ilvl="4" w:tplc="C688D73C">
      <w:numFmt w:val="bullet"/>
      <w:lvlText w:val="•"/>
      <w:lvlJc w:val="left"/>
      <w:pPr>
        <w:ind w:left="5688" w:hanging="360"/>
      </w:pPr>
      <w:rPr>
        <w:rFonts w:hint="default"/>
        <w:lang w:val="en-US" w:eastAsia="en-US" w:bidi="ar-SA"/>
      </w:rPr>
    </w:lvl>
    <w:lvl w:ilvl="5" w:tplc="AF665980">
      <w:numFmt w:val="bullet"/>
      <w:lvlText w:val="•"/>
      <w:lvlJc w:val="left"/>
      <w:pPr>
        <w:ind w:left="6660" w:hanging="360"/>
      </w:pPr>
      <w:rPr>
        <w:rFonts w:hint="default"/>
        <w:lang w:val="en-US" w:eastAsia="en-US" w:bidi="ar-SA"/>
      </w:rPr>
    </w:lvl>
    <w:lvl w:ilvl="6" w:tplc="F4365202">
      <w:numFmt w:val="bullet"/>
      <w:lvlText w:val="•"/>
      <w:lvlJc w:val="left"/>
      <w:pPr>
        <w:ind w:left="7632" w:hanging="360"/>
      </w:pPr>
      <w:rPr>
        <w:rFonts w:hint="default"/>
        <w:lang w:val="en-US" w:eastAsia="en-US" w:bidi="ar-SA"/>
      </w:rPr>
    </w:lvl>
    <w:lvl w:ilvl="7" w:tplc="6BE467FA">
      <w:numFmt w:val="bullet"/>
      <w:lvlText w:val="•"/>
      <w:lvlJc w:val="left"/>
      <w:pPr>
        <w:ind w:left="8604" w:hanging="360"/>
      </w:pPr>
      <w:rPr>
        <w:rFonts w:hint="default"/>
        <w:lang w:val="en-US" w:eastAsia="en-US" w:bidi="ar-SA"/>
      </w:rPr>
    </w:lvl>
    <w:lvl w:ilvl="8" w:tplc="707E04BE">
      <w:numFmt w:val="bullet"/>
      <w:lvlText w:val="•"/>
      <w:lvlJc w:val="left"/>
      <w:pPr>
        <w:ind w:left="9576" w:hanging="360"/>
      </w:pPr>
      <w:rPr>
        <w:rFonts w:hint="default"/>
        <w:lang w:val="en-US" w:eastAsia="en-US" w:bidi="ar-SA"/>
      </w:rPr>
    </w:lvl>
  </w:abstractNum>
  <w:num w:numId="1" w16cid:durableId="815756065">
    <w:abstractNumId w:val="4"/>
  </w:num>
  <w:num w:numId="2" w16cid:durableId="1759673163">
    <w:abstractNumId w:val="1"/>
  </w:num>
  <w:num w:numId="3" w16cid:durableId="328484923">
    <w:abstractNumId w:val="2"/>
  </w:num>
  <w:num w:numId="4" w16cid:durableId="1674917172">
    <w:abstractNumId w:val="0"/>
  </w:num>
  <w:num w:numId="5" w16cid:durableId="5138043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46391D"/>
    <w:rsid w:val="00005790"/>
    <w:rsid w:val="0002202E"/>
    <w:rsid w:val="000559A0"/>
    <w:rsid w:val="000641FF"/>
    <w:rsid w:val="00075773"/>
    <w:rsid w:val="000A3749"/>
    <w:rsid w:val="000D7E07"/>
    <w:rsid w:val="000E0D8A"/>
    <w:rsid w:val="000E1A9B"/>
    <w:rsid w:val="000F1A40"/>
    <w:rsid w:val="000F4000"/>
    <w:rsid w:val="000F643E"/>
    <w:rsid w:val="00111D54"/>
    <w:rsid w:val="00116F51"/>
    <w:rsid w:val="00117DEB"/>
    <w:rsid w:val="00120049"/>
    <w:rsid w:val="00122E3C"/>
    <w:rsid w:val="001274BF"/>
    <w:rsid w:val="00155B4C"/>
    <w:rsid w:val="001622CC"/>
    <w:rsid w:val="001845C9"/>
    <w:rsid w:val="001A0A11"/>
    <w:rsid w:val="001A26C8"/>
    <w:rsid w:val="001C7016"/>
    <w:rsid w:val="0023042B"/>
    <w:rsid w:val="002464DA"/>
    <w:rsid w:val="00282101"/>
    <w:rsid w:val="0028561E"/>
    <w:rsid w:val="00297C68"/>
    <w:rsid w:val="002B708A"/>
    <w:rsid w:val="002B7A14"/>
    <w:rsid w:val="002E281A"/>
    <w:rsid w:val="002E424A"/>
    <w:rsid w:val="00327081"/>
    <w:rsid w:val="00357FA4"/>
    <w:rsid w:val="00365354"/>
    <w:rsid w:val="003724DB"/>
    <w:rsid w:val="00393126"/>
    <w:rsid w:val="00396A9E"/>
    <w:rsid w:val="00397D98"/>
    <w:rsid w:val="003A3CB2"/>
    <w:rsid w:val="003F0A0D"/>
    <w:rsid w:val="0040473A"/>
    <w:rsid w:val="004262FE"/>
    <w:rsid w:val="004449FB"/>
    <w:rsid w:val="00461CB8"/>
    <w:rsid w:val="0046214F"/>
    <w:rsid w:val="0046391D"/>
    <w:rsid w:val="00471C5C"/>
    <w:rsid w:val="004774FE"/>
    <w:rsid w:val="004777AD"/>
    <w:rsid w:val="004D4A9F"/>
    <w:rsid w:val="004E11D0"/>
    <w:rsid w:val="005005DB"/>
    <w:rsid w:val="00516055"/>
    <w:rsid w:val="00522F12"/>
    <w:rsid w:val="0055593D"/>
    <w:rsid w:val="005779A4"/>
    <w:rsid w:val="005C1AF6"/>
    <w:rsid w:val="005E1017"/>
    <w:rsid w:val="005E219E"/>
    <w:rsid w:val="00616554"/>
    <w:rsid w:val="006720A0"/>
    <w:rsid w:val="00673660"/>
    <w:rsid w:val="006A382D"/>
    <w:rsid w:val="006B20C7"/>
    <w:rsid w:val="006C09A1"/>
    <w:rsid w:val="006E2D67"/>
    <w:rsid w:val="006E72B3"/>
    <w:rsid w:val="006E788C"/>
    <w:rsid w:val="00703107"/>
    <w:rsid w:val="00703E15"/>
    <w:rsid w:val="0071041E"/>
    <w:rsid w:val="00713EE3"/>
    <w:rsid w:val="00715B06"/>
    <w:rsid w:val="00740EEE"/>
    <w:rsid w:val="00751C27"/>
    <w:rsid w:val="00775769"/>
    <w:rsid w:val="00775E87"/>
    <w:rsid w:val="007B7A84"/>
    <w:rsid w:val="007C64DC"/>
    <w:rsid w:val="007C78FF"/>
    <w:rsid w:val="007F778B"/>
    <w:rsid w:val="008171A0"/>
    <w:rsid w:val="00821BE4"/>
    <w:rsid w:val="00830C9C"/>
    <w:rsid w:val="00850EE8"/>
    <w:rsid w:val="00861EB5"/>
    <w:rsid w:val="00871569"/>
    <w:rsid w:val="00876FDD"/>
    <w:rsid w:val="00881A9C"/>
    <w:rsid w:val="0088304B"/>
    <w:rsid w:val="0089253D"/>
    <w:rsid w:val="00895FE6"/>
    <w:rsid w:val="008D6B38"/>
    <w:rsid w:val="008E287B"/>
    <w:rsid w:val="008E582F"/>
    <w:rsid w:val="009422A7"/>
    <w:rsid w:val="00952231"/>
    <w:rsid w:val="009529B8"/>
    <w:rsid w:val="00990849"/>
    <w:rsid w:val="00994E7B"/>
    <w:rsid w:val="009B32E4"/>
    <w:rsid w:val="009C3DA9"/>
    <w:rsid w:val="009E203A"/>
    <w:rsid w:val="009E3F13"/>
    <w:rsid w:val="009F1465"/>
    <w:rsid w:val="009F5655"/>
    <w:rsid w:val="00A044C4"/>
    <w:rsid w:val="00A5688C"/>
    <w:rsid w:val="00A67F38"/>
    <w:rsid w:val="00A75E7A"/>
    <w:rsid w:val="00AC3BF6"/>
    <w:rsid w:val="00AC5C31"/>
    <w:rsid w:val="00AE746E"/>
    <w:rsid w:val="00AF0611"/>
    <w:rsid w:val="00B17A67"/>
    <w:rsid w:val="00B535CE"/>
    <w:rsid w:val="00B55038"/>
    <w:rsid w:val="00B57F03"/>
    <w:rsid w:val="00B6209B"/>
    <w:rsid w:val="00B73CFF"/>
    <w:rsid w:val="00B91E76"/>
    <w:rsid w:val="00BC19F3"/>
    <w:rsid w:val="00C208E6"/>
    <w:rsid w:val="00C44041"/>
    <w:rsid w:val="00C74A91"/>
    <w:rsid w:val="00CF0310"/>
    <w:rsid w:val="00CF2779"/>
    <w:rsid w:val="00D10890"/>
    <w:rsid w:val="00D231BB"/>
    <w:rsid w:val="00D32437"/>
    <w:rsid w:val="00D34BCE"/>
    <w:rsid w:val="00D40B7B"/>
    <w:rsid w:val="00D5082F"/>
    <w:rsid w:val="00D7786F"/>
    <w:rsid w:val="00DA78F9"/>
    <w:rsid w:val="00DB2F66"/>
    <w:rsid w:val="00DB5BB8"/>
    <w:rsid w:val="00DE3BC4"/>
    <w:rsid w:val="00E02B47"/>
    <w:rsid w:val="00E06028"/>
    <w:rsid w:val="00E250A3"/>
    <w:rsid w:val="00E44B93"/>
    <w:rsid w:val="00E5092D"/>
    <w:rsid w:val="00E8768C"/>
    <w:rsid w:val="00EF1D60"/>
    <w:rsid w:val="00EF4A58"/>
    <w:rsid w:val="00F17588"/>
    <w:rsid w:val="00F320E9"/>
    <w:rsid w:val="00F45DCC"/>
    <w:rsid w:val="00F50D4A"/>
    <w:rsid w:val="00FB3C6D"/>
    <w:rsid w:val="00FE6DEA"/>
    <w:rsid w:val="00FF2D36"/>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80688"/>
  <w15:docId w15:val="{A72E46BC-C237-473C-BA49-83DB98ED7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US"/>
    </w:rPr>
  </w:style>
  <w:style w:type="paragraph" w:styleId="Heading1">
    <w:name w:val="heading 1"/>
    <w:basedOn w:val="Normal"/>
    <w:uiPriority w:val="9"/>
    <w:qFormat/>
    <w:pPr>
      <w:ind w:left="1080"/>
      <w:outlineLvl w:val="0"/>
    </w:pPr>
    <w:rPr>
      <w:b/>
      <w:bCs/>
      <w:sz w:val="44"/>
      <w:szCs w:val="44"/>
    </w:rPr>
  </w:style>
  <w:style w:type="paragraph" w:styleId="Heading2">
    <w:name w:val="heading 2"/>
    <w:basedOn w:val="Normal"/>
    <w:uiPriority w:val="9"/>
    <w:unhideWhenUsed/>
    <w:qFormat/>
    <w:pPr>
      <w:ind w:left="1080"/>
      <w:outlineLvl w:val="1"/>
    </w:pPr>
    <w:rPr>
      <w:b/>
      <w:bCs/>
      <w:sz w:val="32"/>
      <w:szCs w:val="32"/>
    </w:rPr>
  </w:style>
  <w:style w:type="paragraph" w:styleId="Heading3">
    <w:name w:val="heading 3"/>
    <w:basedOn w:val="Normal"/>
    <w:uiPriority w:val="9"/>
    <w:unhideWhenUsed/>
    <w:qFormat/>
    <w:pPr>
      <w:ind w:left="1080"/>
      <w:outlineLvl w:val="2"/>
    </w:pPr>
    <w:rPr>
      <w:b/>
      <w:bCs/>
      <w:sz w:val="28"/>
      <w:szCs w:val="28"/>
    </w:rPr>
  </w:style>
  <w:style w:type="paragraph" w:styleId="Heading4">
    <w:name w:val="heading 4"/>
    <w:basedOn w:val="Normal"/>
    <w:uiPriority w:val="9"/>
    <w:unhideWhenUsed/>
    <w:qFormat/>
    <w:pPr>
      <w:ind w:left="1080"/>
      <w:outlineLvl w:val="3"/>
    </w:pPr>
    <w:rPr>
      <w:b/>
      <w:bCs/>
      <w:i/>
      <w:iCs/>
      <w:sz w:val="24"/>
      <w:szCs w:val="24"/>
    </w:rPr>
  </w:style>
  <w:style w:type="paragraph" w:styleId="Heading5">
    <w:name w:val="heading 5"/>
    <w:basedOn w:val="Normal"/>
    <w:uiPriority w:val="9"/>
    <w:unhideWhenUsed/>
    <w:qFormat/>
    <w:pPr>
      <w:ind w:left="20"/>
      <w:outlineLvl w:val="4"/>
    </w:pPr>
    <w:rPr>
      <w:b/>
      <w:bCs/>
    </w:rPr>
  </w:style>
  <w:style w:type="paragraph" w:styleId="Heading6">
    <w:name w:val="heading 6"/>
    <w:basedOn w:val="Normal"/>
    <w:uiPriority w:val="9"/>
    <w:unhideWhenUsed/>
    <w:qFormat/>
    <w:pPr>
      <w:ind w:left="1080"/>
      <w:outlineLvl w:val="5"/>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800" w:hanging="360"/>
    </w:pPr>
  </w:style>
  <w:style w:type="paragraph" w:customStyle="1" w:styleId="TableParagraph">
    <w:name w:val="Table Paragraph"/>
    <w:basedOn w:val="Normal"/>
    <w:uiPriority w:val="1"/>
    <w:qFormat/>
    <w:pPr>
      <w:spacing w:before="114"/>
      <w:ind w:left="108"/>
    </w:pPr>
    <w:rPr>
      <w:rFonts w:ascii="Arial" w:eastAsia="Arial" w:hAnsi="Arial" w:cs="Arial"/>
    </w:rPr>
  </w:style>
  <w:style w:type="paragraph" w:styleId="Header">
    <w:name w:val="header"/>
    <w:basedOn w:val="Normal"/>
    <w:link w:val="HeaderChar"/>
    <w:uiPriority w:val="99"/>
    <w:unhideWhenUsed/>
    <w:rsid w:val="00FE6DEA"/>
    <w:pPr>
      <w:tabs>
        <w:tab w:val="center" w:pos="4680"/>
        <w:tab w:val="right" w:pos="9360"/>
      </w:tabs>
    </w:pPr>
  </w:style>
  <w:style w:type="character" w:customStyle="1" w:styleId="HeaderChar">
    <w:name w:val="Header Char"/>
    <w:basedOn w:val="DefaultParagraphFont"/>
    <w:link w:val="Header"/>
    <w:uiPriority w:val="99"/>
    <w:rsid w:val="00FE6DEA"/>
    <w:rPr>
      <w:rFonts w:ascii="Calibri" w:eastAsia="Calibri" w:hAnsi="Calibri" w:cs="Calibri"/>
      <w:lang w:val="en-US"/>
    </w:rPr>
  </w:style>
  <w:style w:type="paragraph" w:styleId="Footer">
    <w:name w:val="footer"/>
    <w:basedOn w:val="Normal"/>
    <w:link w:val="FooterChar"/>
    <w:uiPriority w:val="99"/>
    <w:unhideWhenUsed/>
    <w:rsid w:val="00FE6DEA"/>
    <w:pPr>
      <w:tabs>
        <w:tab w:val="center" w:pos="4680"/>
        <w:tab w:val="right" w:pos="9360"/>
      </w:tabs>
    </w:pPr>
  </w:style>
  <w:style w:type="character" w:customStyle="1" w:styleId="FooterChar">
    <w:name w:val="Footer Char"/>
    <w:basedOn w:val="DefaultParagraphFont"/>
    <w:link w:val="Footer"/>
    <w:uiPriority w:val="99"/>
    <w:rsid w:val="00FE6DEA"/>
    <w:rPr>
      <w:rFonts w:ascii="Calibri" w:eastAsia="Calibri" w:hAnsi="Calibri" w:cs="Calibri"/>
      <w:lang w:val="en-US"/>
    </w:rPr>
  </w:style>
  <w:style w:type="paragraph" w:styleId="Revision">
    <w:name w:val="Revision"/>
    <w:hidden/>
    <w:uiPriority w:val="99"/>
    <w:semiHidden/>
    <w:rsid w:val="00A044C4"/>
    <w:pPr>
      <w:widowControl/>
      <w:autoSpaceDE/>
      <w:autoSpaceDN/>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medicaid.ncdhhs.gov/tailored-plans" TargetMode="External"/><Relationship Id="rId18" Type="http://schemas.openxmlformats.org/officeDocument/2006/relationships/hyperlink" Target="https://www.ncdhhs.gov/community-living-and-support/open" TargetMode="External"/><Relationship Id="rId26" Type="http://schemas.openxmlformats.org/officeDocument/2006/relationships/hyperlink" Target="https://uiezcrdab.cc.rs6.net/tn.jsp?f=001oiKpcjGBRJ33TbVJRqmOjTxvxVXh2gjFQdw39IK5TYdffZqWfWxX1yRfESGhBF7mAT4NxAcf8hI0rG0ZeWhaT8ntItreU15os-dwvIMuv_gyII2JdHXc-t9AIbYkQOjuxd5hg0GKMUjd5QzsUwa2UnvZXfINRwfApWMODaMpZWSbyPWaugxyQyS1QGEiWy4lkOHY5GyPj5o1PrVP2_IVnTzNA5wUHt4xUSwInlTi7HgT-JgxIXX9_ji5v56GxMrHk3WgCcj6NpWU5-pf-79nmcY8G2Wk74GiZAHqa3nUr5I-1eOHtd1-0JDd_f16z2gc&amp;c=4bFxKrOQwImvagTd7AvLakDb32EGMbZ4yO4VPWZ8geoLXA2CKcToAQ%3D%3D&amp;ch=_lVq3mRgEEFY8Qs5NG8kqU3gA4qtR6BUNnG7mqi64K9xplj-wyTb-g%3D%3D" TargetMode="External"/><Relationship Id="rId21" Type="http://schemas.openxmlformats.org/officeDocument/2006/relationships/hyperlink" Target="https://www.ncdhhs.gov/about/department-initiatives/transitions-community-living" TargetMode="External"/><Relationship Id="rId34" Type="http://schemas.openxmlformats.org/officeDocument/2006/relationships/hyperlink" Target="https://medicaid.ncdhhs.gov/DCW-Initiative" TargetMode="External"/><Relationship Id="rId7" Type="http://schemas.openxmlformats.org/officeDocument/2006/relationships/image" Target="media/image1.jpeg"/><Relationship Id="rId12" Type="http://schemas.openxmlformats.org/officeDocument/2006/relationships/hyperlink" Target="https://medicaid.ncdhhs.gov/tailored-plans" TargetMode="External"/><Relationship Id="rId17" Type="http://schemas.openxmlformats.org/officeDocument/2006/relationships/hyperlink" Target="https://www.ncdhhs.gov/remote-supports-draft-tbi-waiver/open" TargetMode="External"/><Relationship Id="rId25" Type="http://schemas.openxmlformats.org/officeDocument/2006/relationships/hyperlink" Target="https://www.hhs.gov/about/news/2024/02/09/biden-harris-administration-partners-states-address-homelessness.html" TargetMode="External"/><Relationship Id="rId33" Type="http://schemas.openxmlformats.org/officeDocument/2006/relationships/hyperlink" Target="https://www.ncdhhs.gov/providers/provider-information/mental-health-" TargetMode="External"/><Relationship Id="rId2" Type="http://schemas.openxmlformats.org/officeDocument/2006/relationships/styles" Target="styles.xml"/><Relationship Id="rId16" Type="http://schemas.openxmlformats.org/officeDocument/2006/relationships/hyperlink" Target="https://www.medicaid.gov/medicaid/home-community-based-" TargetMode="External"/><Relationship Id="rId20" Type="http://schemas.openxmlformats.org/officeDocument/2006/relationships/hyperlink" Target="https://medicaid.ncdhhs.gov/providers/programs-and-services/behavioral-health-idd/nc-innovations-waiver/supported-living-service" TargetMode="External"/><Relationship Id="rId29" Type="http://schemas.openxmlformats.org/officeDocument/2006/relationships/hyperlink" Target="https://www.google.com/search?q=Homebuilders%2BDSS%2BNCDHHS&amp;rlz=1C1GCEA_enUS1029US1029&amp;oq=Homebuilders%2BDSS%2BNCDHHS&amp;gs_lcrp=EgZjaHJvbWUyBggAEEUYOTIJCAEQIRgKGKABMgkIAhAhGAoYoAEyCQgDECEYChigATIJCAQQIRgKGKAB0gEIODE1NGowajeoAgCwAgA&amp;sourceid=chrome&amp;ie=UTF-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icaid.ncdhhs.gov/tailored-plans" TargetMode="External"/><Relationship Id="rId24" Type="http://schemas.openxmlformats.org/officeDocument/2006/relationships/hyperlink" Target="https://www.hhs.gov/about/news/2024/02/09/biden-harris-administration-partners-states-address-homelessness.html" TargetMode="External"/><Relationship Id="rId32" Type="http://schemas.openxmlformats.org/officeDocument/2006/relationships/hyperlink" Target="https://socialbridgingnc.org/"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medicaid.ncdhhs.gov/providers/programs-and-" TargetMode="External"/><Relationship Id="rId23" Type="http://schemas.openxmlformats.org/officeDocument/2006/relationships/hyperlink" Target="https://www.ncdhhs.gov/divisions/eipd/employment-services-people-disabilities/individual-placement-and-support" TargetMode="External"/><Relationship Id="rId28" Type="http://schemas.openxmlformats.org/officeDocument/2006/relationships/hyperlink" Target="https://medicaid.ncdhhs.gov/blog/2023/06/30/nc-medicaid-obtains-approval-1915i-state-plan-amendment"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medicaid.ncdhhs.gov/providers/programs-and-services/behavioral-health-idd/nc-innovations-waiver/supported-living-service" TargetMode="External"/><Relationship Id="rId31" Type="http://schemas.openxmlformats.org/officeDocument/2006/relationships/hyperlink" Target="https://www.google.com/search?q=Homebuilders%2BDSS%2BNCDHHS&amp;rlz=1C1GCEA_enUS1029US1029&amp;oq=Homebuilders%2BDSS%2BNCDHHS&amp;gs_lcrp=EgZjaHJvbWUyBggAEEUYOTIJCAEQIRgKGKABMgkIAhAhGAoYoAEyCQgDECEYChigATIJCAQQIRgKGKAB0gEIODE1NGowajeoAgCwAgA&amp;sourceid=chrome&amp;ie=UTF-8"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ncdhhs.gov/about/administrative-offices/office-secretary/nc-olmstead" TargetMode="External"/><Relationship Id="rId22" Type="http://schemas.openxmlformats.org/officeDocument/2006/relationships/hyperlink" Target="https://www.ncdhhs.gov/divisions/eipd/employment-services-people-disabilities/individual-placement-and-support" TargetMode="External"/><Relationship Id="rId27" Type="http://schemas.openxmlformats.org/officeDocument/2006/relationships/hyperlink" Target="https://www.ncdhhs.gov/about/department-initiatives/inclusion-connects" TargetMode="External"/><Relationship Id="rId30" Type="http://schemas.openxmlformats.org/officeDocument/2006/relationships/hyperlink" Target="https://www.google.com/search?q=Homebuilders%2BDSS%2BNCDHHS&amp;rlz=1C1GCEA_enUS1029US1029&amp;oq=Homebuilders%2BDSS%2BNCDHHS&amp;gs_lcrp=EgZjaHJvbWUyBggAEEUYOTIJCAEQIRgKGKABMgkIAhAhGAoYoAEyCQgDECEYChigATIJCAQQIRgKGKAB0gEIODE1NGowajeoAgCwAgA&amp;sourceid=chrome&amp;ie=UTF-8" TargetMode="External"/><Relationship Id="rId35" Type="http://schemas.openxmlformats.org/officeDocument/2006/relationships/hyperlink" Target="https://medicaid.ncdhhs.gov/tailored-" TargetMode="External"/><Relationship Id="rId8" Type="http://schemas.openxmlformats.org/officeDocument/2006/relationships/image" Target="media/image2.jpe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9001</Words>
  <Characters>50226</Characters>
  <Application>Microsoft Office Word</Application>
  <DocSecurity>0</DocSecurity>
  <Lines>810</Lines>
  <Paragraphs>219</Paragraphs>
  <ScaleCrop>false</ScaleCrop>
  <Company/>
  <LinksUpToDate>false</LinksUpToDate>
  <CharactersWithSpaces>59008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 Olmstead Plan Implementation</dc:title>
  <dc:subject>Summary Report: January 1 through March 31, 2024</dc:subject>
  <dc:creator>Rebecca Boss and Megan Lee, Human Service Consultants</dc:creator>
  <cp:lastModifiedBy>Cunille, Jezica</cp:lastModifiedBy>
  <cp:revision>3</cp:revision>
  <dcterms:created xsi:type="dcterms:W3CDTF">2026-03-06T19:09:00Z</dcterms:created>
  <dcterms:modified xsi:type="dcterms:W3CDTF">2026-03-06T19:09:00Z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2024-06-24T00:00:00Z</vt:filetime>
  </property>
  <property fmtid="{D5CDD505-2E9C-101B-9397-08002B2CF9AE}" pid="3" name="Creator">
    <vt:lpwstr>Microsoft® Word LTSC</vt:lpwstr>
  </property>
  <property fmtid="{D5CDD505-2E9C-101B-9397-08002B2CF9AE}" pid="4" name="LastSaved">
    <vt:filetime>2025-12-10T00:00:00Z</vt:filetime>
  </property>
  <property fmtid="{D5CDD505-2E9C-101B-9397-08002B2CF9AE}" pid="5" name="Producer">
    <vt:lpwstr>Microsoft® Word LTSC</vt:lpwstr>
  </property>
</Properties>
</file>