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151" w:rsidRDefault="005338E7">
      <w:pPr>
        <w:pStyle w:val="Heading1"/>
        <w:spacing w:before="67"/>
      </w:pPr>
      <w:r>
        <w:t>North Carolina</w:t>
      </w:r>
    </w:p>
    <w:p w:rsidR="00753151" w:rsidRDefault="005338E7">
      <w:pPr>
        <w:ind w:left="2477" w:right="2414"/>
        <w:jc w:val="center"/>
        <w:rPr>
          <w:b/>
          <w:sz w:val="32"/>
        </w:rPr>
      </w:pPr>
      <w:r>
        <w:rPr>
          <w:b/>
          <w:sz w:val="32"/>
        </w:rPr>
        <w:t>Pediatric Diagnostic Audiology Protocol Birth to 36 Months of Age</w:t>
      </w:r>
    </w:p>
    <w:p w:rsidR="00875A82" w:rsidRPr="00875A82" w:rsidRDefault="00875A82">
      <w:pPr>
        <w:ind w:left="2477" w:right="2414"/>
        <w:jc w:val="center"/>
      </w:pPr>
      <w:r w:rsidRPr="00875A82">
        <w:t>(revised 9/2017)</w:t>
      </w:r>
    </w:p>
    <w:p w:rsidR="00753151" w:rsidRDefault="005338E7">
      <w:pPr>
        <w:pStyle w:val="Heading2"/>
        <w:spacing w:before="253"/>
      </w:pPr>
      <w:r>
        <w:t>When should a diagnostic audiological evaluation be performed?</w:t>
      </w:r>
    </w:p>
    <w:p w:rsidR="00753151" w:rsidRDefault="00753151">
      <w:pPr>
        <w:pStyle w:val="BodyText"/>
        <w:spacing w:before="9"/>
        <w:rPr>
          <w:b/>
          <w:sz w:val="21"/>
        </w:rPr>
      </w:pPr>
    </w:p>
    <w:p w:rsidR="00753151" w:rsidRDefault="005338E7">
      <w:pPr>
        <w:pStyle w:val="BodyText"/>
        <w:ind w:left="107" w:right="264"/>
      </w:pPr>
      <w:r>
        <w:t>Infants should be referred for diagnostic audiological evaluation following a “refer” result on two hearing screenings (i.e. initial newborn hearing screening and one follow-up re-screening), which should occur before the age of 1 month. The diagnostic audiological evaluation should be completed by the age of 3 months.</w:t>
      </w:r>
    </w:p>
    <w:p w:rsidR="00753151" w:rsidRDefault="00753151">
      <w:pPr>
        <w:pStyle w:val="BodyText"/>
        <w:spacing w:before="1"/>
      </w:pPr>
    </w:p>
    <w:p w:rsidR="00753151" w:rsidRDefault="005338E7">
      <w:pPr>
        <w:pStyle w:val="Heading2"/>
      </w:pPr>
      <w:r>
        <w:t>Who should complete the diagnostic audiological evaluation?</w:t>
      </w:r>
    </w:p>
    <w:p w:rsidR="00753151" w:rsidRDefault="00753151">
      <w:pPr>
        <w:pStyle w:val="BodyText"/>
        <w:spacing w:before="9"/>
        <w:rPr>
          <w:b/>
          <w:sz w:val="21"/>
        </w:rPr>
      </w:pPr>
    </w:p>
    <w:p w:rsidR="00753151" w:rsidRDefault="005338E7">
      <w:pPr>
        <w:pStyle w:val="BodyText"/>
        <w:ind w:left="107" w:right="123"/>
      </w:pPr>
      <w:r>
        <w:t xml:space="preserve">The diagnostic audiological evaluation should be completed by a </w:t>
      </w:r>
      <w:r>
        <w:rPr>
          <w:b/>
          <w:i/>
          <w:u w:val="thick"/>
        </w:rPr>
        <w:t xml:space="preserve">pediatric </w:t>
      </w:r>
      <w:r>
        <w:t>audiologist. A pediatric audiologist is trained, has the technical expertise, and desire to work with the infant population. The pediatric audiologist is well- versed in developmentally appropriate test techniques, general child development, and parent counseling.</w:t>
      </w:r>
    </w:p>
    <w:p w:rsidR="00753151" w:rsidRDefault="00753151">
      <w:pPr>
        <w:pStyle w:val="BodyText"/>
        <w:spacing w:before="11"/>
        <w:rPr>
          <w:sz w:val="21"/>
        </w:rPr>
      </w:pPr>
    </w:p>
    <w:p w:rsidR="00753151" w:rsidRDefault="005338E7">
      <w:pPr>
        <w:ind w:left="107" w:right="98"/>
        <w:rPr>
          <w:b/>
          <w:i/>
        </w:rPr>
      </w:pPr>
      <w:r>
        <w:t xml:space="preserve">In the absence of a specialized certification for pediatric audiology, practitioners are expected to follow their professional code of ethics regarding their capability to provide such services. </w:t>
      </w:r>
      <w:r>
        <w:rPr>
          <w:b/>
          <w:i/>
        </w:rPr>
        <w:t>If the practitioner does not have the expertise and equipment to follow these guidelines, the infant and family should be referred to a professional equipped for and qualified in infant audiologic assessment.</w:t>
      </w:r>
    </w:p>
    <w:p w:rsidR="00753151" w:rsidRDefault="00753151">
      <w:pPr>
        <w:pStyle w:val="BodyText"/>
        <w:spacing w:before="10"/>
        <w:rPr>
          <w:b/>
          <w:i/>
          <w:sz w:val="21"/>
        </w:rPr>
      </w:pPr>
    </w:p>
    <w:p w:rsidR="00753151" w:rsidRDefault="005338E7">
      <w:pPr>
        <w:pStyle w:val="BodyText"/>
        <w:ind w:left="107" w:right="207"/>
      </w:pPr>
      <w:r>
        <w:t>Audiologists who provide the audiologic assessment must hold a current license in Audiology issued by the North Carolina Board of Examiners for Speech and Language Pathologists and Audiologists.</w:t>
      </w:r>
    </w:p>
    <w:p w:rsidR="00753151" w:rsidRDefault="00753151">
      <w:pPr>
        <w:pStyle w:val="BodyText"/>
        <w:spacing w:before="1"/>
      </w:pPr>
    </w:p>
    <w:p w:rsidR="00753151" w:rsidRDefault="005338E7">
      <w:pPr>
        <w:pStyle w:val="Heading2"/>
      </w:pPr>
      <w:r>
        <w:t>Where should the diagnostic audiological evaluation be provided?</w:t>
      </w:r>
    </w:p>
    <w:p w:rsidR="00753151" w:rsidRDefault="00753151">
      <w:pPr>
        <w:pStyle w:val="BodyText"/>
        <w:spacing w:before="9"/>
        <w:rPr>
          <w:b/>
          <w:sz w:val="21"/>
        </w:rPr>
      </w:pPr>
    </w:p>
    <w:p w:rsidR="00753151" w:rsidRDefault="005338E7">
      <w:pPr>
        <w:pStyle w:val="BodyText"/>
        <w:spacing w:before="1"/>
        <w:ind w:left="107" w:right="172"/>
      </w:pPr>
      <w:r>
        <w:t>The diagnostic audiological evaluation should be completed in an audiology setting where audiologic and otologic (ENT) services are well coordinated. Sedation or anesthesia may be required to complete the diagnostic audiological evaluation.</w:t>
      </w:r>
    </w:p>
    <w:p w:rsidR="00753151" w:rsidRDefault="00753151">
      <w:pPr>
        <w:pStyle w:val="BodyText"/>
        <w:spacing w:before="10"/>
        <w:rPr>
          <w:sz w:val="21"/>
        </w:rPr>
      </w:pPr>
    </w:p>
    <w:p w:rsidR="00753151" w:rsidRDefault="005338E7">
      <w:pPr>
        <w:pStyle w:val="BodyText"/>
        <w:ind w:left="108" w:right="207"/>
      </w:pPr>
      <w:r>
        <w:t>When sedation (or anesthesia) is required, the evaluation should take place in a setting with appropriate medical support. It may be possible to conduct the diagnostic audiological evaluation in conjunction with other procedures where the child will be sedated (i.e. surgery, CT scan, MRI, etc.).</w:t>
      </w:r>
    </w:p>
    <w:p w:rsidR="00753151" w:rsidRDefault="00753151">
      <w:pPr>
        <w:pStyle w:val="BodyText"/>
        <w:spacing w:before="1"/>
      </w:pPr>
    </w:p>
    <w:p w:rsidR="00753151" w:rsidRDefault="005338E7">
      <w:pPr>
        <w:pStyle w:val="Heading2"/>
      </w:pPr>
      <w:r>
        <w:t>What should be included in the diagnostic audiological evaluation?</w:t>
      </w:r>
    </w:p>
    <w:p w:rsidR="00753151" w:rsidRDefault="00753151">
      <w:pPr>
        <w:pStyle w:val="BodyText"/>
        <w:spacing w:before="8"/>
        <w:rPr>
          <w:b/>
          <w:sz w:val="21"/>
        </w:rPr>
      </w:pPr>
    </w:p>
    <w:p w:rsidR="00753151" w:rsidRDefault="005338E7">
      <w:pPr>
        <w:pStyle w:val="BodyText"/>
        <w:ind w:left="107" w:right="98"/>
      </w:pPr>
      <w:r>
        <w:t xml:space="preserve">The following components should be included in the diagnostic audiological evaluation when hearing loss is suspected: (1) case history, (2) otoscopy, (3) otoacoustic emissions, (4) acoustic immittance, (5) auditory brainstem response, and (6) behavioral audiometry. </w:t>
      </w:r>
      <w:proofErr w:type="gramStart"/>
      <w:r>
        <w:t>All of these</w:t>
      </w:r>
      <w:proofErr w:type="gramEnd"/>
      <w:r>
        <w:t xml:space="preserve"> components should be included as each assesses the function of different portions of the auditory system. It is important to evaluate function of the entire auditory system as part of a diagnostic audiological evaluation</w:t>
      </w:r>
      <w:r w:rsidR="00F11F9E">
        <w:t xml:space="preserve"> and to obtain ear specific information as early as possible</w:t>
      </w:r>
      <w:r>
        <w:t>. Each component is outlined further below.</w:t>
      </w:r>
    </w:p>
    <w:p w:rsidR="00753151" w:rsidRDefault="00753151">
      <w:pPr>
        <w:pStyle w:val="BodyText"/>
        <w:spacing w:before="10"/>
        <w:rPr>
          <w:sz w:val="21"/>
        </w:rPr>
      </w:pPr>
    </w:p>
    <w:p w:rsidR="00753151" w:rsidRDefault="005338E7">
      <w:pPr>
        <w:pStyle w:val="ListParagraph"/>
        <w:numPr>
          <w:ilvl w:val="0"/>
          <w:numId w:val="2"/>
        </w:numPr>
        <w:tabs>
          <w:tab w:val="left" w:pos="292"/>
        </w:tabs>
        <w:ind w:hanging="183"/>
      </w:pPr>
      <w:r>
        <w:t>Case</w:t>
      </w:r>
      <w:r>
        <w:rPr>
          <w:spacing w:val="-11"/>
        </w:rPr>
        <w:t xml:space="preserve"> </w:t>
      </w:r>
      <w:r>
        <w:t>History</w:t>
      </w:r>
    </w:p>
    <w:p w:rsidR="00753151" w:rsidRDefault="005338E7">
      <w:pPr>
        <w:pStyle w:val="ListParagraph"/>
        <w:numPr>
          <w:ilvl w:val="1"/>
          <w:numId w:val="2"/>
        </w:numPr>
        <w:tabs>
          <w:tab w:val="left" w:pos="1097"/>
        </w:tabs>
      </w:pPr>
      <w:r>
        <w:t>Medical</w:t>
      </w:r>
      <w:r>
        <w:rPr>
          <w:spacing w:val="-3"/>
        </w:rPr>
        <w:t xml:space="preserve"> </w:t>
      </w:r>
      <w:r>
        <w:t>history</w:t>
      </w:r>
    </w:p>
    <w:p w:rsidR="00753151" w:rsidRDefault="005338E7">
      <w:pPr>
        <w:pStyle w:val="ListParagraph"/>
        <w:numPr>
          <w:ilvl w:val="1"/>
          <w:numId w:val="2"/>
        </w:numPr>
        <w:tabs>
          <w:tab w:val="left" w:pos="1085"/>
        </w:tabs>
        <w:ind w:left="1084" w:hanging="257"/>
      </w:pPr>
      <w:r>
        <w:t>Developmental</w:t>
      </w:r>
      <w:r>
        <w:rPr>
          <w:spacing w:val="-6"/>
        </w:rPr>
        <w:t xml:space="preserve"> </w:t>
      </w:r>
      <w:r>
        <w:t>history</w:t>
      </w:r>
    </w:p>
    <w:p w:rsidR="00753151" w:rsidRDefault="005338E7">
      <w:pPr>
        <w:pStyle w:val="ListParagraph"/>
        <w:numPr>
          <w:ilvl w:val="1"/>
          <w:numId w:val="2"/>
        </w:numPr>
        <w:tabs>
          <w:tab w:val="left" w:pos="1086"/>
        </w:tabs>
        <w:ind w:left="1085" w:hanging="258"/>
      </w:pPr>
      <w:r>
        <w:t>Family</w:t>
      </w:r>
      <w:r>
        <w:rPr>
          <w:spacing w:val="-7"/>
        </w:rPr>
        <w:t xml:space="preserve"> </w:t>
      </w:r>
      <w:r>
        <w:t>history</w:t>
      </w:r>
    </w:p>
    <w:p w:rsidR="00753151" w:rsidRDefault="005338E7">
      <w:pPr>
        <w:pStyle w:val="ListParagraph"/>
        <w:numPr>
          <w:ilvl w:val="1"/>
          <w:numId w:val="2"/>
        </w:numPr>
        <w:tabs>
          <w:tab w:val="left" w:pos="1097"/>
        </w:tabs>
        <w:spacing w:line="253" w:lineRule="exact"/>
      </w:pPr>
      <w:r>
        <w:t>Parent/Caregiver perception of child’s auditory</w:t>
      </w:r>
      <w:r>
        <w:rPr>
          <w:spacing w:val="-13"/>
        </w:rPr>
        <w:t xml:space="preserve"> </w:t>
      </w:r>
      <w:r>
        <w:t>response</w:t>
      </w:r>
    </w:p>
    <w:p w:rsidR="00753151" w:rsidRDefault="005338E7">
      <w:pPr>
        <w:pStyle w:val="ListParagraph"/>
        <w:numPr>
          <w:ilvl w:val="1"/>
          <w:numId w:val="2"/>
        </w:numPr>
        <w:tabs>
          <w:tab w:val="left" w:pos="1073"/>
        </w:tabs>
        <w:spacing w:line="253" w:lineRule="exact"/>
        <w:ind w:left="1072" w:hanging="245"/>
      </w:pPr>
      <w:r>
        <w:t>Informal observation by</w:t>
      </w:r>
      <w:r>
        <w:rPr>
          <w:spacing w:val="-9"/>
        </w:rPr>
        <w:t xml:space="preserve"> </w:t>
      </w:r>
      <w:r>
        <w:t>audiologist</w:t>
      </w:r>
    </w:p>
    <w:p w:rsidR="00753151" w:rsidRDefault="005338E7">
      <w:pPr>
        <w:pStyle w:val="ListParagraph"/>
        <w:numPr>
          <w:ilvl w:val="2"/>
          <w:numId w:val="2"/>
        </w:numPr>
        <w:tabs>
          <w:tab w:val="left" w:pos="1769"/>
        </w:tabs>
        <w:ind w:hanging="220"/>
      </w:pPr>
      <w:r>
        <w:t>Physical</w:t>
      </w:r>
      <w:r>
        <w:rPr>
          <w:spacing w:val="-3"/>
        </w:rPr>
        <w:t xml:space="preserve"> </w:t>
      </w:r>
      <w:r>
        <w:t>stature</w:t>
      </w:r>
    </w:p>
    <w:p w:rsidR="00753151" w:rsidRDefault="005338E7">
      <w:pPr>
        <w:pStyle w:val="ListParagraph"/>
        <w:numPr>
          <w:ilvl w:val="2"/>
          <w:numId w:val="2"/>
        </w:numPr>
        <w:tabs>
          <w:tab w:val="left" w:pos="1769"/>
        </w:tabs>
        <w:ind w:hanging="220"/>
      </w:pPr>
      <w:r>
        <w:t>Physical</w:t>
      </w:r>
      <w:r>
        <w:rPr>
          <w:spacing w:val="-3"/>
        </w:rPr>
        <w:t xml:space="preserve"> </w:t>
      </w:r>
      <w:r>
        <w:t>features</w:t>
      </w:r>
    </w:p>
    <w:p w:rsidR="00753151" w:rsidRDefault="005338E7">
      <w:pPr>
        <w:pStyle w:val="ListParagraph"/>
        <w:numPr>
          <w:ilvl w:val="2"/>
          <w:numId w:val="2"/>
        </w:numPr>
        <w:tabs>
          <w:tab w:val="left" w:pos="1769"/>
        </w:tabs>
        <w:ind w:hanging="220"/>
      </w:pPr>
      <w:r>
        <w:t>Facial</w:t>
      </w:r>
      <w:r>
        <w:rPr>
          <w:spacing w:val="-3"/>
        </w:rPr>
        <w:t xml:space="preserve"> </w:t>
      </w:r>
      <w:r>
        <w:t>appearance</w:t>
      </w:r>
    </w:p>
    <w:p w:rsidR="00753151" w:rsidRDefault="005338E7">
      <w:pPr>
        <w:pStyle w:val="ListParagraph"/>
        <w:numPr>
          <w:ilvl w:val="2"/>
          <w:numId w:val="2"/>
        </w:numPr>
        <w:tabs>
          <w:tab w:val="left" w:pos="1768"/>
        </w:tabs>
        <w:ind w:left="1767" w:hanging="219"/>
      </w:pPr>
      <w:r>
        <w:t>Eye</w:t>
      </w:r>
      <w:r>
        <w:rPr>
          <w:spacing w:val="-1"/>
        </w:rPr>
        <w:t xml:space="preserve"> </w:t>
      </w:r>
      <w:r>
        <w:t>contact</w:t>
      </w:r>
    </w:p>
    <w:p w:rsidR="00753151" w:rsidRDefault="00753151">
      <w:pPr>
        <w:sectPr w:rsidR="00753151">
          <w:type w:val="continuous"/>
          <w:pgSz w:w="12240" w:h="15840"/>
          <w:pgMar w:top="940" w:right="960" w:bottom="280" w:left="900" w:header="720" w:footer="720" w:gutter="0"/>
          <w:cols w:space="720"/>
        </w:sectPr>
      </w:pPr>
    </w:p>
    <w:p w:rsidR="00753151" w:rsidRDefault="005338E7">
      <w:pPr>
        <w:pStyle w:val="ListParagraph"/>
        <w:numPr>
          <w:ilvl w:val="2"/>
          <w:numId w:val="2"/>
        </w:numPr>
        <w:tabs>
          <w:tab w:val="left" w:pos="1769"/>
        </w:tabs>
        <w:spacing w:before="65"/>
        <w:ind w:hanging="220"/>
      </w:pPr>
      <w:r>
        <w:lastRenderedPageBreak/>
        <w:t>Vocalizations</w:t>
      </w:r>
    </w:p>
    <w:p w:rsidR="00753151" w:rsidRDefault="005338E7">
      <w:pPr>
        <w:pStyle w:val="ListParagraph"/>
        <w:numPr>
          <w:ilvl w:val="2"/>
          <w:numId w:val="2"/>
        </w:numPr>
        <w:tabs>
          <w:tab w:val="left" w:pos="1769"/>
        </w:tabs>
      </w:pPr>
      <w:r>
        <w:t>Responsiveness to parents/caregiver/environmental</w:t>
      </w:r>
      <w:r>
        <w:rPr>
          <w:spacing w:val="-12"/>
        </w:rPr>
        <w:t xml:space="preserve"> </w:t>
      </w:r>
      <w:r>
        <w:t>sounds</w:t>
      </w:r>
    </w:p>
    <w:p w:rsidR="00753151" w:rsidRDefault="005338E7">
      <w:pPr>
        <w:pStyle w:val="ListParagraph"/>
        <w:numPr>
          <w:ilvl w:val="2"/>
          <w:numId w:val="2"/>
        </w:numPr>
        <w:tabs>
          <w:tab w:val="left" w:pos="1769"/>
        </w:tabs>
      </w:pPr>
      <w:r>
        <w:t>Age appropriate developmental</w:t>
      </w:r>
      <w:r>
        <w:rPr>
          <w:spacing w:val="-8"/>
        </w:rPr>
        <w:t xml:space="preserve"> </w:t>
      </w:r>
      <w:r>
        <w:t>behaviors</w:t>
      </w:r>
    </w:p>
    <w:p w:rsidR="00753151" w:rsidRDefault="00753151">
      <w:pPr>
        <w:pStyle w:val="BodyText"/>
        <w:spacing w:before="10"/>
        <w:rPr>
          <w:sz w:val="21"/>
        </w:rPr>
      </w:pPr>
    </w:p>
    <w:p w:rsidR="00753151" w:rsidRDefault="005338E7">
      <w:pPr>
        <w:pStyle w:val="ListParagraph"/>
        <w:numPr>
          <w:ilvl w:val="0"/>
          <w:numId w:val="2"/>
        </w:numPr>
        <w:tabs>
          <w:tab w:val="left" w:pos="365"/>
        </w:tabs>
        <w:ind w:left="364" w:hanging="256"/>
      </w:pPr>
      <w:proofErr w:type="spellStart"/>
      <w:r>
        <w:t>Otoscopic</w:t>
      </w:r>
      <w:proofErr w:type="spellEnd"/>
      <w:r>
        <w:rPr>
          <w:spacing w:val="-4"/>
        </w:rPr>
        <w:t xml:space="preserve"> </w:t>
      </w:r>
      <w:r>
        <w:t>Inspection</w:t>
      </w:r>
    </w:p>
    <w:p w:rsidR="00753151" w:rsidRDefault="005338E7">
      <w:pPr>
        <w:pStyle w:val="ListParagraph"/>
        <w:numPr>
          <w:ilvl w:val="1"/>
          <w:numId w:val="2"/>
        </w:numPr>
        <w:tabs>
          <w:tab w:val="left" w:pos="1097"/>
        </w:tabs>
      </w:pPr>
      <w:r>
        <w:t>Outer</w:t>
      </w:r>
      <w:r>
        <w:rPr>
          <w:spacing w:val="-2"/>
        </w:rPr>
        <w:t xml:space="preserve"> </w:t>
      </w:r>
      <w:r>
        <w:t>ear</w:t>
      </w:r>
    </w:p>
    <w:p w:rsidR="00753151" w:rsidRDefault="005338E7">
      <w:pPr>
        <w:pStyle w:val="ListParagraph"/>
        <w:numPr>
          <w:ilvl w:val="1"/>
          <w:numId w:val="2"/>
        </w:numPr>
        <w:tabs>
          <w:tab w:val="left" w:pos="1085"/>
        </w:tabs>
        <w:ind w:left="1084" w:hanging="257"/>
      </w:pPr>
      <w:r>
        <w:t>Ear</w:t>
      </w:r>
      <w:r>
        <w:rPr>
          <w:spacing w:val="-2"/>
        </w:rPr>
        <w:t xml:space="preserve"> </w:t>
      </w:r>
      <w:r>
        <w:t>canal</w:t>
      </w:r>
    </w:p>
    <w:p w:rsidR="00753151" w:rsidRDefault="005338E7">
      <w:pPr>
        <w:pStyle w:val="ListParagraph"/>
        <w:numPr>
          <w:ilvl w:val="1"/>
          <w:numId w:val="2"/>
        </w:numPr>
        <w:tabs>
          <w:tab w:val="left" w:pos="1085"/>
        </w:tabs>
        <w:ind w:left="1084" w:hanging="257"/>
      </w:pPr>
      <w:r>
        <w:t>Tympanic</w:t>
      </w:r>
      <w:r>
        <w:rPr>
          <w:spacing w:val="-10"/>
        </w:rPr>
        <w:t xml:space="preserve"> </w:t>
      </w:r>
      <w:r>
        <w:t>membrane</w:t>
      </w:r>
    </w:p>
    <w:p w:rsidR="00753151" w:rsidRDefault="00753151">
      <w:pPr>
        <w:pStyle w:val="BodyText"/>
        <w:spacing w:before="10"/>
        <w:rPr>
          <w:sz w:val="21"/>
        </w:rPr>
      </w:pPr>
    </w:p>
    <w:p w:rsidR="00753151" w:rsidRDefault="005338E7">
      <w:pPr>
        <w:pStyle w:val="ListParagraph"/>
        <w:numPr>
          <w:ilvl w:val="0"/>
          <w:numId w:val="2"/>
        </w:numPr>
        <w:tabs>
          <w:tab w:val="left" w:pos="438"/>
        </w:tabs>
        <w:ind w:left="438" w:hanging="330"/>
      </w:pPr>
      <w:r>
        <w:t>Test</w:t>
      </w:r>
      <w:r>
        <w:rPr>
          <w:spacing w:val="-2"/>
        </w:rPr>
        <w:t xml:space="preserve"> </w:t>
      </w:r>
      <w:r>
        <w:t>Battery</w:t>
      </w:r>
      <w:r w:rsidR="00F11F9E">
        <w:t>- obtain ear specific information as early as possible</w:t>
      </w:r>
    </w:p>
    <w:p w:rsidR="00753151" w:rsidRDefault="005338E7">
      <w:pPr>
        <w:pStyle w:val="ListParagraph"/>
        <w:numPr>
          <w:ilvl w:val="1"/>
          <w:numId w:val="2"/>
        </w:numPr>
        <w:tabs>
          <w:tab w:val="left" w:pos="1097"/>
        </w:tabs>
        <w:ind w:left="828" w:hanging="1"/>
      </w:pPr>
      <w:r>
        <w:t>Otoacoustic emissions</w:t>
      </w:r>
      <w:r>
        <w:rPr>
          <w:spacing w:val="-7"/>
        </w:rPr>
        <w:t xml:space="preserve"> </w:t>
      </w:r>
      <w:r>
        <w:t>(OAE)</w:t>
      </w:r>
    </w:p>
    <w:p w:rsidR="00753151" w:rsidRDefault="005338E7">
      <w:pPr>
        <w:pStyle w:val="ListParagraph"/>
        <w:numPr>
          <w:ilvl w:val="2"/>
          <w:numId w:val="2"/>
        </w:numPr>
        <w:tabs>
          <w:tab w:val="left" w:pos="1769"/>
        </w:tabs>
      </w:pPr>
      <w:r>
        <w:t>Distortion Product OAE;</w:t>
      </w:r>
      <w:r>
        <w:rPr>
          <w:spacing w:val="-6"/>
        </w:rPr>
        <w:t xml:space="preserve"> </w:t>
      </w:r>
      <w:r>
        <w:t>or</w:t>
      </w:r>
    </w:p>
    <w:p w:rsidR="00753151" w:rsidRDefault="005338E7">
      <w:pPr>
        <w:pStyle w:val="ListParagraph"/>
        <w:numPr>
          <w:ilvl w:val="2"/>
          <w:numId w:val="2"/>
        </w:numPr>
        <w:tabs>
          <w:tab w:val="left" w:pos="1769"/>
        </w:tabs>
        <w:ind w:hanging="220"/>
      </w:pPr>
      <w:r>
        <w:t>Transient</w:t>
      </w:r>
      <w:r>
        <w:rPr>
          <w:spacing w:val="-4"/>
        </w:rPr>
        <w:t xml:space="preserve"> </w:t>
      </w:r>
      <w:r>
        <w:t>OAE</w:t>
      </w:r>
    </w:p>
    <w:p w:rsidR="00753151" w:rsidRDefault="005338E7">
      <w:pPr>
        <w:pStyle w:val="ListParagraph"/>
        <w:numPr>
          <w:ilvl w:val="1"/>
          <w:numId w:val="2"/>
        </w:numPr>
        <w:tabs>
          <w:tab w:val="left" w:pos="1086"/>
        </w:tabs>
        <w:ind w:left="828" w:right="138" w:firstLine="0"/>
      </w:pPr>
      <w:r>
        <w:t>Middle ear function tests (should be completed using high frequency probe tone {1000 Hz} for infants 6 months and</w:t>
      </w:r>
      <w:r>
        <w:rPr>
          <w:spacing w:val="-6"/>
        </w:rPr>
        <w:t xml:space="preserve"> </w:t>
      </w:r>
      <w:r>
        <w:t>younger)</w:t>
      </w:r>
    </w:p>
    <w:p w:rsidR="00753151" w:rsidRDefault="005338E7">
      <w:pPr>
        <w:pStyle w:val="ListParagraph"/>
        <w:numPr>
          <w:ilvl w:val="2"/>
          <w:numId w:val="2"/>
        </w:numPr>
        <w:tabs>
          <w:tab w:val="left" w:pos="1769"/>
        </w:tabs>
        <w:ind w:hanging="220"/>
      </w:pPr>
      <w:r>
        <w:t>Acoustic</w:t>
      </w:r>
      <w:r>
        <w:rPr>
          <w:spacing w:val="-4"/>
        </w:rPr>
        <w:t xml:space="preserve"> </w:t>
      </w:r>
      <w:r>
        <w:t>immittance</w:t>
      </w:r>
    </w:p>
    <w:p w:rsidR="00753151" w:rsidRDefault="005338E7">
      <w:pPr>
        <w:pStyle w:val="ListParagraph"/>
        <w:numPr>
          <w:ilvl w:val="2"/>
          <w:numId w:val="2"/>
        </w:numPr>
        <w:tabs>
          <w:tab w:val="left" w:pos="1769"/>
        </w:tabs>
      </w:pPr>
      <w:r>
        <w:t>Middle ear muscle</w:t>
      </w:r>
      <w:r>
        <w:rPr>
          <w:spacing w:val="-6"/>
        </w:rPr>
        <w:t xml:space="preserve"> </w:t>
      </w:r>
      <w:r>
        <w:t>reflex</w:t>
      </w:r>
    </w:p>
    <w:p w:rsidR="00753151" w:rsidRDefault="005338E7">
      <w:pPr>
        <w:pStyle w:val="ListParagraph"/>
        <w:numPr>
          <w:ilvl w:val="1"/>
          <w:numId w:val="2"/>
        </w:numPr>
        <w:tabs>
          <w:tab w:val="left" w:pos="1085"/>
        </w:tabs>
        <w:ind w:left="828" w:right="700" w:firstLine="0"/>
      </w:pPr>
      <w:r>
        <w:t>Auditory brainstem response (ABR) – sedation should ONLY be used in settings with appropriate medical</w:t>
      </w:r>
      <w:r>
        <w:rPr>
          <w:spacing w:val="-5"/>
        </w:rPr>
        <w:t xml:space="preserve"> </w:t>
      </w:r>
      <w:r>
        <w:t>care</w:t>
      </w:r>
    </w:p>
    <w:p w:rsidR="00753151" w:rsidRDefault="005338E7">
      <w:pPr>
        <w:pStyle w:val="ListParagraph"/>
        <w:numPr>
          <w:ilvl w:val="2"/>
          <w:numId w:val="2"/>
        </w:numPr>
        <w:tabs>
          <w:tab w:val="left" w:pos="1769"/>
        </w:tabs>
        <w:spacing w:line="252" w:lineRule="exact"/>
        <w:ind w:hanging="220"/>
      </w:pPr>
      <w:r>
        <w:t>Click</w:t>
      </w:r>
      <w:r>
        <w:rPr>
          <w:spacing w:val="-2"/>
        </w:rPr>
        <w:t xml:space="preserve"> </w:t>
      </w:r>
      <w:r>
        <w:t>ABR</w:t>
      </w:r>
    </w:p>
    <w:p w:rsidR="00753151" w:rsidRDefault="005338E7">
      <w:pPr>
        <w:pStyle w:val="ListParagraph"/>
        <w:numPr>
          <w:ilvl w:val="2"/>
          <w:numId w:val="2"/>
        </w:numPr>
        <w:tabs>
          <w:tab w:val="left" w:pos="1769"/>
        </w:tabs>
        <w:ind w:hanging="220"/>
      </w:pPr>
      <w:r>
        <w:t>Frequency-specific ABR (may include auditory steady-state</w:t>
      </w:r>
      <w:r>
        <w:rPr>
          <w:spacing w:val="-11"/>
        </w:rPr>
        <w:t xml:space="preserve"> </w:t>
      </w:r>
      <w:r>
        <w:t>response)</w:t>
      </w:r>
    </w:p>
    <w:p w:rsidR="00753151" w:rsidRDefault="005338E7">
      <w:pPr>
        <w:pStyle w:val="ListParagraph"/>
        <w:numPr>
          <w:ilvl w:val="3"/>
          <w:numId w:val="2"/>
        </w:numPr>
        <w:tabs>
          <w:tab w:val="left" w:pos="2477"/>
        </w:tabs>
      </w:pPr>
      <w:r>
        <w:t xml:space="preserve">Low-frequency </w:t>
      </w:r>
      <w:proofErr w:type="spellStart"/>
      <w:r>
        <w:t>toneburst</w:t>
      </w:r>
      <w:proofErr w:type="spellEnd"/>
      <w:r>
        <w:t xml:space="preserve"> (250 Hz or 500</w:t>
      </w:r>
      <w:r>
        <w:rPr>
          <w:spacing w:val="-11"/>
        </w:rPr>
        <w:t xml:space="preserve"> </w:t>
      </w:r>
      <w:r>
        <w:t>Hz)</w:t>
      </w:r>
    </w:p>
    <w:p w:rsidR="00753151" w:rsidRDefault="005338E7">
      <w:pPr>
        <w:pStyle w:val="ListParagraph"/>
        <w:numPr>
          <w:ilvl w:val="3"/>
          <w:numId w:val="2"/>
        </w:numPr>
        <w:tabs>
          <w:tab w:val="left" w:pos="2489"/>
        </w:tabs>
        <w:ind w:left="2488" w:hanging="220"/>
      </w:pPr>
      <w:r>
        <w:t xml:space="preserve">Mid-frequency </w:t>
      </w:r>
      <w:proofErr w:type="spellStart"/>
      <w:r>
        <w:t>toneburst</w:t>
      </w:r>
      <w:proofErr w:type="spellEnd"/>
      <w:r>
        <w:t xml:space="preserve"> (2000 Hz or 3000</w:t>
      </w:r>
      <w:r>
        <w:rPr>
          <w:spacing w:val="-10"/>
        </w:rPr>
        <w:t xml:space="preserve"> </w:t>
      </w:r>
      <w:r>
        <w:t>Hz)</w:t>
      </w:r>
    </w:p>
    <w:p w:rsidR="00753151" w:rsidRDefault="005338E7">
      <w:pPr>
        <w:pStyle w:val="ListParagraph"/>
        <w:numPr>
          <w:ilvl w:val="3"/>
          <w:numId w:val="2"/>
        </w:numPr>
        <w:tabs>
          <w:tab w:val="left" w:pos="2476"/>
        </w:tabs>
        <w:ind w:left="2475" w:hanging="207"/>
      </w:pPr>
      <w:r>
        <w:t>Other frequencies as time allows (1000, 2000, 4000, 8000</w:t>
      </w:r>
      <w:r>
        <w:rPr>
          <w:spacing w:val="-16"/>
        </w:rPr>
        <w:t xml:space="preserve"> </w:t>
      </w:r>
      <w:r>
        <w:t>Hz)</w:t>
      </w:r>
    </w:p>
    <w:p w:rsidR="00753151" w:rsidRDefault="005338E7">
      <w:pPr>
        <w:pStyle w:val="ListParagraph"/>
        <w:numPr>
          <w:ilvl w:val="2"/>
          <w:numId w:val="2"/>
        </w:numPr>
        <w:tabs>
          <w:tab w:val="left" w:pos="1769"/>
        </w:tabs>
        <w:spacing w:line="252" w:lineRule="exact"/>
        <w:ind w:hanging="220"/>
      </w:pPr>
      <w:r>
        <w:t>Bone conduction</w:t>
      </w:r>
      <w:r>
        <w:rPr>
          <w:spacing w:val="-6"/>
        </w:rPr>
        <w:t xml:space="preserve"> </w:t>
      </w:r>
      <w:r>
        <w:t>ABR</w:t>
      </w:r>
    </w:p>
    <w:p w:rsidR="00753151" w:rsidRDefault="005338E7">
      <w:pPr>
        <w:pStyle w:val="ListParagraph"/>
        <w:numPr>
          <w:ilvl w:val="1"/>
          <w:numId w:val="2"/>
        </w:numPr>
        <w:tabs>
          <w:tab w:val="left" w:pos="1098"/>
        </w:tabs>
        <w:spacing w:line="252" w:lineRule="exact"/>
        <w:ind w:left="1097"/>
      </w:pPr>
      <w:r>
        <w:t>Behavioral Audiometry (based on child’s developmental, not chronological,</w:t>
      </w:r>
      <w:r>
        <w:rPr>
          <w:spacing w:val="-19"/>
        </w:rPr>
        <w:t xml:space="preserve"> </w:t>
      </w:r>
      <w:r>
        <w:t>age)</w:t>
      </w:r>
    </w:p>
    <w:p w:rsidR="00753151" w:rsidRDefault="005338E7">
      <w:pPr>
        <w:pStyle w:val="ListParagraph"/>
        <w:numPr>
          <w:ilvl w:val="2"/>
          <w:numId w:val="2"/>
        </w:numPr>
        <w:tabs>
          <w:tab w:val="left" w:pos="1769"/>
        </w:tabs>
        <w:ind w:right="705" w:hanging="220"/>
      </w:pPr>
      <w:r>
        <w:t>&lt; 6 months developmental age: Observe behavioral response to sound (not appropriate for estimation of hearing</w:t>
      </w:r>
      <w:r>
        <w:rPr>
          <w:spacing w:val="-9"/>
        </w:rPr>
        <w:t xml:space="preserve"> </w:t>
      </w:r>
      <w:r>
        <w:t>thresholds)</w:t>
      </w:r>
    </w:p>
    <w:p w:rsidR="00753151" w:rsidRDefault="005338E7">
      <w:pPr>
        <w:pStyle w:val="ListParagraph"/>
        <w:numPr>
          <w:ilvl w:val="2"/>
          <w:numId w:val="2"/>
        </w:numPr>
        <w:tabs>
          <w:tab w:val="left" w:pos="1769"/>
        </w:tabs>
        <w:ind w:hanging="220"/>
      </w:pPr>
      <w:r>
        <w:t>6-12 months developmental age: visual reinforcement audiometry</w:t>
      </w:r>
      <w:r>
        <w:rPr>
          <w:spacing w:val="-18"/>
        </w:rPr>
        <w:t xml:space="preserve"> </w:t>
      </w:r>
      <w:r>
        <w:t>(VRA)</w:t>
      </w:r>
    </w:p>
    <w:p w:rsidR="00753151" w:rsidRDefault="005338E7">
      <w:pPr>
        <w:pStyle w:val="BodyText"/>
        <w:ind w:left="828" w:right="89"/>
      </w:pPr>
      <w:r>
        <w:t>(NOTE: Behavioral testing at this young age may not be successful. It can add additional information to the auditory profile and, if the parent(s) are in the sound suite during testing, may assist in counseling as they can observe “first hand” the response/lack of response from their child to objective stimuli.</w:t>
      </w:r>
    </w:p>
    <w:p w:rsidR="00753151" w:rsidRDefault="00753151">
      <w:pPr>
        <w:pStyle w:val="BodyText"/>
      </w:pPr>
    </w:p>
    <w:p w:rsidR="00753151" w:rsidRDefault="005338E7">
      <w:pPr>
        <w:pStyle w:val="ListParagraph"/>
        <w:numPr>
          <w:ilvl w:val="0"/>
          <w:numId w:val="2"/>
        </w:numPr>
        <w:tabs>
          <w:tab w:val="left" w:pos="451"/>
        </w:tabs>
        <w:ind w:left="450" w:hanging="342"/>
      </w:pPr>
      <w:r>
        <w:t>Counseling</w:t>
      </w:r>
    </w:p>
    <w:p w:rsidR="00753151" w:rsidRDefault="005338E7">
      <w:pPr>
        <w:pStyle w:val="ListParagraph"/>
        <w:numPr>
          <w:ilvl w:val="1"/>
          <w:numId w:val="2"/>
        </w:numPr>
        <w:tabs>
          <w:tab w:val="left" w:pos="1097"/>
        </w:tabs>
      </w:pPr>
      <w:r>
        <w:t>Informational (i.e. review test results, next steps,</w:t>
      </w:r>
      <w:r>
        <w:rPr>
          <w:spacing w:val="-9"/>
        </w:rPr>
        <w:t xml:space="preserve"> </w:t>
      </w:r>
      <w:r>
        <w:t>etc.)</w:t>
      </w:r>
    </w:p>
    <w:p w:rsidR="00753151" w:rsidRDefault="005338E7">
      <w:pPr>
        <w:pStyle w:val="ListParagraph"/>
        <w:numPr>
          <w:ilvl w:val="1"/>
          <w:numId w:val="2"/>
        </w:numPr>
        <w:tabs>
          <w:tab w:val="left" w:pos="1086"/>
        </w:tabs>
        <w:spacing w:line="252" w:lineRule="exact"/>
        <w:ind w:left="1085" w:hanging="258"/>
      </w:pPr>
      <w:r>
        <w:t>Supportive</w:t>
      </w:r>
    </w:p>
    <w:p w:rsidR="00753151" w:rsidRDefault="005338E7">
      <w:pPr>
        <w:pStyle w:val="ListParagraph"/>
        <w:numPr>
          <w:ilvl w:val="1"/>
          <w:numId w:val="2"/>
        </w:numPr>
        <w:tabs>
          <w:tab w:val="left" w:pos="1085"/>
        </w:tabs>
        <w:spacing w:line="252" w:lineRule="exact"/>
        <w:ind w:left="1084" w:hanging="257"/>
      </w:pPr>
      <w:r>
        <w:t>Genetic (referral may be</w:t>
      </w:r>
      <w:r>
        <w:rPr>
          <w:spacing w:val="-3"/>
        </w:rPr>
        <w:t xml:space="preserve"> </w:t>
      </w:r>
      <w:r>
        <w:t>appropriate)</w:t>
      </w:r>
    </w:p>
    <w:p w:rsidR="00753151" w:rsidRDefault="005338E7">
      <w:pPr>
        <w:pStyle w:val="ListParagraph"/>
        <w:numPr>
          <w:ilvl w:val="1"/>
          <w:numId w:val="2"/>
        </w:numPr>
        <w:tabs>
          <w:tab w:val="left" w:pos="1097"/>
        </w:tabs>
      </w:pPr>
      <w:r>
        <w:t>Emotional/Social (refer to appropriate professional if</w:t>
      </w:r>
      <w:r>
        <w:rPr>
          <w:spacing w:val="-10"/>
        </w:rPr>
        <w:t xml:space="preserve"> </w:t>
      </w:r>
      <w:r>
        <w:t>needed)</w:t>
      </w:r>
    </w:p>
    <w:p w:rsidR="00753151" w:rsidRDefault="00753151">
      <w:pPr>
        <w:pStyle w:val="BodyText"/>
        <w:spacing w:before="11"/>
        <w:rPr>
          <w:sz w:val="21"/>
        </w:rPr>
      </w:pPr>
    </w:p>
    <w:p w:rsidR="00F11F9E" w:rsidRDefault="005338E7" w:rsidP="00F11F9E">
      <w:pPr>
        <w:pStyle w:val="ListParagraph"/>
        <w:numPr>
          <w:ilvl w:val="0"/>
          <w:numId w:val="2"/>
        </w:numPr>
        <w:tabs>
          <w:tab w:val="left" w:pos="377"/>
        </w:tabs>
        <w:ind w:left="376" w:hanging="268"/>
      </w:pPr>
      <w:r>
        <w:t>Medical referral (when</w:t>
      </w:r>
      <w:r>
        <w:rPr>
          <w:spacing w:val="-5"/>
        </w:rPr>
        <w:t xml:space="preserve"> </w:t>
      </w:r>
      <w:r>
        <w:t>indicated)</w:t>
      </w:r>
    </w:p>
    <w:p w:rsidR="00753151" w:rsidRDefault="005338E7">
      <w:pPr>
        <w:pStyle w:val="ListParagraph"/>
        <w:numPr>
          <w:ilvl w:val="1"/>
          <w:numId w:val="2"/>
        </w:numPr>
        <w:tabs>
          <w:tab w:val="left" w:pos="1097"/>
        </w:tabs>
        <w:ind w:left="1104" w:right="791" w:hanging="276"/>
      </w:pPr>
      <w:r>
        <w:t>Ear Nose and Throat Specialist (i.e. medical clearance for amplification, indication of middle ear pathology or other medically treatable otologic condition,</w:t>
      </w:r>
      <w:r>
        <w:rPr>
          <w:spacing w:val="-13"/>
        </w:rPr>
        <w:t xml:space="preserve"> </w:t>
      </w:r>
      <w:r>
        <w:t>etc.)</w:t>
      </w:r>
    </w:p>
    <w:p w:rsidR="00753151" w:rsidRDefault="005338E7">
      <w:pPr>
        <w:pStyle w:val="ListParagraph"/>
        <w:numPr>
          <w:ilvl w:val="1"/>
          <w:numId w:val="2"/>
        </w:numPr>
        <w:tabs>
          <w:tab w:val="left" w:pos="1085"/>
        </w:tabs>
        <w:ind w:left="1084" w:hanging="257"/>
      </w:pPr>
      <w:r>
        <w:t>Pediatric</w:t>
      </w:r>
      <w:r>
        <w:rPr>
          <w:spacing w:val="-5"/>
        </w:rPr>
        <w:t xml:space="preserve"> </w:t>
      </w:r>
      <w:r>
        <w:t>Neurology</w:t>
      </w:r>
    </w:p>
    <w:p w:rsidR="00753151" w:rsidRDefault="005338E7">
      <w:pPr>
        <w:pStyle w:val="ListParagraph"/>
        <w:numPr>
          <w:ilvl w:val="1"/>
          <w:numId w:val="2"/>
        </w:numPr>
        <w:tabs>
          <w:tab w:val="left" w:pos="1086"/>
        </w:tabs>
        <w:ind w:left="1085" w:hanging="257"/>
      </w:pPr>
      <w:r>
        <w:t>Ophthalmology</w:t>
      </w:r>
    </w:p>
    <w:p w:rsidR="00753151" w:rsidRDefault="005338E7">
      <w:pPr>
        <w:pStyle w:val="ListParagraph"/>
        <w:numPr>
          <w:ilvl w:val="1"/>
          <w:numId w:val="2"/>
        </w:numPr>
        <w:tabs>
          <w:tab w:val="left" w:pos="1097"/>
        </w:tabs>
        <w:ind w:hanging="268"/>
      </w:pPr>
      <w:r>
        <w:t>Cardiology</w:t>
      </w:r>
    </w:p>
    <w:p w:rsidR="00F94BC7" w:rsidRDefault="005338E7" w:rsidP="00F94BC7">
      <w:pPr>
        <w:pStyle w:val="ListParagraph"/>
        <w:numPr>
          <w:ilvl w:val="1"/>
          <w:numId w:val="2"/>
        </w:numPr>
        <w:tabs>
          <w:tab w:val="left" w:pos="1073"/>
        </w:tabs>
        <w:ind w:left="1072" w:hanging="244"/>
      </w:pPr>
      <w:r>
        <w:t>Genetics</w:t>
      </w:r>
    </w:p>
    <w:p w:rsidR="00F94BC7" w:rsidRDefault="00F94BC7" w:rsidP="00F94BC7">
      <w:pPr>
        <w:pStyle w:val="ListParagraph"/>
        <w:tabs>
          <w:tab w:val="left" w:pos="1073"/>
        </w:tabs>
        <w:ind w:left="0" w:firstLine="0"/>
      </w:pPr>
    </w:p>
    <w:p w:rsidR="00F11F9E" w:rsidRDefault="00F94BC7" w:rsidP="00F94BC7">
      <w:pPr>
        <w:tabs>
          <w:tab w:val="left" w:pos="1073"/>
        </w:tabs>
      </w:pPr>
      <w:r>
        <w:t xml:space="preserve">VI. </w:t>
      </w:r>
      <w:r w:rsidR="00F11F9E">
        <w:t xml:space="preserve">Other referrals- When a permanent hearing loss is diagnosed, the diagnosing audiologist should have the family </w:t>
      </w:r>
      <w:r w:rsidR="005338E7">
        <w:tab/>
      </w:r>
      <w:r w:rsidR="00F11F9E">
        <w:t>sign</w:t>
      </w:r>
      <w:r w:rsidR="005338E7">
        <w:t xml:space="preserve"> </w:t>
      </w:r>
      <w:r>
        <w:t xml:space="preserve">the NC Permission </w:t>
      </w:r>
      <w:proofErr w:type="gramStart"/>
      <w:r>
        <w:t>For</w:t>
      </w:r>
      <w:proofErr w:type="gramEnd"/>
      <w:r>
        <w:t xml:space="preserve"> Referral F</w:t>
      </w:r>
      <w:r w:rsidR="00F11F9E">
        <w:t xml:space="preserve">orm </w:t>
      </w:r>
      <w:r>
        <w:t xml:space="preserve">(accept or decline) </w:t>
      </w:r>
      <w:r w:rsidR="00F11F9E">
        <w:t xml:space="preserve">which is available on the state website at </w:t>
      </w:r>
      <w:r>
        <w:tab/>
      </w:r>
      <w:hyperlink r:id="rId5" w:history="1">
        <w:r w:rsidR="00F11F9E" w:rsidRPr="002B4211">
          <w:rPr>
            <w:rStyle w:val="Hyperlink"/>
          </w:rPr>
          <w:t>www.ncnewbornhearing.org</w:t>
        </w:r>
      </w:hyperlink>
      <w:r w:rsidR="00F11F9E">
        <w:t xml:space="preserve"> in both English and Spanish.  </w:t>
      </w:r>
    </w:p>
    <w:p w:rsidR="00C1440B" w:rsidRDefault="00F11F9E" w:rsidP="00C1440B">
      <w:pPr>
        <w:pStyle w:val="ListParagraph"/>
        <w:numPr>
          <w:ilvl w:val="0"/>
          <w:numId w:val="4"/>
        </w:numPr>
        <w:tabs>
          <w:tab w:val="left" w:pos="1073"/>
        </w:tabs>
        <w:ind w:left="1080"/>
      </w:pPr>
      <w:r>
        <w:t>Birth-3 years</w:t>
      </w:r>
    </w:p>
    <w:p w:rsidR="00C1440B" w:rsidRDefault="00C1440B" w:rsidP="00C1440B">
      <w:pPr>
        <w:pStyle w:val="ListParagraph"/>
        <w:numPr>
          <w:ilvl w:val="1"/>
          <w:numId w:val="4"/>
        </w:numPr>
        <w:tabs>
          <w:tab w:val="left" w:pos="1073"/>
        </w:tabs>
      </w:pPr>
      <w:r>
        <w:t>Beginnings for Parents of C</w:t>
      </w:r>
      <w:r>
        <w:t>hildren Who are Deaf/Hard of Hearing</w:t>
      </w:r>
    </w:p>
    <w:p w:rsidR="00C1440B" w:rsidRDefault="00C1440B" w:rsidP="00C1440B">
      <w:pPr>
        <w:pStyle w:val="ListParagraph"/>
        <w:numPr>
          <w:ilvl w:val="1"/>
          <w:numId w:val="4"/>
        </w:numPr>
        <w:tabs>
          <w:tab w:val="left" w:pos="1073"/>
        </w:tabs>
      </w:pPr>
      <w:r>
        <w:t xml:space="preserve">Infant Toddler Program </w:t>
      </w:r>
      <w:r>
        <w:t>(Part C Lead Agency)</w:t>
      </w:r>
    </w:p>
    <w:p w:rsidR="00C1440B" w:rsidRDefault="00C1440B" w:rsidP="00C1440B">
      <w:pPr>
        <w:pStyle w:val="ListParagraph"/>
        <w:numPr>
          <w:ilvl w:val="1"/>
          <w:numId w:val="4"/>
        </w:numPr>
        <w:tabs>
          <w:tab w:val="left" w:pos="1073"/>
        </w:tabs>
      </w:pPr>
      <w:r>
        <w:t>EDIS (Must live on a Military Base)</w:t>
      </w:r>
      <w:r>
        <w:t xml:space="preserve">  </w:t>
      </w:r>
      <w:bookmarkStart w:id="0" w:name="_GoBack"/>
      <w:bookmarkEnd w:id="0"/>
    </w:p>
    <w:p w:rsidR="00C1440B" w:rsidRDefault="00C1440B" w:rsidP="00C1440B">
      <w:pPr>
        <w:pStyle w:val="ListParagraph"/>
        <w:numPr>
          <w:ilvl w:val="1"/>
          <w:numId w:val="4"/>
        </w:numPr>
        <w:tabs>
          <w:tab w:val="left" w:pos="1073"/>
        </w:tabs>
      </w:pPr>
      <w:r>
        <w:t>Early Learning Sensory Support Program</w:t>
      </w:r>
      <w:r>
        <w:t xml:space="preserve"> – Hearing Impaired</w:t>
      </w:r>
    </w:p>
    <w:p w:rsidR="00C1440B" w:rsidRDefault="00C1440B" w:rsidP="00C1440B">
      <w:pPr>
        <w:tabs>
          <w:tab w:val="left" w:pos="1073"/>
        </w:tabs>
      </w:pPr>
    </w:p>
    <w:p w:rsidR="00C1440B" w:rsidRDefault="00C1440B" w:rsidP="00C1440B">
      <w:pPr>
        <w:tabs>
          <w:tab w:val="left" w:pos="1073"/>
        </w:tabs>
      </w:pPr>
    </w:p>
    <w:p w:rsidR="00F11F9E" w:rsidRDefault="00F11F9E" w:rsidP="00C1440B">
      <w:pPr>
        <w:pStyle w:val="ListParagraph"/>
        <w:numPr>
          <w:ilvl w:val="0"/>
          <w:numId w:val="4"/>
        </w:numPr>
        <w:tabs>
          <w:tab w:val="left" w:pos="1073"/>
        </w:tabs>
      </w:pPr>
      <w:r>
        <w:lastRenderedPageBreak/>
        <w:t>3 years to 21 years</w:t>
      </w:r>
    </w:p>
    <w:p w:rsidR="00F94BC7" w:rsidRDefault="00F94BC7" w:rsidP="005338E7">
      <w:pPr>
        <w:pStyle w:val="ListParagraph"/>
        <w:numPr>
          <w:ilvl w:val="0"/>
          <w:numId w:val="6"/>
        </w:numPr>
        <w:tabs>
          <w:tab w:val="left" w:pos="1073"/>
        </w:tabs>
        <w:ind w:left="1862"/>
      </w:pPr>
      <w:r>
        <w:t>Beginnings for Parents of Children Who Are Deaf/Hard of Hearing</w:t>
      </w:r>
    </w:p>
    <w:p w:rsidR="00F94BC7" w:rsidRDefault="00F94BC7" w:rsidP="005338E7">
      <w:pPr>
        <w:pStyle w:val="ListParagraph"/>
        <w:numPr>
          <w:ilvl w:val="0"/>
          <w:numId w:val="6"/>
        </w:numPr>
        <w:tabs>
          <w:tab w:val="left" w:pos="1073"/>
        </w:tabs>
        <w:ind w:left="1862"/>
      </w:pPr>
      <w:r>
        <w:t>Local Education Agency (Public Schools)</w:t>
      </w:r>
    </w:p>
    <w:p w:rsidR="00F94BC7" w:rsidRDefault="00F94BC7" w:rsidP="005338E7">
      <w:pPr>
        <w:pStyle w:val="ListParagraph"/>
        <w:numPr>
          <w:ilvl w:val="0"/>
          <w:numId w:val="6"/>
        </w:numPr>
        <w:tabs>
          <w:tab w:val="left" w:pos="1073"/>
        </w:tabs>
        <w:ind w:left="1862"/>
      </w:pPr>
      <w:r>
        <w:t>Schools for the Deaf</w:t>
      </w:r>
      <w:r w:rsidR="00C1440B">
        <w:t xml:space="preserve">  </w:t>
      </w:r>
      <w:r w:rsidR="00C1440B">
        <w:tab/>
      </w:r>
    </w:p>
    <w:p w:rsidR="00564BCD" w:rsidRDefault="00564BCD" w:rsidP="00564BCD">
      <w:pPr>
        <w:pStyle w:val="ListParagraph"/>
        <w:tabs>
          <w:tab w:val="left" w:pos="1073"/>
        </w:tabs>
        <w:ind w:left="1011" w:firstLine="0"/>
      </w:pPr>
    </w:p>
    <w:p w:rsidR="00F11F9E" w:rsidRDefault="00F11F9E" w:rsidP="00F11F9E">
      <w:pPr>
        <w:tabs>
          <w:tab w:val="left" w:pos="1073"/>
        </w:tabs>
      </w:pPr>
    </w:p>
    <w:p w:rsidR="00753151" w:rsidRDefault="00753151">
      <w:pPr>
        <w:pStyle w:val="BodyText"/>
        <w:spacing w:before="2"/>
      </w:pPr>
    </w:p>
    <w:p w:rsidR="00753151" w:rsidRDefault="005338E7">
      <w:pPr>
        <w:pStyle w:val="Heading2"/>
      </w:pPr>
      <w:r>
        <w:t>What are the state-mandated reporting requirements?</w:t>
      </w:r>
    </w:p>
    <w:p w:rsidR="00753151" w:rsidRDefault="00753151">
      <w:pPr>
        <w:pStyle w:val="BodyText"/>
        <w:spacing w:before="9"/>
        <w:rPr>
          <w:b/>
          <w:sz w:val="21"/>
        </w:rPr>
      </w:pPr>
    </w:p>
    <w:p w:rsidR="00753151" w:rsidRDefault="005338E7">
      <w:pPr>
        <w:pStyle w:val="BodyText"/>
        <w:spacing w:before="1"/>
        <w:ind w:left="107" w:right="230"/>
      </w:pPr>
      <w:r>
        <w:t xml:space="preserve">All persons performing diagnostic auditory tests shall identify the child and report the outcome of the diagnostic process to the North Carolina State Laboratory for Public Health </w:t>
      </w:r>
      <w:r>
        <w:rPr>
          <w:u w:val="single"/>
        </w:rPr>
        <w:t>within 5 days following each evaluation date and the date of any missed scheduled appointments for such evaluations</w:t>
      </w:r>
      <w:r>
        <w:t>.</w:t>
      </w:r>
    </w:p>
    <w:p w:rsidR="00753151" w:rsidRDefault="00753151">
      <w:pPr>
        <w:pStyle w:val="BodyText"/>
      </w:pPr>
    </w:p>
    <w:p w:rsidR="00753151" w:rsidRDefault="005338E7">
      <w:pPr>
        <w:tabs>
          <w:tab w:val="left" w:pos="1549"/>
        </w:tabs>
        <w:ind w:left="108"/>
        <w:rPr>
          <w:i/>
        </w:rPr>
      </w:pPr>
      <w:r>
        <w:rPr>
          <w:i/>
        </w:rPr>
        <w:t>History</w:t>
      </w:r>
      <w:r>
        <w:rPr>
          <w:i/>
          <w:spacing w:val="-1"/>
        </w:rPr>
        <w:t xml:space="preserve"> </w:t>
      </w:r>
      <w:r>
        <w:rPr>
          <w:i/>
        </w:rPr>
        <w:t>Note:</w:t>
      </w:r>
      <w:r>
        <w:rPr>
          <w:i/>
        </w:rPr>
        <w:tab/>
        <w:t>Authority G.S. 130A-125; 10A NCAC</w:t>
      </w:r>
      <w:r>
        <w:rPr>
          <w:i/>
          <w:spacing w:val="-14"/>
        </w:rPr>
        <w:t xml:space="preserve"> </w:t>
      </w:r>
      <w:r>
        <w:rPr>
          <w:i/>
        </w:rPr>
        <w:t>43F.1204</w:t>
      </w:r>
    </w:p>
    <w:p w:rsidR="00753151" w:rsidRDefault="00753151">
      <w:pPr>
        <w:sectPr w:rsidR="00753151">
          <w:pgSz w:w="12240" w:h="15840"/>
          <w:pgMar w:top="940" w:right="920" w:bottom="280" w:left="900" w:header="720" w:footer="720" w:gutter="0"/>
          <w:cols w:space="720"/>
        </w:sectPr>
      </w:pPr>
    </w:p>
    <w:p w:rsidR="00753151" w:rsidRDefault="005338E7">
      <w:pPr>
        <w:spacing w:before="67" w:line="241" w:lineRule="exact"/>
        <w:ind w:left="107"/>
        <w:rPr>
          <w:b/>
          <w:sz w:val="21"/>
        </w:rPr>
      </w:pPr>
      <w:r>
        <w:rPr>
          <w:b/>
          <w:sz w:val="21"/>
        </w:rPr>
        <w:lastRenderedPageBreak/>
        <w:t>REFERENCES:</w:t>
      </w:r>
    </w:p>
    <w:p w:rsidR="00753151" w:rsidRDefault="005338E7">
      <w:pPr>
        <w:pStyle w:val="ListParagraph"/>
        <w:numPr>
          <w:ilvl w:val="0"/>
          <w:numId w:val="1"/>
        </w:numPr>
        <w:tabs>
          <w:tab w:val="left" w:pos="467"/>
          <w:tab w:val="left" w:pos="468"/>
        </w:tabs>
        <w:spacing w:line="241" w:lineRule="exact"/>
        <w:ind w:hanging="359"/>
        <w:rPr>
          <w:sz w:val="21"/>
        </w:rPr>
      </w:pPr>
      <w:r>
        <w:rPr>
          <w:sz w:val="21"/>
        </w:rPr>
        <w:t>American Journal of Audiology, vol. 5(1), March 1996, “Amplification for infants with hearing</w:t>
      </w:r>
      <w:r>
        <w:rPr>
          <w:spacing w:val="-34"/>
          <w:sz w:val="21"/>
        </w:rPr>
        <w:t xml:space="preserve"> </w:t>
      </w:r>
      <w:r>
        <w:rPr>
          <w:sz w:val="21"/>
        </w:rPr>
        <w:t>loss”.</w:t>
      </w:r>
    </w:p>
    <w:p w:rsidR="00753151" w:rsidRDefault="005338E7">
      <w:pPr>
        <w:pStyle w:val="ListParagraph"/>
        <w:numPr>
          <w:ilvl w:val="0"/>
          <w:numId w:val="1"/>
        </w:numPr>
        <w:tabs>
          <w:tab w:val="left" w:pos="467"/>
          <w:tab w:val="left" w:pos="468"/>
        </w:tabs>
        <w:ind w:right="445" w:hanging="359"/>
        <w:rPr>
          <w:sz w:val="21"/>
        </w:rPr>
      </w:pPr>
      <w:r>
        <w:rPr>
          <w:sz w:val="21"/>
        </w:rPr>
        <w:t xml:space="preserve">American Speech-Language-Hearing Association. (1991). Guidelines for the audiological assessment of children from birth through 36 months of age. </w:t>
      </w:r>
      <w:r>
        <w:rPr>
          <w:i/>
          <w:sz w:val="21"/>
        </w:rPr>
        <w:t>Asha</w:t>
      </w:r>
      <w:r>
        <w:rPr>
          <w:sz w:val="21"/>
        </w:rPr>
        <w:t>, 33 (suppl. 5),</w:t>
      </w:r>
      <w:r>
        <w:rPr>
          <w:spacing w:val="-26"/>
          <w:sz w:val="21"/>
        </w:rPr>
        <w:t xml:space="preserve"> </w:t>
      </w:r>
      <w:r>
        <w:rPr>
          <w:sz w:val="21"/>
        </w:rPr>
        <w:t>37-43.</w:t>
      </w:r>
    </w:p>
    <w:p w:rsidR="00753151" w:rsidRDefault="005338E7">
      <w:pPr>
        <w:pStyle w:val="ListParagraph"/>
        <w:numPr>
          <w:ilvl w:val="0"/>
          <w:numId w:val="1"/>
        </w:numPr>
        <w:tabs>
          <w:tab w:val="left" w:pos="467"/>
          <w:tab w:val="left" w:pos="468"/>
        </w:tabs>
        <w:rPr>
          <w:sz w:val="21"/>
        </w:rPr>
      </w:pPr>
      <w:r>
        <w:rPr>
          <w:sz w:val="21"/>
        </w:rPr>
        <w:t>Atkins, D.V. (1994). Counseling children with hearing loss and their families. In J.G. Clark &amp; F.N. Martin</w:t>
      </w:r>
      <w:r>
        <w:rPr>
          <w:spacing w:val="-29"/>
          <w:sz w:val="21"/>
        </w:rPr>
        <w:t xml:space="preserve"> </w:t>
      </w:r>
      <w:r>
        <w:rPr>
          <w:sz w:val="21"/>
        </w:rPr>
        <w:t>(eds.),</w:t>
      </w:r>
    </w:p>
    <w:p w:rsidR="00753151" w:rsidRDefault="005338E7">
      <w:pPr>
        <w:ind w:left="467"/>
        <w:rPr>
          <w:sz w:val="21"/>
        </w:rPr>
      </w:pPr>
      <w:r>
        <w:rPr>
          <w:i/>
          <w:sz w:val="21"/>
        </w:rPr>
        <w:t xml:space="preserve">Effective Counseling in Audiology: Perspectives and Practice </w:t>
      </w:r>
      <w:r>
        <w:rPr>
          <w:sz w:val="21"/>
        </w:rPr>
        <w:t>(pp. 116-146). Upper Saddle River, NY: Prentice Hall.</w:t>
      </w:r>
    </w:p>
    <w:p w:rsidR="00753151" w:rsidRDefault="005338E7">
      <w:pPr>
        <w:pStyle w:val="ListParagraph"/>
        <w:numPr>
          <w:ilvl w:val="0"/>
          <w:numId w:val="1"/>
        </w:numPr>
        <w:tabs>
          <w:tab w:val="left" w:pos="468"/>
        </w:tabs>
        <w:ind w:right="644"/>
        <w:jc w:val="both"/>
        <w:rPr>
          <w:sz w:val="21"/>
        </w:rPr>
      </w:pPr>
      <w:proofErr w:type="spellStart"/>
      <w:r>
        <w:rPr>
          <w:sz w:val="21"/>
        </w:rPr>
        <w:t>Beauchaine</w:t>
      </w:r>
      <w:proofErr w:type="spellEnd"/>
      <w:r>
        <w:rPr>
          <w:sz w:val="21"/>
        </w:rPr>
        <w:t xml:space="preserve">, K.L. (2002). An amplification protocol for infants. In R.C. Seewald &amp; J.S. Gravel (eds.), </w:t>
      </w:r>
      <w:r>
        <w:rPr>
          <w:i/>
          <w:sz w:val="21"/>
        </w:rPr>
        <w:t xml:space="preserve">A sound foundation through early amplification 2001: proceedings of an international conference </w:t>
      </w:r>
      <w:r>
        <w:rPr>
          <w:sz w:val="21"/>
        </w:rPr>
        <w:t xml:space="preserve">(pp. 105-112). </w:t>
      </w:r>
      <w:proofErr w:type="spellStart"/>
      <w:r>
        <w:rPr>
          <w:sz w:val="21"/>
        </w:rPr>
        <w:t>Stäfa</w:t>
      </w:r>
      <w:proofErr w:type="spellEnd"/>
      <w:r>
        <w:rPr>
          <w:sz w:val="21"/>
        </w:rPr>
        <w:t xml:space="preserve">, Switzerland: </w:t>
      </w:r>
      <w:proofErr w:type="spellStart"/>
      <w:r>
        <w:rPr>
          <w:sz w:val="21"/>
        </w:rPr>
        <w:t>Phonak</w:t>
      </w:r>
      <w:proofErr w:type="spellEnd"/>
      <w:r>
        <w:rPr>
          <w:spacing w:val="-5"/>
          <w:sz w:val="21"/>
        </w:rPr>
        <w:t xml:space="preserve"> </w:t>
      </w:r>
      <w:r>
        <w:rPr>
          <w:sz w:val="21"/>
        </w:rPr>
        <w:t>AG.</w:t>
      </w:r>
    </w:p>
    <w:p w:rsidR="00753151" w:rsidRDefault="005338E7">
      <w:pPr>
        <w:pStyle w:val="ListParagraph"/>
        <w:numPr>
          <w:ilvl w:val="0"/>
          <w:numId w:val="1"/>
        </w:numPr>
        <w:tabs>
          <w:tab w:val="left" w:pos="467"/>
          <w:tab w:val="left" w:pos="468"/>
        </w:tabs>
        <w:rPr>
          <w:sz w:val="21"/>
        </w:rPr>
      </w:pPr>
      <w:proofErr w:type="spellStart"/>
      <w:r>
        <w:rPr>
          <w:sz w:val="21"/>
        </w:rPr>
        <w:t>Bentler</w:t>
      </w:r>
      <w:proofErr w:type="spellEnd"/>
      <w:r>
        <w:rPr>
          <w:sz w:val="21"/>
        </w:rPr>
        <w:t xml:space="preserve">, R. (2000). Amplification for the hearing-impaired child. In J.G. </w:t>
      </w:r>
      <w:proofErr w:type="spellStart"/>
      <w:r>
        <w:rPr>
          <w:sz w:val="21"/>
        </w:rPr>
        <w:t>Alpiner</w:t>
      </w:r>
      <w:proofErr w:type="spellEnd"/>
      <w:r>
        <w:rPr>
          <w:sz w:val="21"/>
        </w:rPr>
        <w:t xml:space="preserve"> &amp; P.A. McCarthy</w:t>
      </w:r>
      <w:r>
        <w:rPr>
          <w:spacing w:val="-31"/>
          <w:sz w:val="21"/>
        </w:rPr>
        <w:t xml:space="preserve"> </w:t>
      </w:r>
      <w:r>
        <w:rPr>
          <w:sz w:val="21"/>
        </w:rPr>
        <w:t>(eds.),</w:t>
      </w:r>
    </w:p>
    <w:p w:rsidR="00753151" w:rsidRDefault="005338E7">
      <w:pPr>
        <w:ind w:left="467"/>
        <w:rPr>
          <w:sz w:val="21"/>
        </w:rPr>
      </w:pPr>
      <w:r>
        <w:rPr>
          <w:i/>
          <w:sz w:val="21"/>
        </w:rPr>
        <w:t xml:space="preserve">Rehabilitative Audiology Children and Adults </w:t>
      </w:r>
      <w:r>
        <w:rPr>
          <w:sz w:val="21"/>
        </w:rPr>
        <w:t>(pp. 106-139). Baltimore, MD: Lippincott Williams &amp; Wilkins.</w:t>
      </w:r>
    </w:p>
    <w:p w:rsidR="00753151" w:rsidRDefault="005338E7">
      <w:pPr>
        <w:pStyle w:val="ListParagraph"/>
        <w:numPr>
          <w:ilvl w:val="0"/>
          <w:numId w:val="1"/>
        </w:numPr>
        <w:tabs>
          <w:tab w:val="left" w:pos="467"/>
          <w:tab w:val="left" w:pos="468"/>
        </w:tabs>
        <w:spacing w:before="1"/>
        <w:ind w:right="918"/>
        <w:rPr>
          <w:sz w:val="21"/>
        </w:rPr>
      </w:pPr>
      <w:r>
        <w:rPr>
          <w:sz w:val="21"/>
        </w:rPr>
        <w:t xml:space="preserve">Cone-Wesson, B. &amp; Ramirez, G.M. (1997). Hearing sensitivity in newborns estimated from ABRs to bone- conducted sounds. </w:t>
      </w:r>
      <w:r>
        <w:rPr>
          <w:i/>
          <w:sz w:val="21"/>
        </w:rPr>
        <w:t>Journal of the American Academy of Audiology</w:t>
      </w:r>
      <w:r>
        <w:rPr>
          <w:sz w:val="21"/>
        </w:rPr>
        <w:t>, 8,</w:t>
      </w:r>
      <w:r>
        <w:rPr>
          <w:spacing w:val="-31"/>
          <w:sz w:val="21"/>
        </w:rPr>
        <w:t xml:space="preserve"> </w:t>
      </w:r>
      <w:r>
        <w:rPr>
          <w:sz w:val="21"/>
        </w:rPr>
        <w:t>299-307.</w:t>
      </w:r>
    </w:p>
    <w:p w:rsidR="00753151" w:rsidRDefault="005338E7">
      <w:pPr>
        <w:pStyle w:val="ListParagraph"/>
        <w:numPr>
          <w:ilvl w:val="0"/>
          <w:numId w:val="1"/>
        </w:numPr>
        <w:tabs>
          <w:tab w:val="left" w:pos="467"/>
          <w:tab w:val="left" w:pos="468"/>
        </w:tabs>
        <w:rPr>
          <w:sz w:val="21"/>
        </w:rPr>
      </w:pPr>
      <w:r>
        <w:rPr>
          <w:sz w:val="21"/>
        </w:rPr>
        <w:t xml:space="preserve">Folsom, R. &amp; </w:t>
      </w:r>
      <w:proofErr w:type="spellStart"/>
      <w:r>
        <w:rPr>
          <w:sz w:val="21"/>
        </w:rPr>
        <w:t>Diefendorf</w:t>
      </w:r>
      <w:proofErr w:type="spellEnd"/>
      <w:r>
        <w:rPr>
          <w:sz w:val="21"/>
        </w:rPr>
        <w:t>, A. (1999). Physiologic and behavioral approaches</w:t>
      </w:r>
      <w:r>
        <w:rPr>
          <w:spacing w:val="-37"/>
          <w:sz w:val="21"/>
        </w:rPr>
        <w:t xml:space="preserve"> </w:t>
      </w:r>
      <w:r>
        <w:rPr>
          <w:sz w:val="21"/>
        </w:rPr>
        <w:t>to pediatric hearing assessment. From</w:t>
      </w:r>
    </w:p>
    <w:p w:rsidR="00753151" w:rsidRDefault="005338E7">
      <w:pPr>
        <w:ind w:left="467"/>
        <w:rPr>
          <w:sz w:val="21"/>
        </w:rPr>
      </w:pPr>
      <w:r>
        <w:rPr>
          <w:i/>
          <w:sz w:val="21"/>
        </w:rPr>
        <w:t>Pediatric Clinics in North America</w:t>
      </w:r>
      <w:r>
        <w:rPr>
          <w:sz w:val="21"/>
        </w:rPr>
        <w:t>, 46(1).</w:t>
      </w:r>
    </w:p>
    <w:p w:rsidR="00753151" w:rsidRDefault="005338E7">
      <w:pPr>
        <w:pStyle w:val="ListParagraph"/>
        <w:numPr>
          <w:ilvl w:val="0"/>
          <w:numId w:val="1"/>
        </w:numPr>
        <w:tabs>
          <w:tab w:val="left" w:pos="467"/>
          <w:tab w:val="left" w:pos="468"/>
        </w:tabs>
        <w:ind w:right="139"/>
        <w:rPr>
          <w:sz w:val="21"/>
        </w:rPr>
      </w:pPr>
      <w:r>
        <w:rPr>
          <w:sz w:val="21"/>
        </w:rPr>
        <w:t xml:space="preserve">Gravel, J. &amp; Hood, L. (1998). Pediatric audiologic assessment. In F. </w:t>
      </w:r>
      <w:proofErr w:type="spellStart"/>
      <w:r>
        <w:rPr>
          <w:sz w:val="21"/>
        </w:rPr>
        <w:t>Musiek</w:t>
      </w:r>
      <w:proofErr w:type="spellEnd"/>
      <w:r>
        <w:rPr>
          <w:sz w:val="21"/>
        </w:rPr>
        <w:t xml:space="preserve"> &amp; W. </w:t>
      </w:r>
      <w:proofErr w:type="spellStart"/>
      <w:r>
        <w:rPr>
          <w:sz w:val="21"/>
        </w:rPr>
        <w:t>Rintelmann</w:t>
      </w:r>
      <w:proofErr w:type="spellEnd"/>
      <w:r>
        <w:rPr>
          <w:sz w:val="21"/>
        </w:rPr>
        <w:t xml:space="preserve"> (eds.), </w:t>
      </w:r>
      <w:r>
        <w:rPr>
          <w:i/>
          <w:sz w:val="21"/>
        </w:rPr>
        <w:t>Contemporary perspectives</w:t>
      </w:r>
      <w:r>
        <w:rPr>
          <w:i/>
          <w:spacing w:val="-4"/>
          <w:sz w:val="21"/>
        </w:rPr>
        <w:t xml:space="preserve"> </w:t>
      </w:r>
      <w:r>
        <w:rPr>
          <w:i/>
          <w:sz w:val="21"/>
        </w:rPr>
        <w:t>in</w:t>
      </w:r>
      <w:r>
        <w:rPr>
          <w:i/>
          <w:spacing w:val="-3"/>
          <w:sz w:val="21"/>
        </w:rPr>
        <w:t xml:space="preserve"> </w:t>
      </w:r>
      <w:r>
        <w:rPr>
          <w:i/>
          <w:sz w:val="21"/>
        </w:rPr>
        <w:t>hearing</w:t>
      </w:r>
      <w:r>
        <w:rPr>
          <w:i/>
          <w:spacing w:val="-3"/>
          <w:sz w:val="21"/>
        </w:rPr>
        <w:t xml:space="preserve"> </w:t>
      </w:r>
      <w:r>
        <w:rPr>
          <w:i/>
          <w:sz w:val="21"/>
        </w:rPr>
        <w:t>assessment</w:t>
      </w:r>
      <w:r>
        <w:rPr>
          <w:i/>
          <w:spacing w:val="-2"/>
          <w:sz w:val="21"/>
        </w:rPr>
        <w:t xml:space="preserve"> </w:t>
      </w:r>
      <w:r>
        <w:rPr>
          <w:sz w:val="21"/>
        </w:rPr>
        <w:t>(pp.</w:t>
      </w:r>
      <w:r>
        <w:rPr>
          <w:spacing w:val="-4"/>
          <w:sz w:val="21"/>
        </w:rPr>
        <w:t xml:space="preserve"> </w:t>
      </w:r>
      <w:r>
        <w:rPr>
          <w:sz w:val="21"/>
        </w:rPr>
        <w:t>305-326).</w:t>
      </w:r>
      <w:r>
        <w:rPr>
          <w:spacing w:val="-3"/>
          <w:sz w:val="21"/>
        </w:rPr>
        <w:t xml:space="preserve"> </w:t>
      </w:r>
      <w:r>
        <w:rPr>
          <w:sz w:val="21"/>
        </w:rPr>
        <w:t>Needham</w:t>
      </w:r>
      <w:r>
        <w:rPr>
          <w:spacing w:val="-6"/>
          <w:sz w:val="21"/>
        </w:rPr>
        <w:t xml:space="preserve"> </w:t>
      </w:r>
      <w:r>
        <w:rPr>
          <w:sz w:val="21"/>
        </w:rPr>
        <w:t>Heights,</w:t>
      </w:r>
      <w:r>
        <w:rPr>
          <w:spacing w:val="-5"/>
          <w:sz w:val="21"/>
        </w:rPr>
        <w:t xml:space="preserve"> </w:t>
      </w:r>
      <w:r>
        <w:rPr>
          <w:sz w:val="21"/>
        </w:rPr>
        <w:t>MA:</w:t>
      </w:r>
      <w:r>
        <w:rPr>
          <w:spacing w:val="-3"/>
          <w:sz w:val="21"/>
        </w:rPr>
        <w:t xml:space="preserve"> </w:t>
      </w:r>
      <w:r>
        <w:rPr>
          <w:sz w:val="21"/>
        </w:rPr>
        <w:t>Allyn</w:t>
      </w:r>
      <w:r>
        <w:rPr>
          <w:spacing w:val="-4"/>
          <w:sz w:val="21"/>
        </w:rPr>
        <w:t xml:space="preserve"> </w:t>
      </w:r>
      <w:r>
        <w:rPr>
          <w:sz w:val="21"/>
        </w:rPr>
        <w:t>and</w:t>
      </w:r>
      <w:r>
        <w:rPr>
          <w:spacing w:val="-3"/>
          <w:sz w:val="21"/>
        </w:rPr>
        <w:t xml:space="preserve"> </w:t>
      </w:r>
      <w:r>
        <w:rPr>
          <w:sz w:val="21"/>
        </w:rPr>
        <w:t>Bacon.</w:t>
      </w:r>
    </w:p>
    <w:p w:rsidR="00753151" w:rsidRDefault="005338E7">
      <w:pPr>
        <w:pStyle w:val="ListParagraph"/>
        <w:numPr>
          <w:ilvl w:val="0"/>
          <w:numId w:val="1"/>
        </w:numPr>
        <w:tabs>
          <w:tab w:val="left" w:pos="466"/>
          <w:tab w:val="left" w:pos="467"/>
        </w:tabs>
        <w:ind w:left="466" w:hanging="359"/>
        <w:rPr>
          <w:sz w:val="21"/>
        </w:rPr>
      </w:pPr>
      <w:r>
        <w:rPr>
          <w:sz w:val="21"/>
        </w:rPr>
        <w:t>Hall, J.W. III. (2000). Handbook of Otoacoustic Emissions. San Diego, CA: Singular Publishing Group,</w:t>
      </w:r>
      <w:r>
        <w:rPr>
          <w:spacing w:val="-24"/>
          <w:sz w:val="21"/>
        </w:rPr>
        <w:t xml:space="preserve"> </w:t>
      </w:r>
      <w:r>
        <w:rPr>
          <w:sz w:val="21"/>
        </w:rPr>
        <w:t>Inc.</w:t>
      </w:r>
    </w:p>
    <w:p w:rsidR="00753151" w:rsidRDefault="005338E7">
      <w:pPr>
        <w:pStyle w:val="ListParagraph"/>
        <w:numPr>
          <w:ilvl w:val="0"/>
          <w:numId w:val="1"/>
        </w:numPr>
        <w:tabs>
          <w:tab w:val="left" w:pos="468"/>
        </w:tabs>
        <w:ind w:right="277"/>
        <w:rPr>
          <w:sz w:val="21"/>
        </w:rPr>
      </w:pPr>
      <w:r>
        <w:rPr>
          <w:sz w:val="21"/>
        </w:rPr>
        <w:t>Hood, L.J. (1998). Clinical Applications of the Auditory Brainstem Response. San Diego, CA: Singular Publishing Group,</w:t>
      </w:r>
      <w:r>
        <w:rPr>
          <w:spacing w:val="-5"/>
          <w:sz w:val="21"/>
        </w:rPr>
        <w:t xml:space="preserve"> </w:t>
      </w:r>
      <w:r>
        <w:rPr>
          <w:sz w:val="21"/>
        </w:rPr>
        <w:t>Inc.</w:t>
      </w:r>
    </w:p>
    <w:p w:rsidR="00753151" w:rsidRDefault="005338E7">
      <w:pPr>
        <w:pStyle w:val="ListParagraph"/>
        <w:numPr>
          <w:ilvl w:val="0"/>
          <w:numId w:val="1"/>
        </w:numPr>
        <w:tabs>
          <w:tab w:val="left" w:pos="467"/>
        </w:tabs>
        <w:spacing w:before="1"/>
        <w:ind w:right="355"/>
        <w:rPr>
          <w:sz w:val="21"/>
        </w:rPr>
      </w:pPr>
      <w:proofErr w:type="spellStart"/>
      <w:r>
        <w:rPr>
          <w:sz w:val="21"/>
        </w:rPr>
        <w:t>Jerger</w:t>
      </w:r>
      <w:proofErr w:type="spellEnd"/>
      <w:r>
        <w:rPr>
          <w:sz w:val="21"/>
        </w:rPr>
        <w:t xml:space="preserve">, J. &amp; Hayes, D. (1976). The crosscheck principle in pediatric audiometry. </w:t>
      </w:r>
      <w:r>
        <w:rPr>
          <w:i/>
          <w:sz w:val="21"/>
        </w:rPr>
        <w:t>Archives of Otolaryngology</w:t>
      </w:r>
      <w:r>
        <w:rPr>
          <w:sz w:val="21"/>
        </w:rPr>
        <w:t>. 102, 614-620.</w:t>
      </w:r>
    </w:p>
    <w:p w:rsidR="00753151" w:rsidRDefault="005338E7">
      <w:pPr>
        <w:pStyle w:val="ListParagraph"/>
        <w:numPr>
          <w:ilvl w:val="0"/>
          <w:numId w:val="1"/>
        </w:numPr>
        <w:tabs>
          <w:tab w:val="left" w:pos="468"/>
        </w:tabs>
        <w:ind w:right="98" w:hanging="359"/>
        <w:rPr>
          <w:sz w:val="21"/>
        </w:rPr>
      </w:pPr>
      <w:r>
        <w:rPr>
          <w:sz w:val="21"/>
        </w:rPr>
        <w:t xml:space="preserve">Joint Committee on Infant Hearing. (2000). Year 2000 position statement: Principles and guidelines for early hearing detection and intervention programs. </w:t>
      </w:r>
      <w:r>
        <w:rPr>
          <w:i/>
          <w:sz w:val="21"/>
        </w:rPr>
        <w:t>American Journal of Audiology</w:t>
      </w:r>
      <w:r>
        <w:rPr>
          <w:sz w:val="21"/>
        </w:rPr>
        <w:t>, 9,</w:t>
      </w:r>
      <w:r>
        <w:rPr>
          <w:spacing w:val="-29"/>
          <w:sz w:val="21"/>
        </w:rPr>
        <w:t xml:space="preserve"> </w:t>
      </w:r>
      <w:r>
        <w:rPr>
          <w:sz w:val="21"/>
        </w:rPr>
        <w:t>9-29.</w:t>
      </w:r>
    </w:p>
    <w:p w:rsidR="00753151" w:rsidRDefault="005338E7">
      <w:pPr>
        <w:pStyle w:val="ListParagraph"/>
        <w:numPr>
          <w:ilvl w:val="0"/>
          <w:numId w:val="1"/>
        </w:numPr>
        <w:tabs>
          <w:tab w:val="left" w:pos="468"/>
        </w:tabs>
        <w:spacing w:before="1"/>
        <w:ind w:right="181" w:hanging="359"/>
        <w:rPr>
          <w:sz w:val="21"/>
        </w:rPr>
      </w:pPr>
      <w:r>
        <w:rPr>
          <w:sz w:val="21"/>
        </w:rPr>
        <w:t xml:space="preserve">Keefe, D.H. &amp; Levi, E. (1996). Maturation of the middle ear and external ears: Acoustic power-based responses and reflectance tympanometry. </w:t>
      </w:r>
      <w:r>
        <w:rPr>
          <w:i/>
          <w:sz w:val="21"/>
        </w:rPr>
        <w:t>Ear and Hearing</w:t>
      </w:r>
      <w:r>
        <w:rPr>
          <w:sz w:val="21"/>
        </w:rPr>
        <w:t>, 17,</w:t>
      </w:r>
      <w:r>
        <w:rPr>
          <w:spacing w:val="-22"/>
          <w:sz w:val="21"/>
        </w:rPr>
        <w:t xml:space="preserve"> </w:t>
      </w:r>
      <w:r>
        <w:rPr>
          <w:sz w:val="21"/>
        </w:rPr>
        <w:t>361-373.</w:t>
      </w:r>
    </w:p>
    <w:p w:rsidR="00753151" w:rsidRDefault="005338E7">
      <w:pPr>
        <w:pStyle w:val="ListParagraph"/>
        <w:numPr>
          <w:ilvl w:val="0"/>
          <w:numId w:val="1"/>
        </w:numPr>
        <w:tabs>
          <w:tab w:val="left" w:pos="468"/>
        </w:tabs>
        <w:ind w:right="103" w:hanging="359"/>
        <w:rPr>
          <w:sz w:val="21"/>
        </w:rPr>
      </w:pPr>
      <w:proofErr w:type="spellStart"/>
      <w:r>
        <w:rPr>
          <w:sz w:val="21"/>
        </w:rPr>
        <w:t>Luterman</w:t>
      </w:r>
      <w:proofErr w:type="spellEnd"/>
      <w:r>
        <w:rPr>
          <w:sz w:val="21"/>
        </w:rPr>
        <w:t xml:space="preserve">, D.M. (1995). Counseling for parents of children with auditory disorders. In R.J. </w:t>
      </w:r>
      <w:proofErr w:type="spellStart"/>
      <w:r>
        <w:rPr>
          <w:sz w:val="21"/>
        </w:rPr>
        <w:t>Roeser</w:t>
      </w:r>
      <w:proofErr w:type="spellEnd"/>
      <w:r>
        <w:rPr>
          <w:sz w:val="21"/>
        </w:rPr>
        <w:t xml:space="preserve"> and M.P. Downs (eds.), </w:t>
      </w:r>
      <w:r>
        <w:rPr>
          <w:i/>
          <w:sz w:val="21"/>
        </w:rPr>
        <w:t xml:space="preserve">Auditory disorders in school children </w:t>
      </w:r>
      <w:r>
        <w:rPr>
          <w:sz w:val="21"/>
        </w:rPr>
        <w:t xml:space="preserve">(pp. 352-361). </w:t>
      </w:r>
      <w:proofErr w:type="spellStart"/>
      <w:r>
        <w:rPr>
          <w:sz w:val="21"/>
        </w:rPr>
        <w:t>Thieme</w:t>
      </w:r>
      <w:proofErr w:type="spellEnd"/>
      <w:r>
        <w:rPr>
          <w:sz w:val="21"/>
        </w:rPr>
        <w:t xml:space="preserve"> Medical Publishers (reprinted with permission in CDO 853 Course</w:t>
      </w:r>
      <w:r>
        <w:rPr>
          <w:spacing w:val="-20"/>
          <w:sz w:val="21"/>
        </w:rPr>
        <w:t xml:space="preserve"> </w:t>
      </w:r>
      <w:r>
        <w:rPr>
          <w:sz w:val="21"/>
        </w:rPr>
        <w:t>Materials).</w:t>
      </w:r>
    </w:p>
    <w:p w:rsidR="00753151" w:rsidRDefault="005338E7">
      <w:pPr>
        <w:pStyle w:val="ListParagraph"/>
        <w:numPr>
          <w:ilvl w:val="0"/>
          <w:numId w:val="1"/>
        </w:numPr>
        <w:tabs>
          <w:tab w:val="left" w:pos="468"/>
        </w:tabs>
        <w:ind w:right="337" w:hanging="359"/>
        <w:rPr>
          <w:sz w:val="21"/>
        </w:rPr>
      </w:pPr>
      <w:r>
        <w:rPr>
          <w:sz w:val="21"/>
        </w:rPr>
        <w:t xml:space="preserve">Marchant, C.D., et al. (1986). Objective diagnosis of otitis media in early infancy by tympanometry and ipsilateral acoustic reflex thresholds. </w:t>
      </w:r>
      <w:r>
        <w:rPr>
          <w:i/>
          <w:sz w:val="21"/>
        </w:rPr>
        <w:t>Journal of Pediatrics</w:t>
      </w:r>
      <w:r>
        <w:rPr>
          <w:sz w:val="21"/>
        </w:rPr>
        <w:t>, 109,</w:t>
      </w:r>
      <w:r>
        <w:rPr>
          <w:spacing w:val="-16"/>
          <w:sz w:val="21"/>
        </w:rPr>
        <w:t xml:space="preserve"> </w:t>
      </w:r>
      <w:r>
        <w:rPr>
          <w:sz w:val="21"/>
        </w:rPr>
        <w:t>590-595.</w:t>
      </w:r>
    </w:p>
    <w:p w:rsidR="00753151" w:rsidRDefault="005338E7">
      <w:pPr>
        <w:pStyle w:val="ListParagraph"/>
        <w:numPr>
          <w:ilvl w:val="0"/>
          <w:numId w:val="1"/>
        </w:numPr>
        <w:tabs>
          <w:tab w:val="left" w:pos="468"/>
        </w:tabs>
        <w:ind w:right="319" w:hanging="359"/>
        <w:rPr>
          <w:sz w:val="21"/>
        </w:rPr>
      </w:pPr>
      <w:r>
        <w:rPr>
          <w:sz w:val="21"/>
        </w:rPr>
        <w:t xml:space="preserve">Margolis, R.H., et al. (2003). Tympanometry in Newborn Infants. </w:t>
      </w:r>
      <w:r>
        <w:rPr>
          <w:i/>
          <w:sz w:val="21"/>
        </w:rPr>
        <w:t>Journal of the American Academy of Audiology</w:t>
      </w:r>
      <w:r>
        <w:rPr>
          <w:sz w:val="21"/>
        </w:rPr>
        <w:t>, 14 (7).</w:t>
      </w:r>
    </w:p>
    <w:p w:rsidR="00753151" w:rsidRDefault="005338E7">
      <w:pPr>
        <w:pStyle w:val="ListParagraph"/>
        <w:numPr>
          <w:ilvl w:val="0"/>
          <w:numId w:val="1"/>
        </w:numPr>
        <w:tabs>
          <w:tab w:val="left" w:pos="468"/>
        </w:tabs>
        <w:spacing w:before="1"/>
        <w:ind w:right="116" w:hanging="359"/>
        <w:rPr>
          <w:sz w:val="21"/>
        </w:rPr>
      </w:pPr>
      <w:r>
        <w:rPr>
          <w:sz w:val="21"/>
        </w:rPr>
        <w:t>Marion Downs National Center for Infant Hearing. (2003). Recommended protocol for infant audiologic assessment. Retrieved</w:t>
      </w:r>
      <w:r>
        <w:rPr>
          <w:spacing w:val="-10"/>
          <w:sz w:val="21"/>
        </w:rPr>
        <w:t xml:space="preserve"> </w:t>
      </w:r>
      <w:r>
        <w:rPr>
          <w:sz w:val="21"/>
        </w:rPr>
        <w:t>April</w:t>
      </w:r>
      <w:r>
        <w:rPr>
          <w:spacing w:val="-11"/>
          <w:sz w:val="21"/>
        </w:rPr>
        <w:t xml:space="preserve"> </w:t>
      </w:r>
      <w:r>
        <w:rPr>
          <w:sz w:val="21"/>
        </w:rPr>
        <w:t>26,</w:t>
      </w:r>
      <w:r>
        <w:rPr>
          <w:spacing w:val="-11"/>
          <w:sz w:val="21"/>
        </w:rPr>
        <w:t xml:space="preserve"> </w:t>
      </w:r>
      <w:r>
        <w:rPr>
          <w:sz w:val="21"/>
        </w:rPr>
        <w:t>2003,</w:t>
      </w:r>
      <w:r>
        <w:rPr>
          <w:spacing w:val="-10"/>
          <w:sz w:val="21"/>
        </w:rPr>
        <w:t xml:space="preserve"> </w:t>
      </w:r>
      <w:r>
        <w:rPr>
          <w:sz w:val="21"/>
        </w:rPr>
        <w:t>from</w:t>
      </w:r>
      <w:r>
        <w:rPr>
          <w:spacing w:val="-13"/>
          <w:sz w:val="21"/>
        </w:rPr>
        <w:t xml:space="preserve"> </w:t>
      </w:r>
      <w:hyperlink r:id="rId6">
        <w:r>
          <w:rPr>
            <w:color w:val="0000FF"/>
            <w:sz w:val="21"/>
            <w:u w:val="single" w:color="0000FF"/>
          </w:rPr>
          <w:t>http://www.colorado.edu/slhs/mdnc/guidelines/prtocl-1.html</w:t>
        </w:r>
      </w:hyperlink>
    </w:p>
    <w:p w:rsidR="00753151" w:rsidRDefault="005338E7">
      <w:pPr>
        <w:pStyle w:val="ListParagraph"/>
        <w:numPr>
          <w:ilvl w:val="0"/>
          <w:numId w:val="1"/>
        </w:numPr>
        <w:tabs>
          <w:tab w:val="left" w:pos="468"/>
        </w:tabs>
        <w:ind w:right="203"/>
        <w:rPr>
          <w:sz w:val="21"/>
        </w:rPr>
      </w:pPr>
      <w:r>
        <w:rPr>
          <w:sz w:val="21"/>
        </w:rPr>
        <w:t xml:space="preserve">Martin, F.N. (1994). Conveying diagnostic information. In J.G. Clark &amp; F.N. Martin (eds.), </w:t>
      </w:r>
      <w:r>
        <w:rPr>
          <w:i/>
          <w:sz w:val="21"/>
        </w:rPr>
        <w:t xml:space="preserve">Effective Counseling in Audiology: Perspectives and Practice </w:t>
      </w:r>
      <w:r>
        <w:rPr>
          <w:sz w:val="21"/>
        </w:rPr>
        <w:t>(pp. 38-69). Upper Saddle River, NY: Prentice</w:t>
      </w:r>
      <w:r>
        <w:rPr>
          <w:spacing w:val="-24"/>
          <w:sz w:val="21"/>
        </w:rPr>
        <w:t xml:space="preserve"> </w:t>
      </w:r>
      <w:r>
        <w:rPr>
          <w:sz w:val="21"/>
        </w:rPr>
        <w:t>Hall.</w:t>
      </w:r>
    </w:p>
    <w:p w:rsidR="00753151" w:rsidRDefault="005338E7">
      <w:pPr>
        <w:pStyle w:val="ListParagraph"/>
        <w:numPr>
          <w:ilvl w:val="0"/>
          <w:numId w:val="1"/>
        </w:numPr>
        <w:tabs>
          <w:tab w:val="left" w:pos="468"/>
        </w:tabs>
        <w:spacing w:before="3"/>
        <w:rPr>
          <w:sz w:val="21"/>
        </w:rPr>
      </w:pPr>
      <w:r>
        <w:rPr>
          <w:sz w:val="21"/>
        </w:rPr>
        <w:t xml:space="preserve">North Carolina Administrative Code. (2000). </w:t>
      </w:r>
      <w:r>
        <w:rPr>
          <w:i/>
          <w:sz w:val="21"/>
        </w:rPr>
        <w:t xml:space="preserve">Session 1999 </w:t>
      </w:r>
      <w:r>
        <w:rPr>
          <w:sz w:val="21"/>
        </w:rPr>
        <w:t>(15A NCAC 21F.1204). Raleigh,</w:t>
      </w:r>
      <w:r>
        <w:rPr>
          <w:spacing w:val="-31"/>
          <w:sz w:val="21"/>
        </w:rPr>
        <w:t xml:space="preserve"> </w:t>
      </w:r>
      <w:r>
        <w:rPr>
          <w:sz w:val="21"/>
        </w:rPr>
        <w:t>NC.</w:t>
      </w:r>
    </w:p>
    <w:p w:rsidR="00753151" w:rsidRDefault="005338E7">
      <w:pPr>
        <w:pStyle w:val="ListParagraph"/>
        <w:numPr>
          <w:ilvl w:val="0"/>
          <w:numId w:val="1"/>
        </w:numPr>
        <w:tabs>
          <w:tab w:val="left" w:pos="468"/>
        </w:tabs>
        <w:rPr>
          <w:sz w:val="21"/>
        </w:rPr>
      </w:pPr>
      <w:r>
        <w:rPr>
          <w:sz w:val="21"/>
        </w:rPr>
        <w:t xml:space="preserve">North Carolina General Statute. (2000). </w:t>
      </w:r>
      <w:r>
        <w:rPr>
          <w:i/>
          <w:sz w:val="21"/>
        </w:rPr>
        <w:t xml:space="preserve">Session 1999 </w:t>
      </w:r>
      <w:r>
        <w:rPr>
          <w:sz w:val="21"/>
        </w:rPr>
        <w:t>(G.S. 130A-125). Raleigh,</w:t>
      </w:r>
      <w:r>
        <w:rPr>
          <w:spacing w:val="-27"/>
          <w:sz w:val="21"/>
        </w:rPr>
        <w:t xml:space="preserve"> </w:t>
      </w:r>
      <w:r>
        <w:rPr>
          <w:sz w:val="21"/>
        </w:rPr>
        <w:t>NC.</w:t>
      </w:r>
    </w:p>
    <w:p w:rsidR="00753151" w:rsidRDefault="005338E7">
      <w:pPr>
        <w:pStyle w:val="ListParagraph"/>
        <w:numPr>
          <w:ilvl w:val="0"/>
          <w:numId w:val="1"/>
        </w:numPr>
        <w:tabs>
          <w:tab w:val="left" w:pos="467"/>
        </w:tabs>
        <w:ind w:right="755"/>
        <w:rPr>
          <w:sz w:val="21"/>
        </w:rPr>
      </w:pPr>
      <w:proofErr w:type="spellStart"/>
      <w:r>
        <w:rPr>
          <w:sz w:val="21"/>
        </w:rPr>
        <w:t>Prieve</w:t>
      </w:r>
      <w:proofErr w:type="spellEnd"/>
      <w:r>
        <w:rPr>
          <w:sz w:val="21"/>
        </w:rPr>
        <w:t xml:space="preserve">, B.A., Fitzgerald, T.S., Schulte, L.E., &amp; </w:t>
      </w:r>
      <w:proofErr w:type="spellStart"/>
      <w:r>
        <w:rPr>
          <w:sz w:val="21"/>
        </w:rPr>
        <w:t>Demp</w:t>
      </w:r>
      <w:proofErr w:type="spellEnd"/>
      <w:r>
        <w:rPr>
          <w:sz w:val="21"/>
        </w:rPr>
        <w:t>, D.T. (1997). Basic characteristics of distortion product otoacoustic</w:t>
      </w:r>
      <w:r>
        <w:rPr>
          <w:spacing w:val="-3"/>
          <w:sz w:val="21"/>
        </w:rPr>
        <w:t xml:space="preserve"> </w:t>
      </w:r>
      <w:r>
        <w:rPr>
          <w:sz w:val="21"/>
        </w:rPr>
        <w:t>emissions</w:t>
      </w:r>
      <w:r>
        <w:rPr>
          <w:spacing w:val="-2"/>
          <w:sz w:val="21"/>
        </w:rPr>
        <w:t xml:space="preserve"> </w:t>
      </w:r>
      <w:r>
        <w:rPr>
          <w:sz w:val="21"/>
        </w:rPr>
        <w:t>in</w:t>
      </w:r>
      <w:r>
        <w:rPr>
          <w:spacing w:val="-3"/>
          <w:sz w:val="21"/>
        </w:rPr>
        <w:t xml:space="preserve"> </w:t>
      </w:r>
      <w:r>
        <w:rPr>
          <w:sz w:val="21"/>
        </w:rPr>
        <w:t>infants</w:t>
      </w:r>
      <w:r>
        <w:rPr>
          <w:spacing w:val="-2"/>
          <w:sz w:val="21"/>
        </w:rPr>
        <w:t xml:space="preserve"> </w:t>
      </w:r>
      <w:r>
        <w:rPr>
          <w:sz w:val="21"/>
        </w:rPr>
        <w:t>and</w:t>
      </w:r>
      <w:r>
        <w:rPr>
          <w:spacing w:val="-3"/>
          <w:sz w:val="21"/>
        </w:rPr>
        <w:t xml:space="preserve"> </w:t>
      </w:r>
      <w:r>
        <w:rPr>
          <w:sz w:val="21"/>
        </w:rPr>
        <w:t>children.</w:t>
      </w:r>
      <w:r>
        <w:rPr>
          <w:spacing w:val="-4"/>
          <w:sz w:val="21"/>
        </w:rPr>
        <w:t xml:space="preserve"> </w:t>
      </w:r>
      <w:r>
        <w:rPr>
          <w:i/>
          <w:sz w:val="21"/>
        </w:rPr>
        <w:t>Journal</w:t>
      </w:r>
      <w:r>
        <w:rPr>
          <w:i/>
          <w:spacing w:val="-3"/>
          <w:sz w:val="21"/>
        </w:rPr>
        <w:t xml:space="preserve"> </w:t>
      </w:r>
      <w:r>
        <w:rPr>
          <w:i/>
          <w:sz w:val="21"/>
        </w:rPr>
        <w:t>of</w:t>
      </w:r>
      <w:r>
        <w:rPr>
          <w:i/>
          <w:spacing w:val="-3"/>
          <w:sz w:val="21"/>
        </w:rPr>
        <w:t xml:space="preserve"> </w:t>
      </w:r>
      <w:r>
        <w:rPr>
          <w:i/>
          <w:sz w:val="21"/>
        </w:rPr>
        <w:t>the</w:t>
      </w:r>
      <w:r>
        <w:rPr>
          <w:i/>
          <w:spacing w:val="-3"/>
          <w:sz w:val="21"/>
        </w:rPr>
        <w:t xml:space="preserve"> </w:t>
      </w:r>
      <w:r>
        <w:rPr>
          <w:i/>
          <w:sz w:val="21"/>
        </w:rPr>
        <w:t>Acoustical</w:t>
      </w:r>
      <w:r>
        <w:rPr>
          <w:i/>
          <w:spacing w:val="-3"/>
          <w:sz w:val="21"/>
        </w:rPr>
        <w:t xml:space="preserve"> </w:t>
      </w:r>
      <w:r>
        <w:rPr>
          <w:i/>
          <w:sz w:val="21"/>
        </w:rPr>
        <w:t>Society</w:t>
      </w:r>
      <w:r>
        <w:rPr>
          <w:i/>
          <w:spacing w:val="-3"/>
          <w:sz w:val="21"/>
        </w:rPr>
        <w:t xml:space="preserve"> </w:t>
      </w:r>
      <w:r>
        <w:rPr>
          <w:i/>
          <w:sz w:val="21"/>
        </w:rPr>
        <w:t>of</w:t>
      </w:r>
      <w:r>
        <w:rPr>
          <w:i/>
          <w:spacing w:val="-4"/>
          <w:sz w:val="21"/>
        </w:rPr>
        <w:t xml:space="preserve"> </w:t>
      </w:r>
      <w:r>
        <w:rPr>
          <w:i/>
          <w:sz w:val="21"/>
        </w:rPr>
        <w:t>America</w:t>
      </w:r>
      <w:r>
        <w:rPr>
          <w:sz w:val="21"/>
        </w:rPr>
        <w:t>,</w:t>
      </w:r>
      <w:r>
        <w:rPr>
          <w:spacing w:val="-3"/>
          <w:sz w:val="21"/>
        </w:rPr>
        <w:t xml:space="preserve"> </w:t>
      </w:r>
      <w:r>
        <w:rPr>
          <w:sz w:val="21"/>
        </w:rPr>
        <w:t>102,</w:t>
      </w:r>
      <w:r>
        <w:rPr>
          <w:spacing w:val="-3"/>
          <w:sz w:val="21"/>
        </w:rPr>
        <w:t xml:space="preserve"> </w:t>
      </w:r>
      <w:r>
        <w:rPr>
          <w:sz w:val="21"/>
        </w:rPr>
        <w:t>2871-2879.</w:t>
      </w:r>
    </w:p>
    <w:p w:rsidR="00753151" w:rsidRDefault="005338E7">
      <w:pPr>
        <w:pStyle w:val="ListParagraph"/>
        <w:numPr>
          <w:ilvl w:val="0"/>
          <w:numId w:val="1"/>
        </w:numPr>
        <w:tabs>
          <w:tab w:val="left" w:pos="468"/>
        </w:tabs>
        <w:ind w:left="468" w:right="317" w:hanging="361"/>
        <w:rPr>
          <w:sz w:val="21"/>
        </w:rPr>
      </w:pPr>
      <w:proofErr w:type="spellStart"/>
      <w:r>
        <w:rPr>
          <w:sz w:val="21"/>
        </w:rPr>
        <w:t>Rance</w:t>
      </w:r>
      <w:proofErr w:type="spellEnd"/>
      <w:r>
        <w:rPr>
          <w:sz w:val="21"/>
        </w:rPr>
        <w:t xml:space="preserve">, G., Rickards, F.W., et al. (1995). The automated prediction of hearing thresholds in sleeping subjects using auditory steady state evoked potentials. </w:t>
      </w:r>
      <w:r>
        <w:rPr>
          <w:i/>
          <w:sz w:val="21"/>
        </w:rPr>
        <w:t>Ear and Hearing</w:t>
      </w:r>
      <w:r>
        <w:rPr>
          <w:sz w:val="21"/>
        </w:rPr>
        <w:t>, 16,</w:t>
      </w:r>
      <w:r>
        <w:rPr>
          <w:spacing w:val="-19"/>
          <w:sz w:val="21"/>
        </w:rPr>
        <w:t xml:space="preserve"> </w:t>
      </w:r>
      <w:r>
        <w:rPr>
          <w:sz w:val="21"/>
        </w:rPr>
        <w:t>499-507.</w:t>
      </w:r>
    </w:p>
    <w:p w:rsidR="00753151" w:rsidRDefault="005338E7">
      <w:pPr>
        <w:pStyle w:val="ListParagraph"/>
        <w:numPr>
          <w:ilvl w:val="0"/>
          <w:numId w:val="1"/>
        </w:numPr>
        <w:tabs>
          <w:tab w:val="left" w:pos="468"/>
        </w:tabs>
        <w:ind w:left="468" w:right="634"/>
        <w:rPr>
          <w:sz w:val="21"/>
        </w:rPr>
      </w:pPr>
      <w:proofErr w:type="spellStart"/>
      <w:r>
        <w:rPr>
          <w:sz w:val="21"/>
        </w:rPr>
        <w:t>Sininger</w:t>
      </w:r>
      <w:proofErr w:type="spellEnd"/>
      <w:r>
        <w:rPr>
          <w:sz w:val="21"/>
        </w:rPr>
        <w:t xml:space="preserve">, Y.S., Abdala, C., &amp; Cone-Wesson, B. (1997). Auditory threshold sensitivity of the human neonate as measured by the auditory brainstem response. </w:t>
      </w:r>
      <w:r>
        <w:rPr>
          <w:i/>
          <w:sz w:val="21"/>
        </w:rPr>
        <w:t>Hearing Research</w:t>
      </w:r>
      <w:r>
        <w:rPr>
          <w:sz w:val="21"/>
        </w:rPr>
        <w:t>, 104,</w:t>
      </w:r>
      <w:r>
        <w:rPr>
          <w:spacing w:val="-24"/>
          <w:sz w:val="21"/>
        </w:rPr>
        <w:t xml:space="preserve"> </w:t>
      </w:r>
      <w:r>
        <w:rPr>
          <w:sz w:val="21"/>
        </w:rPr>
        <w:t>27-38.</w:t>
      </w:r>
    </w:p>
    <w:p w:rsidR="00753151" w:rsidRDefault="005338E7">
      <w:pPr>
        <w:pStyle w:val="ListParagraph"/>
        <w:numPr>
          <w:ilvl w:val="0"/>
          <w:numId w:val="1"/>
        </w:numPr>
        <w:tabs>
          <w:tab w:val="left" w:pos="468"/>
        </w:tabs>
        <w:ind w:right="605" w:hanging="359"/>
        <w:rPr>
          <w:sz w:val="21"/>
        </w:rPr>
      </w:pPr>
      <w:r>
        <w:rPr>
          <w:sz w:val="21"/>
        </w:rPr>
        <w:t xml:space="preserve">Smith, S.D. (1994). Genetic counseling. In J.G. Clark &amp; F.N. Martin (eds.), </w:t>
      </w:r>
      <w:r>
        <w:rPr>
          <w:i/>
          <w:sz w:val="21"/>
        </w:rPr>
        <w:t xml:space="preserve">Effective Counseling in Audiology: Perspectives and Practice </w:t>
      </w:r>
      <w:r>
        <w:rPr>
          <w:sz w:val="21"/>
        </w:rPr>
        <w:t>(pp. 70-91). Upper Saddle River, NY: Prentice</w:t>
      </w:r>
      <w:r>
        <w:rPr>
          <w:spacing w:val="-23"/>
          <w:sz w:val="21"/>
        </w:rPr>
        <w:t xml:space="preserve"> </w:t>
      </w:r>
      <w:r>
        <w:rPr>
          <w:sz w:val="21"/>
        </w:rPr>
        <w:t>Hall.</w:t>
      </w:r>
    </w:p>
    <w:p w:rsidR="00753151" w:rsidRDefault="005338E7">
      <w:pPr>
        <w:pStyle w:val="ListParagraph"/>
        <w:numPr>
          <w:ilvl w:val="0"/>
          <w:numId w:val="1"/>
        </w:numPr>
        <w:tabs>
          <w:tab w:val="left" w:pos="468"/>
        </w:tabs>
        <w:ind w:right="208"/>
        <w:rPr>
          <w:sz w:val="21"/>
        </w:rPr>
      </w:pPr>
      <w:proofErr w:type="spellStart"/>
      <w:r>
        <w:rPr>
          <w:sz w:val="21"/>
        </w:rPr>
        <w:t>Stapells</w:t>
      </w:r>
      <w:proofErr w:type="spellEnd"/>
      <w:r>
        <w:rPr>
          <w:sz w:val="21"/>
        </w:rPr>
        <w:t xml:space="preserve">, D.R., Gravel, J.S., &amp; Martin, B.A. (1995). Thresholds for auditory brainstem responses to tones in notched noise from infants and young children with normal hearing or sensorineural hearing loss. </w:t>
      </w:r>
      <w:r>
        <w:rPr>
          <w:i/>
          <w:sz w:val="21"/>
        </w:rPr>
        <w:t>Ear and Hearing</w:t>
      </w:r>
      <w:r>
        <w:rPr>
          <w:sz w:val="21"/>
        </w:rPr>
        <w:t>, 16(4), 361-371.</w:t>
      </w:r>
    </w:p>
    <w:p w:rsidR="00753151" w:rsidRDefault="005338E7">
      <w:pPr>
        <w:pStyle w:val="ListParagraph"/>
        <w:numPr>
          <w:ilvl w:val="0"/>
          <w:numId w:val="1"/>
        </w:numPr>
        <w:tabs>
          <w:tab w:val="left" w:pos="468"/>
        </w:tabs>
        <w:spacing w:before="1"/>
        <w:rPr>
          <w:sz w:val="21"/>
        </w:rPr>
      </w:pPr>
      <w:proofErr w:type="spellStart"/>
      <w:r>
        <w:rPr>
          <w:sz w:val="21"/>
        </w:rPr>
        <w:t>Stelmachowicz</w:t>
      </w:r>
      <w:proofErr w:type="spellEnd"/>
      <w:r>
        <w:rPr>
          <w:sz w:val="21"/>
        </w:rPr>
        <w:t>, P.G., Seewald, R., &amp; Gorga, M.P. (1998). Strategies for fitting amplification in early infancy.</w:t>
      </w:r>
      <w:r>
        <w:rPr>
          <w:spacing w:val="-30"/>
          <w:sz w:val="21"/>
        </w:rPr>
        <w:t xml:space="preserve"> </w:t>
      </w:r>
      <w:r>
        <w:rPr>
          <w:sz w:val="21"/>
        </w:rPr>
        <w:t>In</w:t>
      </w:r>
    </w:p>
    <w:p w:rsidR="00753151" w:rsidRDefault="005338E7">
      <w:pPr>
        <w:ind w:left="467" w:right="285"/>
        <w:rPr>
          <w:sz w:val="21"/>
        </w:rPr>
      </w:pPr>
      <w:r>
        <w:rPr>
          <w:sz w:val="21"/>
        </w:rPr>
        <w:t xml:space="preserve">F.H. Bess (ed.), </w:t>
      </w:r>
      <w:r>
        <w:rPr>
          <w:i/>
          <w:sz w:val="21"/>
        </w:rPr>
        <w:t xml:space="preserve">Children with hearing impairment: contemporary trends </w:t>
      </w:r>
      <w:r>
        <w:rPr>
          <w:sz w:val="21"/>
        </w:rPr>
        <w:t>(pp. 231-248). Nashville, TN: Vanderbilt Bill Wilkerson Center Press.</w:t>
      </w:r>
    </w:p>
    <w:p w:rsidR="00753151" w:rsidRDefault="005338E7">
      <w:pPr>
        <w:pStyle w:val="ListParagraph"/>
        <w:numPr>
          <w:ilvl w:val="0"/>
          <w:numId w:val="1"/>
        </w:numPr>
        <w:tabs>
          <w:tab w:val="left" w:pos="468"/>
        </w:tabs>
        <w:ind w:right="776"/>
        <w:rPr>
          <w:sz w:val="21"/>
        </w:rPr>
      </w:pPr>
      <w:proofErr w:type="spellStart"/>
      <w:r>
        <w:rPr>
          <w:sz w:val="21"/>
        </w:rPr>
        <w:t>Thibodeau</w:t>
      </w:r>
      <w:proofErr w:type="spellEnd"/>
      <w:r>
        <w:rPr>
          <w:sz w:val="21"/>
        </w:rPr>
        <w:t xml:space="preserve">, L.M. (1994). Counseling for pediatric amplification. In J.G. Clark &amp; F.N. Martin (eds.), </w:t>
      </w:r>
      <w:r>
        <w:rPr>
          <w:i/>
          <w:sz w:val="21"/>
        </w:rPr>
        <w:t xml:space="preserve">Effective Counseling in Audiology: Perspectives and Practice </w:t>
      </w:r>
      <w:r>
        <w:rPr>
          <w:sz w:val="21"/>
        </w:rPr>
        <w:t>(pp. 147-183). Upper Saddle River, NY: Prentice</w:t>
      </w:r>
      <w:r>
        <w:rPr>
          <w:spacing w:val="-32"/>
          <w:sz w:val="21"/>
        </w:rPr>
        <w:t xml:space="preserve"> </w:t>
      </w:r>
      <w:r>
        <w:rPr>
          <w:sz w:val="21"/>
        </w:rPr>
        <w:t>Hall.</w:t>
      </w:r>
    </w:p>
    <w:p w:rsidR="00753151" w:rsidRDefault="005338E7">
      <w:pPr>
        <w:pStyle w:val="ListParagraph"/>
        <w:numPr>
          <w:ilvl w:val="0"/>
          <w:numId w:val="1"/>
        </w:numPr>
        <w:tabs>
          <w:tab w:val="left" w:pos="468"/>
        </w:tabs>
        <w:ind w:right="925"/>
        <w:rPr>
          <w:sz w:val="21"/>
        </w:rPr>
      </w:pPr>
      <w:r>
        <w:rPr>
          <w:sz w:val="21"/>
        </w:rPr>
        <w:t xml:space="preserve">Van Hecke, M.L. (1994). Emotional responses to hearing loss. In J.G. Clark &amp; F.N. Martin (eds.), </w:t>
      </w:r>
      <w:r>
        <w:rPr>
          <w:i/>
          <w:sz w:val="21"/>
        </w:rPr>
        <w:t xml:space="preserve">Effective Counseling in Audiology: Perspectives and Practice </w:t>
      </w:r>
      <w:r>
        <w:rPr>
          <w:sz w:val="21"/>
        </w:rPr>
        <w:t>(pp. 92-115). Upper Saddle River, NY: Prentice</w:t>
      </w:r>
      <w:r>
        <w:rPr>
          <w:spacing w:val="-32"/>
          <w:sz w:val="21"/>
        </w:rPr>
        <w:t xml:space="preserve"> </w:t>
      </w:r>
      <w:r>
        <w:rPr>
          <w:sz w:val="21"/>
        </w:rPr>
        <w:t>Hall.</w:t>
      </w:r>
    </w:p>
    <w:sectPr w:rsidR="00753151">
      <w:pgSz w:w="12240" w:h="15840"/>
      <w:pgMar w:top="940" w:right="9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7DC4"/>
    <w:multiLevelType w:val="hybridMultilevel"/>
    <w:tmpl w:val="3CC47DF4"/>
    <w:lvl w:ilvl="0" w:tplc="04090017">
      <w:start w:val="1"/>
      <w:numFmt w:val="lowerLetter"/>
      <w:lvlText w:val="%1)"/>
      <w:lvlJc w:val="left"/>
      <w:pPr>
        <w:ind w:left="1793" w:hanging="360"/>
      </w:p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 w15:restartNumberingAfterBreak="0">
    <w:nsid w:val="11092AE5"/>
    <w:multiLevelType w:val="hybridMultilevel"/>
    <w:tmpl w:val="BC5A3B88"/>
    <w:lvl w:ilvl="0" w:tplc="4E160748">
      <w:start w:val="1"/>
      <w:numFmt w:val="upperRoman"/>
      <w:lvlText w:val="%1."/>
      <w:lvlJc w:val="left"/>
      <w:pPr>
        <w:ind w:left="291" w:hanging="184"/>
      </w:pPr>
      <w:rPr>
        <w:rFonts w:ascii="Times New Roman" w:eastAsia="Times New Roman" w:hAnsi="Times New Roman" w:cs="Times New Roman" w:hint="default"/>
        <w:spacing w:val="-1"/>
        <w:w w:val="99"/>
        <w:sz w:val="22"/>
        <w:szCs w:val="22"/>
      </w:rPr>
    </w:lvl>
    <w:lvl w:ilvl="1" w:tplc="937C653E">
      <w:start w:val="1"/>
      <w:numFmt w:val="upperLetter"/>
      <w:lvlText w:val="%2."/>
      <w:lvlJc w:val="left"/>
      <w:pPr>
        <w:ind w:left="1096" w:hanging="269"/>
      </w:pPr>
      <w:rPr>
        <w:rFonts w:ascii="Times New Roman" w:eastAsia="Times New Roman" w:hAnsi="Times New Roman" w:cs="Times New Roman" w:hint="default"/>
        <w:w w:val="99"/>
        <w:sz w:val="22"/>
        <w:szCs w:val="22"/>
      </w:rPr>
    </w:lvl>
    <w:lvl w:ilvl="2" w:tplc="7402FBFC">
      <w:start w:val="1"/>
      <w:numFmt w:val="decimal"/>
      <w:lvlText w:val="%3."/>
      <w:lvlJc w:val="left"/>
      <w:pPr>
        <w:ind w:left="1768" w:hanging="221"/>
      </w:pPr>
      <w:rPr>
        <w:rFonts w:ascii="Times New Roman" w:eastAsia="Times New Roman" w:hAnsi="Times New Roman" w:cs="Times New Roman" w:hint="default"/>
        <w:w w:val="99"/>
        <w:sz w:val="22"/>
        <w:szCs w:val="22"/>
      </w:rPr>
    </w:lvl>
    <w:lvl w:ilvl="3" w:tplc="9EC8FCCE">
      <w:start w:val="1"/>
      <w:numFmt w:val="lowerLetter"/>
      <w:lvlText w:val="%4."/>
      <w:lvlJc w:val="left"/>
      <w:pPr>
        <w:ind w:left="2476" w:hanging="209"/>
      </w:pPr>
      <w:rPr>
        <w:rFonts w:ascii="Times New Roman" w:eastAsia="Times New Roman" w:hAnsi="Times New Roman" w:cs="Times New Roman" w:hint="default"/>
        <w:w w:val="99"/>
        <w:sz w:val="22"/>
        <w:szCs w:val="22"/>
      </w:rPr>
    </w:lvl>
    <w:lvl w:ilvl="4" w:tplc="308CF38C">
      <w:numFmt w:val="bullet"/>
      <w:lvlText w:val="•"/>
      <w:lvlJc w:val="left"/>
      <w:pPr>
        <w:ind w:left="2480" w:hanging="209"/>
      </w:pPr>
      <w:rPr>
        <w:rFonts w:hint="default"/>
      </w:rPr>
    </w:lvl>
    <w:lvl w:ilvl="5" w:tplc="F55C63E6">
      <w:numFmt w:val="bullet"/>
      <w:lvlText w:val="•"/>
      <w:lvlJc w:val="left"/>
      <w:pPr>
        <w:ind w:left="3796" w:hanging="209"/>
      </w:pPr>
      <w:rPr>
        <w:rFonts w:hint="default"/>
      </w:rPr>
    </w:lvl>
    <w:lvl w:ilvl="6" w:tplc="F55C7E1E">
      <w:numFmt w:val="bullet"/>
      <w:lvlText w:val="•"/>
      <w:lvlJc w:val="left"/>
      <w:pPr>
        <w:ind w:left="5113" w:hanging="209"/>
      </w:pPr>
      <w:rPr>
        <w:rFonts w:hint="default"/>
      </w:rPr>
    </w:lvl>
    <w:lvl w:ilvl="7" w:tplc="DB583F84">
      <w:numFmt w:val="bullet"/>
      <w:lvlText w:val="•"/>
      <w:lvlJc w:val="left"/>
      <w:pPr>
        <w:ind w:left="6430" w:hanging="209"/>
      </w:pPr>
      <w:rPr>
        <w:rFonts w:hint="default"/>
      </w:rPr>
    </w:lvl>
    <w:lvl w:ilvl="8" w:tplc="04A484E8">
      <w:numFmt w:val="bullet"/>
      <w:lvlText w:val="•"/>
      <w:lvlJc w:val="left"/>
      <w:pPr>
        <w:ind w:left="7746" w:hanging="209"/>
      </w:pPr>
      <w:rPr>
        <w:rFonts w:hint="default"/>
      </w:rPr>
    </w:lvl>
  </w:abstractNum>
  <w:abstractNum w:abstractNumId="2" w15:restartNumberingAfterBreak="0">
    <w:nsid w:val="26D32A92"/>
    <w:multiLevelType w:val="hybridMultilevel"/>
    <w:tmpl w:val="D330852A"/>
    <w:lvl w:ilvl="0" w:tplc="04090015">
      <w:start w:val="1"/>
      <w:numFmt w:val="upperLetter"/>
      <w:lvlText w:val="%1."/>
      <w:lvlJc w:val="left"/>
      <w:pPr>
        <w:ind w:left="1011" w:hanging="360"/>
      </w:pPr>
    </w:lvl>
    <w:lvl w:ilvl="1" w:tplc="04090019">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3" w15:restartNumberingAfterBreak="0">
    <w:nsid w:val="608E6C5A"/>
    <w:multiLevelType w:val="hybridMultilevel"/>
    <w:tmpl w:val="F01E676C"/>
    <w:lvl w:ilvl="0" w:tplc="04090017">
      <w:start w:val="1"/>
      <w:numFmt w:val="lowerLetter"/>
      <w:lvlText w:val="%1)"/>
      <w:lvlJc w:val="left"/>
      <w:pPr>
        <w:ind w:left="1731" w:hanging="360"/>
      </w:pPr>
    </w:lvl>
    <w:lvl w:ilvl="1" w:tplc="04090019" w:tentative="1">
      <w:start w:val="1"/>
      <w:numFmt w:val="lowerLetter"/>
      <w:lvlText w:val="%2."/>
      <w:lvlJc w:val="left"/>
      <w:pPr>
        <w:ind w:left="2451" w:hanging="360"/>
      </w:pPr>
    </w:lvl>
    <w:lvl w:ilvl="2" w:tplc="0409001B" w:tentative="1">
      <w:start w:val="1"/>
      <w:numFmt w:val="lowerRoman"/>
      <w:lvlText w:val="%3."/>
      <w:lvlJc w:val="right"/>
      <w:pPr>
        <w:ind w:left="3171" w:hanging="180"/>
      </w:pPr>
    </w:lvl>
    <w:lvl w:ilvl="3" w:tplc="0409000F" w:tentative="1">
      <w:start w:val="1"/>
      <w:numFmt w:val="decimal"/>
      <w:lvlText w:val="%4."/>
      <w:lvlJc w:val="left"/>
      <w:pPr>
        <w:ind w:left="3891" w:hanging="360"/>
      </w:pPr>
    </w:lvl>
    <w:lvl w:ilvl="4" w:tplc="04090019" w:tentative="1">
      <w:start w:val="1"/>
      <w:numFmt w:val="lowerLetter"/>
      <w:lvlText w:val="%5."/>
      <w:lvlJc w:val="left"/>
      <w:pPr>
        <w:ind w:left="4611" w:hanging="360"/>
      </w:pPr>
    </w:lvl>
    <w:lvl w:ilvl="5" w:tplc="0409001B" w:tentative="1">
      <w:start w:val="1"/>
      <w:numFmt w:val="lowerRoman"/>
      <w:lvlText w:val="%6."/>
      <w:lvlJc w:val="right"/>
      <w:pPr>
        <w:ind w:left="5331" w:hanging="180"/>
      </w:pPr>
    </w:lvl>
    <w:lvl w:ilvl="6" w:tplc="0409000F" w:tentative="1">
      <w:start w:val="1"/>
      <w:numFmt w:val="decimal"/>
      <w:lvlText w:val="%7."/>
      <w:lvlJc w:val="left"/>
      <w:pPr>
        <w:ind w:left="6051" w:hanging="360"/>
      </w:pPr>
    </w:lvl>
    <w:lvl w:ilvl="7" w:tplc="04090019" w:tentative="1">
      <w:start w:val="1"/>
      <w:numFmt w:val="lowerLetter"/>
      <w:lvlText w:val="%8."/>
      <w:lvlJc w:val="left"/>
      <w:pPr>
        <w:ind w:left="6771" w:hanging="360"/>
      </w:pPr>
    </w:lvl>
    <w:lvl w:ilvl="8" w:tplc="0409001B" w:tentative="1">
      <w:start w:val="1"/>
      <w:numFmt w:val="lowerRoman"/>
      <w:lvlText w:val="%9."/>
      <w:lvlJc w:val="right"/>
      <w:pPr>
        <w:ind w:left="7491" w:hanging="180"/>
      </w:pPr>
    </w:lvl>
  </w:abstractNum>
  <w:abstractNum w:abstractNumId="4" w15:restartNumberingAfterBreak="0">
    <w:nsid w:val="63766DC1"/>
    <w:multiLevelType w:val="hybridMultilevel"/>
    <w:tmpl w:val="BE36A4CA"/>
    <w:lvl w:ilvl="0" w:tplc="454E30E0">
      <w:start w:val="1"/>
      <w:numFmt w:val="decimal"/>
      <w:lvlText w:val="%1."/>
      <w:lvlJc w:val="left"/>
      <w:pPr>
        <w:ind w:left="467" w:hanging="360"/>
      </w:pPr>
      <w:rPr>
        <w:rFonts w:ascii="Times New Roman" w:eastAsia="Times New Roman" w:hAnsi="Times New Roman" w:cs="Times New Roman" w:hint="default"/>
        <w:spacing w:val="-3"/>
        <w:w w:val="99"/>
        <w:sz w:val="21"/>
        <w:szCs w:val="21"/>
      </w:rPr>
    </w:lvl>
    <w:lvl w:ilvl="1" w:tplc="62BE8C04">
      <w:numFmt w:val="bullet"/>
      <w:lvlText w:val="•"/>
      <w:lvlJc w:val="left"/>
      <w:pPr>
        <w:ind w:left="1456" w:hanging="360"/>
      </w:pPr>
      <w:rPr>
        <w:rFonts w:hint="default"/>
      </w:rPr>
    </w:lvl>
    <w:lvl w:ilvl="2" w:tplc="F2346206">
      <w:numFmt w:val="bullet"/>
      <w:lvlText w:val="•"/>
      <w:lvlJc w:val="left"/>
      <w:pPr>
        <w:ind w:left="2452" w:hanging="360"/>
      </w:pPr>
      <w:rPr>
        <w:rFonts w:hint="default"/>
      </w:rPr>
    </w:lvl>
    <w:lvl w:ilvl="3" w:tplc="FA2272B2">
      <w:numFmt w:val="bullet"/>
      <w:lvlText w:val="•"/>
      <w:lvlJc w:val="left"/>
      <w:pPr>
        <w:ind w:left="3448" w:hanging="360"/>
      </w:pPr>
      <w:rPr>
        <w:rFonts w:hint="default"/>
      </w:rPr>
    </w:lvl>
    <w:lvl w:ilvl="4" w:tplc="AC26C6D2">
      <w:numFmt w:val="bullet"/>
      <w:lvlText w:val="•"/>
      <w:lvlJc w:val="left"/>
      <w:pPr>
        <w:ind w:left="4444" w:hanging="360"/>
      </w:pPr>
      <w:rPr>
        <w:rFonts w:hint="default"/>
      </w:rPr>
    </w:lvl>
    <w:lvl w:ilvl="5" w:tplc="F946B446">
      <w:numFmt w:val="bullet"/>
      <w:lvlText w:val="•"/>
      <w:lvlJc w:val="left"/>
      <w:pPr>
        <w:ind w:left="5440" w:hanging="360"/>
      </w:pPr>
      <w:rPr>
        <w:rFonts w:hint="default"/>
      </w:rPr>
    </w:lvl>
    <w:lvl w:ilvl="6" w:tplc="7FEE644E">
      <w:numFmt w:val="bullet"/>
      <w:lvlText w:val="•"/>
      <w:lvlJc w:val="left"/>
      <w:pPr>
        <w:ind w:left="6436" w:hanging="360"/>
      </w:pPr>
      <w:rPr>
        <w:rFonts w:hint="default"/>
      </w:rPr>
    </w:lvl>
    <w:lvl w:ilvl="7" w:tplc="842CEE82">
      <w:numFmt w:val="bullet"/>
      <w:lvlText w:val="•"/>
      <w:lvlJc w:val="left"/>
      <w:pPr>
        <w:ind w:left="7432" w:hanging="360"/>
      </w:pPr>
      <w:rPr>
        <w:rFonts w:hint="default"/>
      </w:rPr>
    </w:lvl>
    <w:lvl w:ilvl="8" w:tplc="943C6D28">
      <w:numFmt w:val="bullet"/>
      <w:lvlText w:val="•"/>
      <w:lvlJc w:val="left"/>
      <w:pPr>
        <w:ind w:left="8428" w:hanging="360"/>
      </w:pPr>
      <w:rPr>
        <w:rFonts w:hint="default"/>
      </w:rPr>
    </w:lvl>
  </w:abstractNum>
  <w:abstractNum w:abstractNumId="5" w15:restartNumberingAfterBreak="0">
    <w:nsid w:val="6E7250C2"/>
    <w:multiLevelType w:val="hybridMultilevel"/>
    <w:tmpl w:val="DC368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53151"/>
    <w:rsid w:val="00337264"/>
    <w:rsid w:val="005338E7"/>
    <w:rsid w:val="00564BCD"/>
    <w:rsid w:val="00753151"/>
    <w:rsid w:val="00855669"/>
    <w:rsid w:val="00875A82"/>
    <w:rsid w:val="00C1440B"/>
    <w:rsid w:val="00E65533"/>
    <w:rsid w:val="00F11F9E"/>
    <w:rsid w:val="00F9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5915"/>
  <w15:docId w15:val="{C8BD7D8A-FFBB-4D0B-8C5E-C5704E61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472" w:right="2414"/>
      <w:jc w:val="center"/>
      <w:outlineLvl w:val="0"/>
    </w:pPr>
    <w:rPr>
      <w:b/>
      <w:bCs/>
      <w:sz w:val="32"/>
      <w:szCs w:val="32"/>
    </w:rPr>
  </w:style>
  <w:style w:type="paragraph" w:styleId="Heading2">
    <w:name w:val="heading 2"/>
    <w:basedOn w:val="Normal"/>
    <w:uiPriority w:val="1"/>
    <w:qFormat/>
    <w:pPr>
      <w:ind w:left="10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11F9E"/>
    <w:rPr>
      <w:color w:val="0000FF" w:themeColor="hyperlink"/>
      <w:u w:val="single"/>
    </w:rPr>
  </w:style>
  <w:style w:type="character" w:styleId="UnresolvedMention">
    <w:name w:val="Unresolved Mention"/>
    <w:basedOn w:val="DefaultParagraphFont"/>
    <w:uiPriority w:val="99"/>
    <w:semiHidden/>
    <w:unhideWhenUsed/>
    <w:rsid w:val="00F11F9E"/>
    <w:rPr>
      <w:color w:val="808080"/>
      <w:shd w:val="clear" w:color="auto" w:fill="E6E6E6"/>
    </w:rPr>
  </w:style>
  <w:style w:type="paragraph" w:styleId="BalloonText">
    <w:name w:val="Balloon Text"/>
    <w:basedOn w:val="Normal"/>
    <w:link w:val="BalloonTextChar"/>
    <w:uiPriority w:val="99"/>
    <w:semiHidden/>
    <w:unhideWhenUsed/>
    <w:rsid w:val="003372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2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orado.edu/slhs/mdnc/guidelines/prtocl-1.html" TargetMode="External"/><Relationship Id="rId11" Type="http://schemas.openxmlformats.org/officeDocument/2006/relationships/customXml" Target="../customXml/item3.xml"/><Relationship Id="rId5" Type="http://schemas.openxmlformats.org/officeDocument/2006/relationships/hyperlink" Target="http://www.ncnewbornhearing.or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9" ma:contentTypeDescription="Create a new document." ma:contentTypeScope="" ma:versionID="80386a6b9fbdb0aef5dd34245ac8130d">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af0ba250fda8d1d1574fdae07c5cba1a"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511bea-54e3-4326-92b4-155c73ab9377}"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59F624DD-CD8B-4357-937B-FD76E6F62415}"/>
</file>

<file path=customXml/itemProps2.xml><?xml version="1.0" encoding="utf-8"?>
<ds:datastoreItem xmlns:ds="http://schemas.openxmlformats.org/officeDocument/2006/customXml" ds:itemID="{ADB67E48-AF0E-4EC3-81C0-8217A8DB064A}"/>
</file>

<file path=customXml/itemProps3.xml><?xml version="1.0" encoding="utf-8"?>
<ds:datastoreItem xmlns:ds="http://schemas.openxmlformats.org/officeDocument/2006/customXml" ds:itemID="{8AD2960E-A362-466C-9890-EC98DEE1D7B8}"/>
</file>

<file path=docProps/app.xml><?xml version="1.0" encoding="utf-8"?>
<Properties xmlns="http://schemas.openxmlformats.org/officeDocument/2006/extended-properties" xmlns:vt="http://schemas.openxmlformats.org/officeDocument/2006/docPropsVTypes">
  <Template>Normal.dotm</Template>
  <TotalTime>58</TotalTime>
  <Pages>4</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North Carolina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c:title>
  <dc:creator>Marcia</dc:creator>
  <cp:lastModifiedBy>Destino, Charlotte</cp:lastModifiedBy>
  <cp:revision>8</cp:revision>
  <cp:lastPrinted>2017-10-12T14:41:00Z</cp:lastPrinted>
  <dcterms:created xsi:type="dcterms:W3CDTF">2017-09-26T10:14:00Z</dcterms:created>
  <dcterms:modified xsi:type="dcterms:W3CDTF">2017-10-19T17:25:00Z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2008-08-13T00:00:00Z</vt:filetime>
  </property>
  <property fmtid="{D5CDD505-2E9C-101B-9397-08002B2CF9AE}" pid="3" name="Creator">
    <vt:lpwstr>Acrobat PDFMaker 8.1 for Word</vt:lpwstr>
  </property>
  <property fmtid="{D5CDD505-2E9C-101B-9397-08002B2CF9AE}" pid="4" name="LastSaved">
    <vt:filetime>2017-09-26T00:00:00Z</vt:filetime>
  </property>
  <property fmtid="{D5CDD505-2E9C-101B-9397-08002B2CF9AE}" pid="5" name="ContentTypeId">
    <vt:lpwstr>0x010100F12C09B41AB7DC4A977AEE3A22FF7710</vt:lpwstr>
  </property>
</Properties>
</file>