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73C5F1E4" w:rsidR="0047368F" w:rsidRPr="0047368F" w:rsidRDefault="0047368F" w:rsidP="0047368F">
      <w:pPr>
        <w:rPr>
          <w:b/>
          <w:bCs/>
          <w:sz w:val="24"/>
          <w:szCs w:val="24"/>
        </w:rPr>
      </w:pPr>
      <w:r w:rsidRPr="28C1D879">
        <w:rPr>
          <w:b/>
          <w:bCs/>
          <w:sz w:val="24"/>
          <w:szCs w:val="24"/>
        </w:rPr>
        <w:t xml:space="preserve">This FAQ is </w:t>
      </w:r>
      <w:r w:rsidR="002A325C" w:rsidRPr="28C1D879">
        <w:rPr>
          <w:b/>
          <w:bCs/>
          <w:sz w:val="24"/>
          <w:szCs w:val="24"/>
        </w:rPr>
        <w:t xml:space="preserve">built with questions from the </w:t>
      </w:r>
      <w:r w:rsidRPr="28C1D879">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sidRPr="28C1D879">
        <w:rPr>
          <w:b/>
          <w:bCs/>
          <w:sz w:val="24"/>
          <w:szCs w:val="24"/>
        </w:rPr>
        <w:t>.</w:t>
      </w:r>
      <w:r w:rsidRPr="28C1D879">
        <w:rPr>
          <w:b/>
          <w:bCs/>
          <w:sz w:val="24"/>
          <w:szCs w:val="24"/>
        </w:rPr>
        <w:t xml:space="preserve">  ***If you are experiencing issues receiving your personalized link for the application, please reach out to us at </w:t>
      </w:r>
      <w:hyperlink r:id="rId8">
        <w:r w:rsidRPr="28C1D879">
          <w:rPr>
            <w:rStyle w:val="Hyperlink"/>
            <w:b/>
            <w:bCs/>
            <w:sz w:val="24"/>
            <w:szCs w:val="24"/>
          </w:rPr>
          <w:t>ORH_HIT@dhhs.nc.gov</w:t>
        </w:r>
      </w:hyperlink>
    </w:p>
    <w:p w14:paraId="0959231F" w14:textId="560E2260" w:rsidR="28C1D879" w:rsidRDefault="28C1D879" w:rsidP="28C1D879">
      <w:pPr>
        <w:rPr>
          <w:rFonts w:eastAsia="Calibri"/>
          <w:b/>
          <w:bCs/>
          <w:sz w:val="24"/>
          <w:szCs w:val="24"/>
        </w:rPr>
      </w:pP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xml:space="preserve">: I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002A325C">
        <w:rPr>
          <w:sz w:val="24"/>
          <w:szCs w:val="24"/>
        </w:rPr>
        <w:t>No</w:t>
      </w:r>
      <w:r w:rsidR="002D764B" w:rsidRPr="002A325C">
        <w:rPr>
          <w:sz w:val="24"/>
          <w:szCs w:val="24"/>
        </w:rPr>
        <w:t>, the purpose is to reach out to the community from the hospital.</w:t>
      </w: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lastRenderedPageBreak/>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proofErr w:type="spellStart"/>
      <w:r w:rsidR="00C63CFD" w:rsidRPr="002A325C">
        <w:rPr>
          <w:rStyle w:val="spellingerror"/>
          <w:b/>
          <w:bCs/>
          <w:color w:val="000000"/>
          <w:sz w:val="24"/>
          <w:szCs w:val="24"/>
          <w:shd w:val="clear" w:color="auto" w:fill="FFFFFF"/>
        </w:rPr>
        <w:t>Pscyh</w:t>
      </w:r>
      <w:proofErr w:type="spellEnd"/>
      <w:r w:rsidR="00C63CFD" w:rsidRPr="002A325C">
        <w:rPr>
          <w:rStyle w:val="normaltextrun"/>
          <w:b/>
          <w:bCs/>
          <w:color w:val="000000"/>
          <w:sz w:val="24"/>
          <w:szCs w:val="24"/>
          <w:shd w:val="clear" w:color="auto" w:fill="FFFFFF"/>
        </w:rPr>
        <w:t xml:space="preserve"> </w:t>
      </w:r>
      <w:proofErr w:type="spellStart"/>
      <w:r w:rsidR="00C63CFD" w:rsidRPr="002A325C">
        <w:rPr>
          <w:rStyle w:val="spellingerror"/>
          <w:b/>
          <w:bCs/>
          <w:color w:val="000000"/>
          <w:sz w:val="24"/>
          <w:szCs w:val="24"/>
          <w:shd w:val="clear" w:color="auto" w:fill="FFFFFF"/>
        </w:rPr>
        <w:t>CoCM</w:t>
      </w:r>
      <w:proofErr w:type="spellEnd"/>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9"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3CE4922E" w14:textId="54C4E11A" w:rsidR="7393AB8C" w:rsidRDefault="7393AB8C" w:rsidP="7393AB8C">
      <w:pPr>
        <w:rPr>
          <w:rStyle w:val="normaltextrun"/>
          <w:rFonts w:eastAsia="Calibri"/>
          <w:sz w:val="24"/>
          <w:szCs w:val="24"/>
        </w:rPr>
      </w:pPr>
    </w:p>
    <w:p w14:paraId="7B7B0198" w14:textId="05C0F23A" w:rsidR="001A0AC7" w:rsidRDefault="001A0AC7" w:rsidP="7393AB8C">
      <w:pPr>
        <w:rPr>
          <w:rStyle w:val="normaltextrun"/>
          <w:b/>
          <w:bCs/>
          <w:sz w:val="24"/>
          <w:szCs w:val="24"/>
        </w:rPr>
      </w:pPr>
      <w:r w:rsidRPr="7393AB8C">
        <w:rPr>
          <w:b/>
          <w:bCs/>
          <w:sz w:val="24"/>
          <w:szCs w:val="24"/>
        </w:rPr>
        <w:t>Q: Can hospitals work with their own clinics for this grant?</w:t>
      </w:r>
    </w:p>
    <w:p w14:paraId="3E480C6B" w14:textId="06FA1381" w:rsidR="7393AB8C" w:rsidRDefault="7393AB8C" w:rsidP="7393AB8C">
      <w:pPr>
        <w:rPr>
          <w:rFonts w:eastAsia="Calibri"/>
          <w:sz w:val="24"/>
          <w:szCs w:val="24"/>
        </w:rPr>
      </w:pPr>
      <w:r w:rsidRPr="7393AB8C">
        <w:rPr>
          <w:rFonts w:eastAsia="Calibri"/>
          <w:sz w:val="24"/>
          <w:szCs w:val="24"/>
        </w:rPr>
        <w:t>Yes, in this case they do not need an MOU, since the clinic is the same organization as the hospital.</w:t>
      </w:r>
    </w:p>
    <w:p w14:paraId="35BA55C1" w14:textId="72EFBFE0" w:rsidR="7393AB8C" w:rsidRDefault="7393AB8C" w:rsidP="7393AB8C">
      <w:pPr>
        <w:rPr>
          <w:rFonts w:eastAsia="Calibri"/>
          <w:b/>
          <w:bCs/>
          <w:sz w:val="24"/>
          <w:szCs w:val="24"/>
        </w:rPr>
      </w:pPr>
    </w:p>
    <w:p w14:paraId="1BC827E2" w14:textId="526539FF" w:rsidR="28C1D879" w:rsidRDefault="28C1D879" w:rsidP="28C1D879">
      <w:pPr>
        <w:rPr>
          <w:rFonts w:eastAsia="Calibri"/>
        </w:rPr>
      </w:pPr>
      <w:r w:rsidRPr="32FDDD1C">
        <w:rPr>
          <w:rFonts w:eastAsia="Calibri"/>
          <w:b/>
          <w:bCs/>
          <w:sz w:val="24"/>
          <w:szCs w:val="24"/>
        </w:rPr>
        <w:t>Q: Can funds be used to provide telepsychiatry services (counseling/follow-up visits) from other behavioral health professionals such as LCSW, NPs, PAs certified in behavioral health? Or are the funds strictly for psychiatrist time only?</w:t>
      </w:r>
    </w:p>
    <w:p w14:paraId="026655AE" w14:textId="7F981EC2" w:rsidR="28C1D879" w:rsidRDefault="28C1D879" w:rsidP="32FDDD1C">
      <w:pPr>
        <w:rPr>
          <w:rFonts w:eastAsia="Calibri"/>
          <w:color w:val="000000" w:themeColor="text1"/>
          <w:sz w:val="24"/>
          <w:szCs w:val="24"/>
        </w:rPr>
      </w:pPr>
      <w:r w:rsidRPr="7ECDBFA8">
        <w:rPr>
          <w:rFonts w:eastAsia="Calibri"/>
          <w:sz w:val="24"/>
          <w:szCs w:val="24"/>
        </w:rPr>
        <w:t>Yes</w:t>
      </w:r>
      <w:r w:rsidRPr="7ECDBFA8">
        <w:rPr>
          <w:rFonts w:asciiTheme="minorHAnsi" w:eastAsiaTheme="minorEastAsia" w:hAnsiTheme="minorHAnsi" w:cstheme="minorBidi"/>
          <w:sz w:val="24"/>
          <w:szCs w:val="24"/>
        </w:rPr>
        <w:t>, a</w:t>
      </w:r>
      <w:r w:rsidRPr="7ECDBFA8">
        <w:rPr>
          <w:rFonts w:asciiTheme="minorHAnsi" w:eastAsiaTheme="minorEastAsia" w:hAnsiTheme="minorHAnsi" w:cstheme="minorBidi"/>
          <w:color w:val="000000" w:themeColor="text1"/>
          <w:sz w:val="24"/>
          <w:szCs w:val="24"/>
        </w:rPr>
        <w:t>t a minimum, telepsychiatry capabilities must facilitate patient access to hospital-based virtual telepsychiatry services from a primary care provider's office, from home, or from another nonhospital setting. The applicant must demonstrate ability to maintain patient safety and ensure continuity of care. To ensure patient safety and continuity of care, an applicant would include other behavioral health providers outside of advanced practice providers</w:t>
      </w:r>
      <w:r w:rsidRPr="7ECDBFA8">
        <w:rPr>
          <w:rFonts w:ascii="Helvetica" w:eastAsia="Helvetica" w:hAnsi="Helvetica" w:cs="Helvetica"/>
          <w:color w:val="000000" w:themeColor="text1"/>
          <w:sz w:val="24"/>
          <w:szCs w:val="24"/>
        </w:rPr>
        <w:t xml:space="preserve">. </w:t>
      </w:r>
    </w:p>
    <w:p w14:paraId="65F76457" w14:textId="7246CCC0" w:rsidR="7ECDBFA8" w:rsidRDefault="7ECDBFA8" w:rsidP="7ECDBFA8">
      <w:pPr>
        <w:rPr>
          <w:rFonts w:eastAsia="Calibri"/>
          <w:color w:val="000000" w:themeColor="text1"/>
          <w:sz w:val="24"/>
          <w:szCs w:val="24"/>
        </w:rPr>
      </w:pPr>
    </w:p>
    <w:p w14:paraId="76995132" w14:textId="570D9852" w:rsidR="7ECDBFA8" w:rsidRDefault="7ECDBFA8" w:rsidP="7ECDBFA8">
      <w:pPr>
        <w:rPr>
          <w:rFonts w:eastAsia="Calibri"/>
          <w:b/>
          <w:bCs/>
          <w:sz w:val="24"/>
          <w:szCs w:val="24"/>
        </w:rPr>
      </w:pPr>
      <w:r w:rsidRPr="7ECDBFA8">
        <w:rPr>
          <w:rFonts w:eastAsia="Calibri"/>
          <w:b/>
          <w:bCs/>
          <w:sz w:val="24"/>
          <w:szCs w:val="24"/>
        </w:rPr>
        <w:t xml:space="preserve">Q: Can you clarify which mandate is being referenced (NC </w:t>
      </w:r>
      <w:proofErr w:type="spellStart"/>
      <w:r w:rsidRPr="7ECDBFA8">
        <w:rPr>
          <w:rFonts w:eastAsia="Calibri"/>
          <w:b/>
          <w:bCs/>
          <w:sz w:val="24"/>
          <w:szCs w:val="24"/>
        </w:rPr>
        <w:t>HealthConnex</w:t>
      </w:r>
      <w:proofErr w:type="spellEnd"/>
      <w:r w:rsidRPr="7ECDBFA8">
        <w:rPr>
          <w:rFonts w:eastAsia="Calibri"/>
          <w:b/>
          <w:bCs/>
          <w:sz w:val="24"/>
          <w:szCs w:val="24"/>
        </w:rPr>
        <w:t>)? Is this referencing existing law in place?</w:t>
      </w:r>
    </w:p>
    <w:p w14:paraId="4B9EDAFE" w14:textId="6963734F" w:rsidR="7ECDBFA8" w:rsidRDefault="7ECDBFA8" w:rsidP="7ECDBFA8">
      <w:pPr>
        <w:rPr>
          <w:rFonts w:eastAsia="Calibri"/>
          <w:b/>
          <w:bCs/>
          <w:color w:val="242424"/>
        </w:rPr>
      </w:pPr>
      <w:r w:rsidRPr="7ECDBFA8">
        <w:rPr>
          <w:rFonts w:eastAsia="Calibri"/>
          <w:color w:val="242424"/>
          <w:sz w:val="24"/>
          <w:szCs w:val="24"/>
        </w:rPr>
        <w:t>Yes.</w:t>
      </w:r>
      <w:r w:rsidRPr="7ECDBFA8">
        <w:rPr>
          <w:rFonts w:eastAsia="Calibri"/>
          <w:b/>
          <w:bCs/>
          <w:color w:val="242424"/>
          <w:sz w:val="24"/>
          <w:szCs w:val="24"/>
        </w:rPr>
        <w:t xml:space="preserve"> </w:t>
      </w:r>
      <w:r w:rsidRPr="7ECDBFA8">
        <w:rPr>
          <w:rFonts w:eastAsia="Calibri"/>
          <w:color w:val="242424"/>
          <w:sz w:val="24"/>
          <w:szCs w:val="24"/>
        </w:rPr>
        <w:t>Here i</w:t>
      </w:r>
      <w:r w:rsidRPr="7ECDBFA8">
        <w:rPr>
          <w:rFonts w:eastAsia="Calibri"/>
          <w:color w:val="242424"/>
        </w:rPr>
        <w:t xml:space="preserve">s the link to the </w:t>
      </w:r>
      <w:hyperlink r:id="rId10" w:anchor=":~:text=Under%20a%20law%20passed%20in,Technology%27s%20Government%20Data%20Analytics%20Center.">
        <w:r w:rsidRPr="7ECDBFA8">
          <w:rPr>
            <w:rStyle w:val="Hyperlink"/>
            <w:rFonts w:eastAsia="Calibri"/>
          </w:rPr>
          <w:t>NCHIEA Mandate</w:t>
        </w:r>
      </w:hyperlink>
      <w:r w:rsidRPr="7ECDBFA8">
        <w:rPr>
          <w:rFonts w:eastAsia="Calibri"/>
          <w:color w:val="242424"/>
        </w:rPr>
        <w:t xml:space="preserve"> on the NC HIEA website.</w:t>
      </w:r>
    </w:p>
    <w:p w14:paraId="439DC12B" w14:textId="1B7B6353" w:rsidR="7ECDBFA8" w:rsidRDefault="7ECDBFA8" w:rsidP="7ECDBFA8">
      <w:pPr>
        <w:rPr>
          <w:rFonts w:eastAsia="Calibri"/>
          <w:color w:val="242424"/>
        </w:rPr>
      </w:pPr>
    </w:p>
    <w:p w14:paraId="71CB8758" w14:textId="1CACAE26" w:rsidR="7ECDBFA8" w:rsidRDefault="7ECDBFA8" w:rsidP="7ECDBFA8">
      <w:pPr>
        <w:rPr>
          <w:rFonts w:eastAsia="Calibri"/>
          <w:b/>
          <w:bCs/>
          <w:sz w:val="24"/>
          <w:szCs w:val="24"/>
        </w:rPr>
      </w:pPr>
      <w:r w:rsidRPr="7ECDBFA8">
        <w:rPr>
          <w:rFonts w:eastAsia="Calibri"/>
          <w:b/>
          <w:bCs/>
          <w:color w:val="242424"/>
          <w:sz w:val="24"/>
          <w:szCs w:val="24"/>
        </w:rPr>
        <w:t>Q: C</w:t>
      </w:r>
      <w:r w:rsidRPr="7ECDBFA8">
        <w:rPr>
          <w:rFonts w:eastAsia="Calibri"/>
          <w:b/>
          <w:bCs/>
          <w:sz w:val="24"/>
          <w:szCs w:val="24"/>
        </w:rPr>
        <w:t>an uncompensated care be covered as far as patients that cannot afford out-of-pocket expenses?</w:t>
      </w:r>
    </w:p>
    <w:p w14:paraId="150B42C3" w14:textId="62516D36" w:rsidR="7ECDBFA8" w:rsidRDefault="7ECDBFA8" w:rsidP="7ECDBFA8">
      <w:pPr>
        <w:rPr>
          <w:rFonts w:eastAsia="Calibri"/>
          <w:sz w:val="24"/>
          <w:szCs w:val="24"/>
        </w:rPr>
      </w:pPr>
      <w:r w:rsidRPr="7ECDBFA8">
        <w:rPr>
          <w:rFonts w:eastAsia="Calibri"/>
          <w:sz w:val="24"/>
          <w:szCs w:val="24"/>
        </w:rPr>
        <w:t>Yes. Uncompensated care is covered through the grant funds.</w:t>
      </w:r>
    </w:p>
    <w:p w14:paraId="7F9A7CDB" w14:textId="63449BA8" w:rsidR="7ECDBFA8" w:rsidRDefault="7ECDBFA8" w:rsidP="7ECDBFA8">
      <w:pPr>
        <w:rPr>
          <w:rFonts w:eastAsia="Calibri"/>
          <w:color w:val="242424"/>
        </w:rPr>
      </w:pP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373BDF"/>
    <w:rsid w:val="0047368F"/>
    <w:rsid w:val="004B15FC"/>
    <w:rsid w:val="005960EB"/>
    <w:rsid w:val="007C2780"/>
    <w:rsid w:val="00843740"/>
    <w:rsid w:val="00890D9D"/>
    <w:rsid w:val="00A219BC"/>
    <w:rsid w:val="00C11FA8"/>
    <w:rsid w:val="00C63CFD"/>
    <w:rsid w:val="00EE313A"/>
    <w:rsid w:val="065735DD"/>
    <w:rsid w:val="0E28716B"/>
    <w:rsid w:val="12E2BA31"/>
    <w:rsid w:val="20EED683"/>
    <w:rsid w:val="28C1D879"/>
    <w:rsid w:val="2F3FC51E"/>
    <w:rsid w:val="30922445"/>
    <w:rsid w:val="32FDDD1C"/>
    <w:rsid w:val="36CC2E63"/>
    <w:rsid w:val="3F1CBDF0"/>
    <w:rsid w:val="405B9DF5"/>
    <w:rsid w:val="426BDD4A"/>
    <w:rsid w:val="51C94F4C"/>
    <w:rsid w:val="5DFFC4E6"/>
    <w:rsid w:val="615A2763"/>
    <w:rsid w:val="6973C9E1"/>
    <w:rsid w:val="6B44D1A8"/>
    <w:rsid w:val="6BBF9536"/>
    <w:rsid w:val="7393AB8C"/>
    <w:rsid w:val="7639248C"/>
    <w:rsid w:val="779B1E96"/>
    <w:rsid w:val="77D4F4ED"/>
    <w:rsid w:val="784B198A"/>
    <w:rsid w:val="7970C54E"/>
    <w:rsid w:val="7A7F6647"/>
    <w:rsid w:val="7D1E8AAD"/>
    <w:rsid w:val="7DB70709"/>
    <w:rsid w:val="7ECDB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H_HIT@dhhs.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iea.nc.gov/about-us/what-does-law-mandate" TargetMode="Externa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nchit-rfa-2022-virtual-behavioral-health-service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69C57-08BC-471D-A566-9197B178AF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5DB40F9-096F-4334-87E4-1953F78D53F8}">
  <ds:schemaRefs>
    <ds:schemaRef ds:uri="http://schemas.microsoft.com/sharepoint/v3/contenttype/forms"/>
  </ds:schemaRefs>
</ds:datastoreItem>
</file>

<file path=customXml/itemProps3.xml><?xml version="1.0" encoding="utf-8"?>
<ds:datastoreItem xmlns:ds="http://schemas.openxmlformats.org/officeDocument/2006/customXml" ds:itemID="{7D02A5B3-5356-402F-8BC9-1FED939D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2</cp:revision>
  <dcterms:created xsi:type="dcterms:W3CDTF">2022-07-06T14:05:00Z</dcterms:created>
  <dcterms:modified xsi:type="dcterms:W3CDTF">2022-07-06T14:05:00Z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