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A9658" w14:textId="71396109" w:rsidR="00CF77F1" w:rsidRPr="00FF28BE" w:rsidRDefault="000B11BB">
      <w:pPr>
        <w:pStyle w:val="Heading1"/>
        <w:spacing w:line="357" w:lineRule="auto"/>
        <w:rPr>
          <w:lang w:val="es-ES"/>
        </w:rPr>
      </w:pPr>
      <w:r>
        <w:rPr>
          <w:lang w:val="es-US" w:bidi="es-US"/>
        </w:rPr>
        <w:t>Actas de la reunión trimestral del Consejo Asesor de las Partes Interesadas del Plan</w:t>
      </w:r>
      <w:r w:rsidR="00FF28BE">
        <w:rPr>
          <w:lang w:val="es-US" w:bidi="es-US"/>
        </w:rPr>
        <w:t xml:space="preserve"> </w:t>
      </w:r>
      <w:r>
        <w:rPr>
          <w:lang w:val="es-US" w:bidi="es-US"/>
        </w:rPr>
        <w:t>Olmstead</w:t>
      </w:r>
    </w:p>
    <w:p w14:paraId="03D67DB2" w14:textId="77777777" w:rsidR="00CF77F1" w:rsidRPr="00FF28BE" w:rsidRDefault="000B11BB">
      <w:pPr>
        <w:pStyle w:val="Heading2"/>
        <w:rPr>
          <w:lang w:val="es-ES"/>
        </w:rPr>
      </w:pPr>
      <w:r>
        <w:rPr>
          <w:lang w:val="es-US" w:bidi="es-US"/>
        </w:rPr>
        <w:t xml:space="preserve">22 de febrero </w:t>
      </w:r>
      <w:r>
        <w:rPr>
          <w:spacing w:val="-4"/>
          <w:lang w:val="es-US" w:bidi="es-US"/>
        </w:rPr>
        <w:t>de 2024</w:t>
      </w:r>
    </w:p>
    <w:p w14:paraId="56A0D354" w14:textId="77777777" w:rsidR="00CF77F1" w:rsidRPr="00FF28BE" w:rsidRDefault="00CF77F1">
      <w:pPr>
        <w:pStyle w:val="BodyText"/>
        <w:spacing w:before="293"/>
        <w:rPr>
          <w:b/>
          <w:sz w:val="28"/>
          <w:lang w:val="es-ES"/>
        </w:rPr>
      </w:pPr>
    </w:p>
    <w:p w14:paraId="69D64F44" w14:textId="483D2E41" w:rsidR="00CF77F1" w:rsidRPr="00FF28BE" w:rsidRDefault="000B11BB" w:rsidP="00FF28BE">
      <w:pPr>
        <w:pStyle w:val="BodyText"/>
        <w:spacing w:line="259" w:lineRule="auto"/>
        <w:rPr>
          <w:lang w:val="es-ES"/>
        </w:rPr>
      </w:pPr>
      <w:r>
        <w:rPr>
          <w:lang w:val="es-US" w:bidi="es-US"/>
        </w:rPr>
        <w:t>Holly Riddle, de la Oficina del Asesor Principal para el Plan Olmstead y Transici</w:t>
      </w:r>
      <w:r w:rsidR="00930402">
        <w:rPr>
          <w:lang w:val="es-US" w:bidi="es-US"/>
        </w:rPr>
        <w:t>ones</w:t>
      </w:r>
      <w:r>
        <w:rPr>
          <w:lang w:val="es-US" w:bidi="es-US"/>
        </w:rPr>
        <w:t xml:space="preserve"> a la Vida Comunitaria, comenzó la reunión y dio la bienvenida a los miembros del Consejo Asesor de Partes Interesadas del Plan Olmstead (Olmstead Plan </w:t>
      </w:r>
      <w:proofErr w:type="spellStart"/>
      <w:r>
        <w:rPr>
          <w:lang w:val="es-US" w:bidi="es-US"/>
        </w:rPr>
        <w:t>Stakeholder</w:t>
      </w:r>
      <w:proofErr w:type="spellEnd"/>
      <w:r>
        <w:rPr>
          <w:lang w:val="es-US" w:bidi="es-US"/>
        </w:rPr>
        <w:t xml:space="preserve"> </w:t>
      </w:r>
      <w:proofErr w:type="spellStart"/>
      <w:r>
        <w:rPr>
          <w:lang w:val="es-US" w:bidi="es-US"/>
        </w:rPr>
        <w:t>Advisory</w:t>
      </w:r>
      <w:proofErr w:type="spellEnd"/>
      <w:r>
        <w:rPr>
          <w:lang w:val="es-US" w:bidi="es-US"/>
        </w:rPr>
        <w:t>, OPSA), incluidos sus copresidentes comunitarios, Bryan</w:t>
      </w:r>
      <w:r w:rsidR="00FF28BE">
        <w:rPr>
          <w:lang w:val="es-US" w:bidi="es-US"/>
        </w:rPr>
        <w:t xml:space="preserve"> </w:t>
      </w:r>
      <w:r>
        <w:rPr>
          <w:lang w:val="es-US" w:bidi="es-US"/>
        </w:rPr>
        <w:t>Dooley y Betsy</w:t>
      </w:r>
      <w:r w:rsidR="00FF28BE">
        <w:rPr>
          <w:lang w:val="es-US" w:bidi="es-US"/>
        </w:rPr>
        <w:t xml:space="preserve"> </w:t>
      </w:r>
      <w:r>
        <w:rPr>
          <w:lang w:val="es-US" w:bidi="es-US"/>
        </w:rPr>
        <w:t>MacMichael; Ethan Brinkley, de la oficina</w:t>
      </w:r>
      <w:r w:rsidR="00FF28BE">
        <w:rPr>
          <w:lang w:val="es-US" w:bidi="es-US"/>
        </w:rPr>
        <w:t xml:space="preserve"> </w:t>
      </w:r>
      <w:r>
        <w:rPr>
          <w:lang w:val="es-US" w:bidi="es-US"/>
        </w:rPr>
        <w:t>del representante White; y Candace</w:t>
      </w:r>
      <w:r w:rsidR="00FF28BE">
        <w:rPr>
          <w:lang w:val="es-US" w:bidi="es-US"/>
        </w:rPr>
        <w:t xml:space="preserve"> </w:t>
      </w:r>
      <w:r>
        <w:rPr>
          <w:lang w:val="es-US" w:bidi="es-US"/>
        </w:rPr>
        <w:t>Bowden, de la oficina del senador Lee. A continuación, presentó a Deb Goda, asesora principal del Plan</w:t>
      </w:r>
      <w:r w:rsidR="00FF28BE">
        <w:rPr>
          <w:lang w:val="es-US" w:bidi="es-US"/>
        </w:rPr>
        <w:t xml:space="preserve"> </w:t>
      </w:r>
      <w:r>
        <w:rPr>
          <w:lang w:val="es-US" w:bidi="es-US"/>
        </w:rPr>
        <w:t>Olmstead y Transici</w:t>
      </w:r>
      <w:r w:rsidR="00930402">
        <w:rPr>
          <w:lang w:val="es-US" w:bidi="es-US"/>
        </w:rPr>
        <w:t>ones</w:t>
      </w:r>
      <w:r>
        <w:rPr>
          <w:lang w:val="es-US" w:bidi="es-US"/>
        </w:rPr>
        <w:t xml:space="preserve"> a la Vida Comunitaria.</w:t>
      </w:r>
    </w:p>
    <w:p w14:paraId="5AFA51F8" w14:textId="1A5F2D81" w:rsidR="00CF77F1" w:rsidRPr="00FF28BE" w:rsidRDefault="000B11BB" w:rsidP="00FF28BE">
      <w:pPr>
        <w:pStyle w:val="BodyText"/>
        <w:spacing w:before="165" w:line="259" w:lineRule="auto"/>
        <w:rPr>
          <w:lang w:val="es-ES"/>
        </w:rPr>
      </w:pPr>
      <w:r>
        <w:rPr>
          <w:lang w:val="es-US" w:bidi="es-US"/>
        </w:rPr>
        <w:t>La Sr</w:t>
      </w:r>
      <w:r w:rsidR="00930402">
        <w:rPr>
          <w:lang w:val="es-US" w:bidi="es-US"/>
        </w:rPr>
        <w:t>t</w:t>
      </w:r>
      <w:r>
        <w:rPr>
          <w:lang w:val="es-US" w:bidi="es-US"/>
        </w:rPr>
        <w:t>a.</w:t>
      </w:r>
      <w:r w:rsidR="00FF28BE">
        <w:rPr>
          <w:lang w:val="es-US" w:bidi="es-US"/>
        </w:rPr>
        <w:t xml:space="preserve"> </w:t>
      </w:r>
      <w:r>
        <w:rPr>
          <w:lang w:val="es-US" w:bidi="es-US"/>
        </w:rPr>
        <w:t xml:space="preserve">Goda comunicó que la subsecretaria del Departamento de Salud y Servicios </w:t>
      </w:r>
      <w:r w:rsidR="00930402">
        <w:rPr>
          <w:lang w:val="es-US" w:bidi="es-US"/>
        </w:rPr>
        <w:t xml:space="preserve">Humanos </w:t>
      </w:r>
      <w:r>
        <w:rPr>
          <w:lang w:val="es-US" w:bidi="es-US"/>
        </w:rPr>
        <w:t>de Carolina del Norte (N</w:t>
      </w:r>
      <w:r w:rsidR="00930402">
        <w:rPr>
          <w:lang w:val="es-US" w:bidi="es-US"/>
        </w:rPr>
        <w:t xml:space="preserve">orth </w:t>
      </w:r>
      <w:r>
        <w:rPr>
          <w:lang w:val="es-US" w:bidi="es-US"/>
        </w:rPr>
        <w:t>C</w:t>
      </w:r>
      <w:r w:rsidR="00930402">
        <w:rPr>
          <w:lang w:val="es-US" w:bidi="es-US"/>
        </w:rPr>
        <w:t>arolina</w:t>
      </w:r>
      <w:r>
        <w:rPr>
          <w:lang w:val="es-US" w:bidi="es-US"/>
        </w:rPr>
        <w:t xml:space="preserve"> </w:t>
      </w:r>
      <w:proofErr w:type="spellStart"/>
      <w:r>
        <w:rPr>
          <w:lang w:val="es-US" w:bidi="es-US"/>
        </w:rPr>
        <w:t>Department</w:t>
      </w:r>
      <w:proofErr w:type="spellEnd"/>
      <w:r>
        <w:rPr>
          <w:lang w:val="es-US" w:bidi="es-US"/>
        </w:rPr>
        <w:t xml:space="preserve"> </w:t>
      </w:r>
      <w:proofErr w:type="spellStart"/>
      <w:r>
        <w:rPr>
          <w:lang w:val="es-US" w:bidi="es-US"/>
        </w:rPr>
        <w:t>of</w:t>
      </w:r>
      <w:proofErr w:type="spellEnd"/>
      <w:r>
        <w:rPr>
          <w:lang w:val="es-US" w:bidi="es-US"/>
        </w:rPr>
        <w:t xml:space="preserve"> Health and Human </w:t>
      </w:r>
      <w:proofErr w:type="spellStart"/>
      <w:r>
        <w:rPr>
          <w:lang w:val="es-US" w:bidi="es-US"/>
        </w:rPr>
        <w:t>Services</w:t>
      </w:r>
      <w:proofErr w:type="spellEnd"/>
      <w:r>
        <w:rPr>
          <w:lang w:val="es-US" w:bidi="es-US"/>
        </w:rPr>
        <w:t>, NCDHHS), Debra</w:t>
      </w:r>
      <w:r w:rsidR="00FF28BE">
        <w:rPr>
          <w:lang w:val="es-US" w:bidi="es-US"/>
        </w:rPr>
        <w:t xml:space="preserve"> </w:t>
      </w:r>
      <w:r>
        <w:rPr>
          <w:lang w:val="es-US" w:bidi="es-US"/>
        </w:rPr>
        <w:t>Farrington, pedía disculpas por no poder asistir a la reunión. La Sr</w:t>
      </w:r>
      <w:r w:rsidR="00930402">
        <w:rPr>
          <w:lang w:val="es-US" w:bidi="es-US"/>
        </w:rPr>
        <w:t>t</w:t>
      </w:r>
      <w:r>
        <w:rPr>
          <w:lang w:val="es-US" w:bidi="es-US"/>
        </w:rPr>
        <w:t xml:space="preserve">a. Goda agradeció a la </w:t>
      </w:r>
      <w:r>
        <w:rPr>
          <w:spacing w:val="-5"/>
          <w:lang w:val="es-US" w:bidi="es-US"/>
        </w:rPr>
        <w:t>Asamblea General</w:t>
      </w:r>
      <w:r w:rsidR="00FF28BE">
        <w:rPr>
          <w:spacing w:val="-5"/>
          <w:lang w:val="es-US" w:bidi="es-US"/>
        </w:rPr>
        <w:t xml:space="preserve"> </w:t>
      </w:r>
      <w:r>
        <w:rPr>
          <w:lang w:val="es-US" w:bidi="es-US"/>
        </w:rPr>
        <w:t>de Carolina del Norte por la importante inversión que ha realizado en salud conductual, discapacidad</w:t>
      </w:r>
      <w:r w:rsidR="00930402">
        <w:rPr>
          <w:lang w:val="es-US" w:bidi="es-US"/>
        </w:rPr>
        <w:t>es</w:t>
      </w:r>
      <w:r>
        <w:rPr>
          <w:lang w:val="es-US" w:bidi="es-US"/>
        </w:rPr>
        <w:t xml:space="preserve"> intelectual</w:t>
      </w:r>
      <w:r w:rsidR="00930402">
        <w:rPr>
          <w:lang w:val="es-US" w:bidi="es-US"/>
        </w:rPr>
        <w:t>es</w:t>
      </w:r>
      <w:r>
        <w:rPr>
          <w:lang w:val="es-US" w:bidi="es-US"/>
        </w:rPr>
        <w:t xml:space="preserve"> y del desarrollo (I/DD</w:t>
      </w:r>
      <w:r w:rsidR="008A7D5A">
        <w:rPr>
          <w:lang w:val="es-US" w:bidi="es-US"/>
        </w:rPr>
        <w:t>, por sus siglas en inglés</w:t>
      </w:r>
      <w:r>
        <w:rPr>
          <w:lang w:val="es-US" w:bidi="es-US"/>
        </w:rPr>
        <w:t xml:space="preserve">), y otras discapacidades, como los aumentos salariales para los profesionales de apoyo directo, las inversiones en servicios </w:t>
      </w:r>
      <w:r w:rsidR="008F1DF5">
        <w:rPr>
          <w:lang w:val="es-US" w:bidi="es-US"/>
        </w:rPr>
        <w:t xml:space="preserve">en el hogar </w:t>
      </w:r>
      <w:r>
        <w:rPr>
          <w:lang w:val="es-US" w:bidi="es-US"/>
        </w:rPr>
        <w:t>y comunitarios para I/DD y los servicios de empleo integrado</w:t>
      </w:r>
      <w:r w:rsidR="00FF28BE">
        <w:rPr>
          <w:lang w:val="es-US" w:bidi="es-US"/>
        </w:rPr>
        <w:t xml:space="preserve"> </w:t>
      </w:r>
      <w:r>
        <w:rPr>
          <w:lang w:val="es-US" w:bidi="es-US"/>
        </w:rPr>
        <w:t xml:space="preserve">competitivo. Estas inversiones son cruciales para el éxito del Plan Olmstead. </w:t>
      </w:r>
      <w:r w:rsidR="008A7D5A" w:rsidRPr="008A7D5A">
        <w:rPr>
          <w:lang w:val="es-US" w:bidi="es-US"/>
        </w:rPr>
        <w:t xml:space="preserve">Señaló </w:t>
      </w:r>
      <w:r>
        <w:rPr>
          <w:lang w:val="es-US" w:bidi="es-US"/>
        </w:rPr>
        <w:t>que el Plan estaba estrechamente coordinado, entre otras, con iniciativas como Transici</w:t>
      </w:r>
      <w:r w:rsidR="008A7D5A">
        <w:rPr>
          <w:lang w:val="es-US" w:bidi="es-US"/>
        </w:rPr>
        <w:t>ones</w:t>
      </w:r>
      <w:r>
        <w:rPr>
          <w:lang w:val="es-US" w:bidi="es-US"/>
        </w:rPr>
        <w:t xml:space="preserve"> a la Vida Comunitaria (</w:t>
      </w:r>
      <w:proofErr w:type="spellStart"/>
      <w:r>
        <w:rPr>
          <w:lang w:val="es-US" w:bidi="es-US"/>
        </w:rPr>
        <w:t>Transitions</w:t>
      </w:r>
      <w:proofErr w:type="spellEnd"/>
      <w:r>
        <w:rPr>
          <w:lang w:val="es-US" w:bidi="es-US"/>
        </w:rPr>
        <w:t xml:space="preserve"> </w:t>
      </w:r>
      <w:proofErr w:type="spellStart"/>
      <w:r>
        <w:rPr>
          <w:lang w:val="es-US" w:bidi="es-US"/>
        </w:rPr>
        <w:t>to</w:t>
      </w:r>
      <w:proofErr w:type="spellEnd"/>
      <w:r>
        <w:rPr>
          <w:lang w:val="es-US" w:bidi="es-US"/>
        </w:rPr>
        <w:t xml:space="preserve"> </w:t>
      </w:r>
      <w:proofErr w:type="spellStart"/>
      <w:r>
        <w:rPr>
          <w:lang w:val="es-US" w:bidi="es-US"/>
        </w:rPr>
        <w:t>Community</w:t>
      </w:r>
      <w:proofErr w:type="spellEnd"/>
      <w:r>
        <w:rPr>
          <w:lang w:val="es-US" w:bidi="es-US"/>
        </w:rPr>
        <w:t xml:space="preserve"> </w:t>
      </w:r>
      <w:proofErr w:type="gramStart"/>
      <w:r>
        <w:rPr>
          <w:lang w:val="es-US" w:bidi="es-US"/>
        </w:rPr>
        <w:t>Living</w:t>
      </w:r>
      <w:proofErr w:type="gramEnd"/>
      <w:r>
        <w:rPr>
          <w:lang w:val="es-US" w:bidi="es-US"/>
        </w:rPr>
        <w:t xml:space="preserve">, TCL) y Money </w:t>
      </w:r>
      <w:proofErr w:type="spellStart"/>
      <w:r>
        <w:rPr>
          <w:lang w:val="es-US" w:bidi="es-US"/>
        </w:rPr>
        <w:t>Follows</w:t>
      </w:r>
      <w:proofErr w:type="spellEnd"/>
      <w:r>
        <w:rPr>
          <w:lang w:val="es-US" w:bidi="es-US"/>
        </w:rPr>
        <w:t xml:space="preserve"> </w:t>
      </w:r>
      <w:proofErr w:type="spellStart"/>
      <w:r>
        <w:rPr>
          <w:lang w:val="es-US" w:bidi="es-US"/>
        </w:rPr>
        <w:t>the</w:t>
      </w:r>
      <w:proofErr w:type="spellEnd"/>
      <w:r>
        <w:rPr>
          <w:lang w:val="es-US" w:bidi="es-US"/>
        </w:rPr>
        <w:t xml:space="preserve"> Person, y que tenía impacto en las personas atendidas en </w:t>
      </w:r>
      <w:r w:rsidR="008A7D5A">
        <w:rPr>
          <w:lang w:val="es-ES" w:bidi="es-US"/>
        </w:rPr>
        <w:t>c</w:t>
      </w:r>
      <w:r w:rsidR="008A7D5A" w:rsidRPr="00286D03">
        <w:rPr>
          <w:lang w:val="es-ES" w:bidi="es-US"/>
        </w:rPr>
        <w:t xml:space="preserve">entros de </w:t>
      </w:r>
      <w:r w:rsidR="008A7D5A">
        <w:rPr>
          <w:lang w:val="es-ES" w:bidi="es-US"/>
        </w:rPr>
        <w:t>t</w:t>
      </w:r>
      <w:r w:rsidR="008A7D5A" w:rsidRPr="00286D03">
        <w:rPr>
          <w:lang w:val="es-ES" w:bidi="es-US"/>
        </w:rPr>
        <w:t xml:space="preserve">ratamiento </w:t>
      </w:r>
      <w:r w:rsidR="008A7D5A">
        <w:rPr>
          <w:lang w:val="es-ES" w:bidi="es-US"/>
        </w:rPr>
        <w:t>r</w:t>
      </w:r>
      <w:r w:rsidR="008A7D5A" w:rsidRPr="00286D03">
        <w:rPr>
          <w:lang w:val="es-ES" w:bidi="es-US"/>
        </w:rPr>
        <w:t xml:space="preserve">esidencial </w:t>
      </w:r>
      <w:r w:rsidR="008A7D5A">
        <w:rPr>
          <w:lang w:val="es-ES" w:bidi="es-US"/>
        </w:rPr>
        <w:t>p</w:t>
      </w:r>
      <w:r w:rsidR="008A7D5A" w:rsidRPr="00286D03">
        <w:rPr>
          <w:lang w:val="es-ES" w:bidi="es-US"/>
        </w:rPr>
        <w:t>siquiátrico</w:t>
      </w:r>
      <w:r w:rsidR="008A7D5A" w:rsidRPr="008A7D5A" w:rsidDel="008A7D5A">
        <w:rPr>
          <w:lang w:val="es-US" w:bidi="es-US"/>
        </w:rPr>
        <w:t xml:space="preserve"> </w:t>
      </w:r>
      <w:r>
        <w:rPr>
          <w:lang w:val="es-US" w:bidi="es-US"/>
        </w:rPr>
        <w:t>(</w:t>
      </w:r>
      <w:proofErr w:type="spellStart"/>
      <w:r>
        <w:rPr>
          <w:lang w:val="es-US" w:bidi="es-US"/>
        </w:rPr>
        <w:t>Psychiatric</w:t>
      </w:r>
      <w:proofErr w:type="spellEnd"/>
      <w:r>
        <w:rPr>
          <w:lang w:val="es-US" w:bidi="es-US"/>
        </w:rPr>
        <w:t xml:space="preserve"> </w:t>
      </w:r>
      <w:proofErr w:type="spellStart"/>
      <w:r>
        <w:rPr>
          <w:lang w:val="es-US" w:bidi="es-US"/>
        </w:rPr>
        <w:t>Residential</w:t>
      </w:r>
      <w:proofErr w:type="spellEnd"/>
      <w:r>
        <w:rPr>
          <w:lang w:val="es-US" w:bidi="es-US"/>
        </w:rPr>
        <w:t xml:space="preserve"> </w:t>
      </w:r>
      <w:proofErr w:type="spellStart"/>
      <w:r>
        <w:rPr>
          <w:lang w:val="es-US" w:bidi="es-US"/>
        </w:rPr>
        <w:t>Treatment</w:t>
      </w:r>
      <w:proofErr w:type="spellEnd"/>
      <w:r>
        <w:rPr>
          <w:lang w:val="es-US" w:bidi="es-US"/>
        </w:rPr>
        <w:t xml:space="preserve"> </w:t>
      </w:r>
      <w:proofErr w:type="spellStart"/>
      <w:r>
        <w:rPr>
          <w:lang w:val="es-US" w:bidi="es-US"/>
        </w:rPr>
        <w:t>Facilities</w:t>
      </w:r>
      <w:proofErr w:type="spellEnd"/>
      <w:r>
        <w:rPr>
          <w:lang w:val="es-US" w:bidi="es-US"/>
        </w:rPr>
        <w:t>, PRTF), el sistema de I/DD y el sistema judicial. Destacó el liderazgo de los copresidentes comunitarios Betsy</w:t>
      </w:r>
      <w:r w:rsidR="00FF28BE">
        <w:rPr>
          <w:lang w:val="es-US" w:bidi="es-US"/>
        </w:rPr>
        <w:t xml:space="preserve"> </w:t>
      </w:r>
      <w:r>
        <w:rPr>
          <w:lang w:val="es-US" w:bidi="es-US"/>
        </w:rPr>
        <w:t>MacMichael y Bryan</w:t>
      </w:r>
      <w:r w:rsidR="00FF28BE">
        <w:rPr>
          <w:lang w:val="es-US" w:bidi="es-US"/>
        </w:rPr>
        <w:t xml:space="preserve"> </w:t>
      </w:r>
      <w:r>
        <w:rPr>
          <w:lang w:val="es-US" w:bidi="es-US"/>
        </w:rPr>
        <w:t>Dooley y le cedió la palabra a la Sr</w:t>
      </w:r>
      <w:r w:rsidR="00930402">
        <w:rPr>
          <w:lang w:val="es-US" w:bidi="es-US"/>
        </w:rPr>
        <w:t>t</w:t>
      </w:r>
      <w:r>
        <w:rPr>
          <w:lang w:val="es-US" w:bidi="es-US"/>
        </w:rPr>
        <w:t>a. MacMichael.</w:t>
      </w:r>
    </w:p>
    <w:p w14:paraId="50277E45" w14:textId="60BC5193" w:rsidR="00CF77F1" w:rsidRPr="00FF28BE" w:rsidRDefault="000B11BB" w:rsidP="00FF28BE">
      <w:pPr>
        <w:pStyle w:val="BodyText"/>
        <w:spacing w:before="156" w:line="259" w:lineRule="auto"/>
        <w:rPr>
          <w:lang w:val="es-ES"/>
        </w:rPr>
      </w:pPr>
      <w:r>
        <w:rPr>
          <w:lang w:val="es-US" w:bidi="es-US"/>
        </w:rPr>
        <w:t xml:space="preserve">La </w:t>
      </w:r>
      <w:r w:rsidR="00930402">
        <w:rPr>
          <w:lang w:val="es-US" w:bidi="es-US"/>
        </w:rPr>
        <w:t>Srta.</w:t>
      </w:r>
      <w:r w:rsidR="00FF28BE">
        <w:rPr>
          <w:lang w:val="es-US" w:bidi="es-US"/>
        </w:rPr>
        <w:t xml:space="preserve"> </w:t>
      </w:r>
      <w:r>
        <w:rPr>
          <w:lang w:val="es-US" w:bidi="es-US"/>
        </w:rPr>
        <w:t xml:space="preserve">MacMichael </w:t>
      </w:r>
      <w:r w:rsidR="008A7D5A">
        <w:rPr>
          <w:lang w:val="es-US" w:bidi="es-US"/>
        </w:rPr>
        <w:t xml:space="preserve">pensó </w:t>
      </w:r>
      <w:r>
        <w:rPr>
          <w:lang w:val="es-US" w:bidi="es-US"/>
        </w:rPr>
        <w:t>que e</w:t>
      </w:r>
      <w:r w:rsidR="008A7D5A">
        <w:rPr>
          <w:lang w:val="es-US" w:bidi="es-US"/>
        </w:rPr>
        <w:t>ra</w:t>
      </w:r>
      <w:r>
        <w:rPr>
          <w:lang w:val="es-US" w:bidi="es-US"/>
        </w:rPr>
        <w:t xml:space="preserve"> poco probable que todos los miembros del OPSA hayan tenido tiempo de revisar el borrador del Plan, pero afirma que la revisión de hoy del borrador del Plan ayudará a todos. Opinó que el plan era un “avance positivo”, representativo de “un nuevo enfoque” frente a los obstáculos conocidos. Pidió a la </w:t>
      </w:r>
      <w:r w:rsidR="00930402">
        <w:rPr>
          <w:lang w:val="es-US" w:bidi="es-US"/>
        </w:rPr>
        <w:t>Srta.</w:t>
      </w:r>
      <w:r w:rsidR="00FF28BE">
        <w:rPr>
          <w:lang w:val="es-US" w:bidi="es-US"/>
        </w:rPr>
        <w:t xml:space="preserve"> </w:t>
      </w:r>
      <w:r>
        <w:rPr>
          <w:spacing w:val="-2"/>
          <w:w w:val="110"/>
          <w:lang w:val="es-US" w:bidi="es-US"/>
        </w:rPr>
        <w:t>Riddle que presentara a Becky</w:t>
      </w:r>
      <w:r w:rsidR="00FF28BE">
        <w:rPr>
          <w:spacing w:val="-2"/>
          <w:w w:val="110"/>
          <w:lang w:val="es-US" w:bidi="es-US"/>
        </w:rPr>
        <w:t xml:space="preserve"> </w:t>
      </w:r>
      <w:r>
        <w:rPr>
          <w:spacing w:val="-2"/>
          <w:w w:val="110"/>
          <w:lang w:val="es-US" w:bidi="es-US"/>
        </w:rPr>
        <w:t xml:space="preserve">Boss, de la </w:t>
      </w:r>
      <w:r w:rsidR="008A7D5A" w:rsidRPr="008A7D5A">
        <w:rPr>
          <w:spacing w:val="-2"/>
          <w:w w:val="110"/>
          <w:lang w:val="es-US" w:bidi="es-US"/>
        </w:rPr>
        <w:t xml:space="preserve">Cooperativa de </w:t>
      </w:r>
      <w:r w:rsidR="00827660">
        <w:rPr>
          <w:spacing w:val="-2"/>
          <w:w w:val="110"/>
          <w:lang w:val="es-US" w:bidi="es-US"/>
        </w:rPr>
        <w:t>A</w:t>
      </w:r>
      <w:r w:rsidR="008A7D5A" w:rsidRPr="008A7D5A">
        <w:rPr>
          <w:spacing w:val="-2"/>
          <w:w w:val="110"/>
          <w:lang w:val="es-US" w:bidi="es-US"/>
        </w:rPr>
        <w:t xml:space="preserve">sistencia </w:t>
      </w:r>
      <w:r w:rsidR="00827660">
        <w:rPr>
          <w:spacing w:val="-2"/>
          <w:w w:val="110"/>
          <w:lang w:val="es-US" w:bidi="es-US"/>
        </w:rPr>
        <w:t>T</w:t>
      </w:r>
      <w:r w:rsidR="008A7D5A" w:rsidRPr="008A7D5A">
        <w:rPr>
          <w:spacing w:val="-2"/>
          <w:w w:val="110"/>
          <w:lang w:val="es-US" w:bidi="es-US"/>
        </w:rPr>
        <w:t>écnica</w:t>
      </w:r>
      <w:r w:rsidR="008A7D5A" w:rsidRPr="008A7D5A" w:rsidDel="008A7D5A">
        <w:rPr>
          <w:spacing w:val="-2"/>
          <w:w w:val="110"/>
          <w:lang w:val="es-US" w:bidi="es-US"/>
        </w:rPr>
        <w:t xml:space="preserve"> </w:t>
      </w:r>
      <w:r>
        <w:rPr>
          <w:spacing w:val="-2"/>
          <w:w w:val="110"/>
          <w:lang w:val="es-US" w:bidi="es-US"/>
        </w:rPr>
        <w:t>(</w:t>
      </w:r>
      <w:proofErr w:type="spellStart"/>
      <w:r w:rsidR="008A7D5A">
        <w:rPr>
          <w:spacing w:val="-2"/>
          <w:w w:val="110"/>
          <w:lang w:val="es-US" w:bidi="es-US"/>
        </w:rPr>
        <w:t>Technical</w:t>
      </w:r>
      <w:proofErr w:type="spellEnd"/>
      <w:r w:rsidR="008A7D5A">
        <w:rPr>
          <w:spacing w:val="-2"/>
          <w:w w:val="110"/>
          <w:lang w:val="es-US" w:bidi="es-US"/>
        </w:rPr>
        <w:t xml:space="preserve"> </w:t>
      </w:r>
      <w:proofErr w:type="spellStart"/>
      <w:r w:rsidR="008A7D5A">
        <w:rPr>
          <w:spacing w:val="-2"/>
          <w:w w:val="110"/>
          <w:lang w:val="es-US" w:bidi="es-US"/>
        </w:rPr>
        <w:t>Assistance</w:t>
      </w:r>
      <w:proofErr w:type="spellEnd"/>
      <w:r w:rsidR="008A7D5A">
        <w:rPr>
          <w:spacing w:val="-2"/>
          <w:w w:val="110"/>
          <w:lang w:val="es-US" w:bidi="es-US"/>
        </w:rPr>
        <w:t xml:space="preserve"> </w:t>
      </w:r>
      <w:proofErr w:type="spellStart"/>
      <w:r w:rsidR="008A7D5A">
        <w:rPr>
          <w:spacing w:val="-2"/>
          <w:w w:val="110"/>
          <w:lang w:val="es-US" w:bidi="es-US"/>
        </w:rPr>
        <w:t>Collaborative</w:t>
      </w:r>
      <w:proofErr w:type="spellEnd"/>
      <w:r w:rsidR="008A7D5A">
        <w:rPr>
          <w:spacing w:val="-2"/>
          <w:w w:val="110"/>
          <w:lang w:val="es-US" w:bidi="es-US"/>
        </w:rPr>
        <w:t xml:space="preserve">, </w:t>
      </w:r>
      <w:r>
        <w:rPr>
          <w:spacing w:val="-2"/>
          <w:w w:val="110"/>
          <w:lang w:val="es-US" w:bidi="es-US"/>
        </w:rPr>
        <w:t xml:space="preserve">TAC), quien asumió recientemente </w:t>
      </w:r>
      <w:r>
        <w:rPr>
          <w:lang w:val="es-US" w:bidi="es-US"/>
        </w:rPr>
        <w:t>la dirección de la TAC tras la jubilación de Sherry</w:t>
      </w:r>
      <w:r w:rsidR="00FF28BE">
        <w:rPr>
          <w:lang w:val="es-US" w:bidi="es-US"/>
        </w:rPr>
        <w:t xml:space="preserve"> </w:t>
      </w:r>
      <w:r>
        <w:rPr>
          <w:lang w:val="es-US" w:bidi="es-US"/>
        </w:rPr>
        <w:t>Lerch.</w:t>
      </w:r>
    </w:p>
    <w:p w14:paraId="4B39EC5C" w14:textId="27C9550A" w:rsidR="00CF77F1" w:rsidRPr="00FF28BE" w:rsidRDefault="000B11BB" w:rsidP="00FF28BE">
      <w:pPr>
        <w:pStyle w:val="BodyText"/>
        <w:spacing w:before="157" w:line="259" w:lineRule="auto"/>
        <w:rPr>
          <w:lang w:val="es-ES"/>
        </w:rPr>
      </w:pPr>
      <w:r>
        <w:rPr>
          <w:w w:val="105"/>
          <w:lang w:val="es-US" w:bidi="es-US"/>
        </w:rPr>
        <w:t>Becky</w:t>
      </w:r>
      <w:r w:rsidR="00FF28BE">
        <w:rPr>
          <w:w w:val="105"/>
          <w:lang w:val="es-US" w:bidi="es-US"/>
        </w:rPr>
        <w:t xml:space="preserve"> </w:t>
      </w:r>
      <w:r>
        <w:rPr>
          <w:w w:val="105"/>
          <w:lang w:val="es-US" w:bidi="es-US"/>
        </w:rPr>
        <w:t xml:space="preserve">Boss, señaló la </w:t>
      </w:r>
      <w:r w:rsidR="00930402">
        <w:rPr>
          <w:lang w:val="es-US" w:bidi="es-US"/>
        </w:rPr>
        <w:t>Srta.</w:t>
      </w:r>
      <w:r w:rsidR="00FF28BE">
        <w:rPr>
          <w:w w:val="105"/>
          <w:lang w:val="es-US" w:bidi="es-US"/>
        </w:rPr>
        <w:t xml:space="preserve"> </w:t>
      </w:r>
      <w:r>
        <w:rPr>
          <w:w w:val="105"/>
          <w:lang w:val="es-US" w:bidi="es-US"/>
        </w:rPr>
        <w:t>Riddle, es de Rhode</w:t>
      </w:r>
      <w:r w:rsidR="00FF28BE">
        <w:rPr>
          <w:w w:val="105"/>
          <w:lang w:val="es-US" w:bidi="es-US"/>
        </w:rPr>
        <w:t xml:space="preserve"> </w:t>
      </w:r>
      <w:r>
        <w:rPr>
          <w:w w:val="105"/>
          <w:lang w:val="es-US" w:bidi="es-US"/>
        </w:rPr>
        <w:t xml:space="preserve">Island; allí adquirió experiencia en adicciones y recuperación, atención en salud conductual e I/DD. Antes de incorporarse a la TAC, fue directora de Operaciones, vicepresidenta de Desarrollo Estratégico de un gran proveedor sin </w:t>
      </w:r>
      <w:r w:rsidR="008A7D5A">
        <w:rPr>
          <w:w w:val="105"/>
          <w:lang w:val="es-US" w:bidi="es-US"/>
        </w:rPr>
        <w:t xml:space="preserve">fines </w:t>
      </w:r>
      <w:r>
        <w:rPr>
          <w:w w:val="105"/>
          <w:lang w:val="es-US" w:bidi="es-US"/>
        </w:rPr>
        <w:t xml:space="preserve">de lucro especializado en el tratamiento del trastorno por </w:t>
      </w:r>
      <w:r w:rsidR="008A7D5A">
        <w:rPr>
          <w:w w:val="105"/>
          <w:lang w:val="es-US" w:bidi="es-US"/>
        </w:rPr>
        <w:t xml:space="preserve">uso </w:t>
      </w:r>
      <w:r>
        <w:rPr>
          <w:w w:val="105"/>
          <w:lang w:val="es-US" w:bidi="es-US"/>
        </w:rPr>
        <w:t xml:space="preserve">de opioides en ese estado y directora del Departamento de Atención </w:t>
      </w:r>
      <w:r w:rsidR="008A7D5A">
        <w:rPr>
          <w:w w:val="105"/>
          <w:lang w:val="es-US" w:bidi="es-US"/>
        </w:rPr>
        <w:t>de</w:t>
      </w:r>
      <w:r>
        <w:rPr>
          <w:w w:val="105"/>
          <w:lang w:val="es-US" w:bidi="es-US"/>
        </w:rPr>
        <w:t xml:space="preserve"> Salud</w:t>
      </w:r>
      <w:r w:rsidR="00FF28BE">
        <w:rPr>
          <w:w w:val="105"/>
          <w:lang w:val="es-US" w:bidi="es-US"/>
        </w:rPr>
        <w:t xml:space="preserve"> </w:t>
      </w:r>
      <w:r>
        <w:rPr>
          <w:lang w:val="es-US" w:bidi="es-US"/>
        </w:rPr>
        <w:t xml:space="preserve">Conductual, Discapacidades del Desarrollo y Hospitales.  La </w:t>
      </w:r>
      <w:r w:rsidR="00930402">
        <w:rPr>
          <w:lang w:val="es-US" w:bidi="es-US"/>
        </w:rPr>
        <w:t>Srta.</w:t>
      </w:r>
      <w:r w:rsidR="00FF28BE">
        <w:rPr>
          <w:lang w:val="es-US" w:bidi="es-US"/>
        </w:rPr>
        <w:t xml:space="preserve"> </w:t>
      </w:r>
      <w:r>
        <w:rPr>
          <w:lang w:val="es-US" w:bidi="es-US"/>
        </w:rPr>
        <w:t xml:space="preserve">Boss está familiarizada con </w:t>
      </w:r>
      <w:r>
        <w:rPr>
          <w:spacing w:val="-2"/>
          <w:lang w:val="es-US" w:bidi="es-US"/>
        </w:rPr>
        <w:t>el desarrollo</w:t>
      </w:r>
      <w:r w:rsidR="00FF28BE">
        <w:rPr>
          <w:spacing w:val="-2"/>
          <w:lang w:val="es-US" w:bidi="es-US"/>
        </w:rPr>
        <w:t xml:space="preserve"> </w:t>
      </w:r>
      <w:r>
        <w:rPr>
          <w:w w:val="105"/>
          <w:lang w:val="es-US" w:bidi="es-US"/>
        </w:rPr>
        <w:t>de sistemas basado en los principios Olmstead, tanto dentro de los sistemas formales de prestación de servicios como los informales. Megan</w:t>
      </w:r>
      <w:r w:rsidR="00FF28BE">
        <w:rPr>
          <w:w w:val="105"/>
          <w:lang w:val="es-US" w:bidi="es-US"/>
        </w:rPr>
        <w:t xml:space="preserve"> </w:t>
      </w:r>
      <w:r>
        <w:rPr>
          <w:w w:val="105"/>
          <w:lang w:val="es-US" w:bidi="es-US"/>
        </w:rPr>
        <w:t>Lee, también de la TAC, trabajará con ella para apoyar al NCDHHS en el desarrollo y la implementación del plan.</w:t>
      </w:r>
    </w:p>
    <w:p w14:paraId="082D6AA7" w14:textId="71D01D52" w:rsidR="00CF77F1" w:rsidRPr="00FF28BE" w:rsidRDefault="000B11BB" w:rsidP="00FF28BE">
      <w:pPr>
        <w:pStyle w:val="BodyText"/>
        <w:spacing w:before="160" w:line="259" w:lineRule="auto"/>
        <w:rPr>
          <w:lang w:val="es-ES"/>
        </w:rPr>
      </w:pPr>
      <w:r>
        <w:rPr>
          <w:w w:val="105"/>
          <w:lang w:val="es-US" w:bidi="es-US"/>
        </w:rPr>
        <w:t xml:space="preserve">La </w:t>
      </w:r>
      <w:r w:rsidR="00930402">
        <w:rPr>
          <w:lang w:val="es-US" w:bidi="es-US"/>
        </w:rPr>
        <w:t>Srta.</w:t>
      </w:r>
      <w:r w:rsidR="00FF28BE">
        <w:rPr>
          <w:w w:val="105"/>
          <w:lang w:val="es-US" w:bidi="es-US"/>
        </w:rPr>
        <w:t xml:space="preserve"> </w:t>
      </w:r>
      <w:r>
        <w:rPr>
          <w:w w:val="105"/>
          <w:lang w:val="es-US" w:bidi="es-US"/>
        </w:rPr>
        <w:t xml:space="preserve">Boss declaró que el informe del cuarto trimestre estaba en línea y que se podía acceder a él en </w:t>
      </w:r>
      <w:hyperlink r:id="rId7">
        <w:r>
          <w:rPr>
            <w:color w:val="467885"/>
            <w:w w:val="105"/>
            <w:u w:val="single" w:color="467885"/>
            <w:lang w:val="es-US" w:bidi="es-US"/>
          </w:rPr>
          <w:t xml:space="preserve">Implementación del Plan Olmstead </w:t>
        </w:r>
      </w:hyperlink>
      <w:r>
        <w:rPr>
          <w:color w:val="467885"/>
          <w:w w:val="105"/>
          <w:lang w:val="es-US" w:bidi="es-US"/>
        </w:rPr>
        <w:t xml:space="preserve"> </w:t>
      </w:r>
      <w:hyperlink r:id="rId8">
        <w:r>
          <w:rPr>
            <w:color w:val="467885"/>
            <w:w w:val="105"/>
            <w:u w:val="single" w:color="467885"/>
            <w:lang w:val="es-US" w:bidi="es-US"/>
          </w:rPr>
          <w:t>de Carolina del Norte (ncdhhs.gov)</w:t>
        </w:r>
      </w:hyperlink>
      <w:r>
        <w:rPr>
          <w:w w:val="105"/>
          <w:lang w:val="es-US" w:bidi="es-US"/>
        </w:rPr>
        <w:t xml:space="preserve">. Su presentación al OPSA, </w:t>
      </w:r>
      <w:r>
        <w:rPr>
          <w:w w:val="105"/>
          <w:lang w:val="es-US" w:bidi="es-US"/>
        </w:rPr>
        <w:lastRenderedPageBreak/>
        <w:t xml:space="preserve">titulada </w:t>
      </w:r>
      <w:proofErr w:type="spellStart"/>
      <w:r>
        <w:rPr>
          <w:i/>
          <w:w w:val="105"/>
          <w:lang w:val="es-US" w:bidi="es-US"/>
        </w:rPr>
        <w:t>Implementation</w:t>
      </w:r>
      <w:proofErr w:type="spellEnd"/>
      <w:r>
        <w:rPr>
          <w:i/>
          <w:w w:val="105"/>
          <w:lang w:val="es-US" w:bidi="es-US"/>
        </w:rPr>
        <w:t xml:space="preserve"> </w:t>
      </w:r>
      <w:proofErr w:type="spellStart"/>
      <w:r>
        <w:rPr>
          <w:i/>
          <w:w w:val="105"/>
          <w:lang w:val="es-US" w:bidi="es-US"/>
        </w:rPr>
        <w:t>of</w:t>
      </w:r>
      <w:proofErr w:type="spellEnd"/>
      <w:r>
        <w:rPr>
          <w:i/>
          <w:w w:val="105"/>
          <w:lang w:val="es-US" w:bidi="es-US"/>
        </w:rPr>
        <w:t xml:space="preserve"> North </w:t>
      </w:r>
      <w:proofErr w:type="spellStart"/>
      <w:r>
        <w:rPr>
          <w:i/>
          <w:w w:val="105"/>
          <w:lang w:val="es-US" w:bidi="es-US"/>
        </w:rPr>
        <w:t>Carolina’s</w:t>
      </w:r>
      <w:proofErr w:type="spellEnd"/>
      <w:r>
        <w:rPr>
          <w:i/>
          <w:w w:val="105"/>
          <w:lang w:val="es-US" w:bidi="es-US"/>
        </w:rPr>
        <w:t xml:space="preserve"> Olmstead Plan (Implementación del Plan Olmstead de Carolina del Norte)</w:t>
      </w:r>
      <w:r w:rsidR="003C3F07">
        <w:rPr>
          <w:i/>
          <w:w w:val="105"/>
          <w:lang w:val="es-US" w:bidi="es-US"/>
        </w:rPr>
        <w:t xml:space="preserve"> </w:t>
      </w:r>
      <w:r>
        <w:rPr>
          <w:w w:val="105"/>
          <w:lang w:val="es-US" w:bidi="es-US"/>
        </w:rPr>
        <w:t xml:space="preserve">se incorpora y se adjunta </w:t>
      </w:r>
      <w:r>
        <w:rPr>
          <w:spacing w:val="-2"/>
          <w:w w:val="105"/>
          <w:lang w:val="es-US" w:bidi="es-US"/>
        </w:rPr>
        <w:t>en estas actas como referencia.</w:t>
      </w:r>
    </w:p>
    <w:p w14:paraId="43C56EE8" w14:textId="77777777" w:rsidR="00CF77F1" w:rsidRDefault="000B11BB" w:rsidP="00FF28BE">
      <w:pPr>
        <w:pStyle w:val="BodyText"/>
        <w:spacing w:before="160"/>
        <w:rPr>
          <w:spacing w:val="-2"/>
          <w:w w:val="105"/>
          <w:lang w:val="es-US" w:bidi="es-US"/>
        </w:rPr>
      </w:pPr>
      <w:r>
        <w:rPr>
          <w:spacing w:val="-2"/>
          <w:w w:val="105"/>
          <w:lang w:val="es-US" w:bidi="es-US"/>
        </w:rPr>
        <w:t>Se informó de las siguientes nuevas áreas prioritarias del Plan:</w:t>
      </w:r>
    </w:p>
    <w:p w14:paraId="0F050EBC" w14:textId="5801D7EF" w:rsidR="00CF77F1" w:rsidRPr="00FF28BE" w:rsidRDefault="000B11BB" w:rsidP="00FF28BE">
      <w:pPr>
        <w:pStyle w:val="ListParagraph"/>
        <w:numPr>
          <w:ilvl w:val="0"/>
          <w:numId w:val="2"/>
        </w:numPr>
        <w:tabs>
          <w:tab w:val="left" w:pos="718"/>
          <w:tab w:val="left" w:pos="720"/>
        </w:tabs>
        <w:spacing w:before="77" w:line="259" w:lineRule="auto"/>
        <w:rPr>
          <w:lang w:val="es-ES"/>
        </w:rPr>
      </w:pPr>
      <w:r>
        <w:rPr>
          <w:w w:val="105"/>
          <w:lang w:val="es-US" w:bidi="es-US"/>
        </w:rPr>
        <w:t xml:space="preserve">Aumentar las oportunidades para que las personas y las familias opten por la inclusión en la comunidad mediante el acceso a los servicios y los apoyos </w:t>
      </w:r>
      <w:r w:rsidR="003C3F07">
        <w:rPr>
          <w:w w:val="105"/>
          <w:lang w:val="es-US" w:bidi="es-US"/>
        </w:rPr>
        <w:t xml:space="preserve">en el hogar </w:t>
      </w:r>
      <w:r>
        <w:rPr>
          <w:w w:val="105"/>
          <w:lang w:val="es-US" w:bidi="es-US"/>
        </w:rPr>
        <w:t>y comunitarios de la exención de Medicaid.</w:t>
      </w:r>
    </w:p>
    <w:p w14:paraId="5012E97C" w14:textId="59C5E37C" w:rsidR="00CF77F1" w:rsidRPr="00FF28BE" w:rsidRDefault="000B11BB" w:rsidP="00FF28BE">
      <w:pPr>
        <w:pStyle w:val="ListParagraph"/>
        <w:numPr>
          <w:ilvl w:val="0"/>
          <w:numId w:val="2"/>
        </w:numPr>
        <w:tabs>
          <w:tab w:val="left" w:pos="718"/>
          <w:tab w:val="left" w:pos="720"/>
        </w:tabs>
        <w:spacing w:before="1" w:line="256" w:lineRule="auto"/>
        <w:rPr>
          <w:lang w:val="es-ES"/>
        </w:rPr>
      </w:pPr>
      <w:r>
        <w:rPr>
          <w:w w:val="105"/>
          <w:lang w:val="es-US" w:bidi="es-US"/>
        </w:rPr>
        <w:t xml:space="preserve">Reforzar las oportunidades para evitar la </w:t>
      </w:r>
      <w:r w:rsidR="003C3F07">
        <w:rPr>
          <w:w w:val="105"/>
          <w:lang w:val="es-US" w:bidi="es-US"/>
        </w:rPr>
        <w:t xml:space="preserve">admisión </w:t>
      </w:r>
      <w:r>
        <w:rPr>
          <w:w w:val="105"/>
          <w:lang w:val="es-US" w:bidi="es-US"/>
        </w:rPr>
        <w:t>innecesaria y los entornos que separan a las personas de la comunidad, y ayudarlas en la transición</w:t>
      </w:r>
      <w:r w:rsidR="003C3F07">
        <w:rPr>
          <w:w w:val="105"/>
          <w:lang w:val="es-US" w:bidi="es-US"/>
        </w:rPr>
        <w:t>.</w:t>
      </w:r>
    </w:p>
    <w:p w14:paraId="009413D1" w14:textId="77777777" w:rsidR="00CF77F1" w:rsidRPr="00FF28BE" w:rsidRDefault="000B11BB" w:rsidP="00FF28BE">
      <w:pPr>
        <w:pStyle w:val="ListParagraph"/>
        <w:numPr>
          <w:ilvl w:val="0"/>
          <w:numId w:val="2"/>
        </w:numPr>
        <w:tabs>
          <w:tab w:val="left" w:pos="718"/>
        </w:tabs>
        <w:spacing w:before="3"/>
        <w:ind w:left="718" w:hanging="358"/>
        <w:rPr>
          <w:lang w:val="es-ES"/>
        </w:rPr>
      </w:pPr>
      <w:r>
        <w:rPr>
          <w:spacing w:val="4"/>
          <w:lang w:val="es-US" w:bidi="es-US"/>
        </w:rPr>
        <w:t xml:space="preserve">Abordar las brechas en los servicios </w:t>
      </w:r>
      <w:r>
        <w:rPr>
          <w:spacing w:val="-2"/>
          <w:lang w:val="es-US" w:bidi="es-US"/>
        </w:rPr>
        <w:t>comunitarios.</w:t>
      </w:r>
    </w:p>
    <w:p w14:paraId="4BC8DD44" w14:textId="245C41C8" w:rsidR="00CF77F1" w:rsidRPr="00FF28BE" w:rsidRDefault="000B11BB" w:rsidP="00FF28BE">
      <w:pPr>
        <w:pStyle w:val="ListParagraph"/>
        <w:numPr>
          <w:ilvl w:val="0"/>
          <w:numId w:val="2"/>
        </w:numPr>
        <w:tabs>
          <w:tab w:val="left" w:pos="718"/>
          <w:tab w:val="left" w:pos="720"/>
        </w:tabs>
        <w:spacing w:line="259" w:lineRule="auto"/>
        <w:rPr>
          <w:lang w:val="es-ES"/>
        </w:rPr>
      </w:pPr>
      <w:r>
        <w:rPr>
          <w:w w:val="105"/>
          <w:lang w:val="es-US" w:bidi="es-US"/>
        </w:rPr>
        <w:t>Aumentar las oportunidades de servicios de transición previa al empleo para jóvenes con discapacidad y de empleo competitivo integrado para adultos con discapacidad</w:t>
      </w:r>
      <w:r w:rsidR="003C3F07">
        <w:rPr>
          <w:w w:val="105"/>
          <w:lang w:val="es-US" w:bidi="es-US"/>
        </w:rPr>
        <w:t>.</w:t>
      </w:r>
    </w:p>
    <w:p w14:paraId="73DD5736" w14:textId="77777777" w:rsidR="00CF77F1" w:rsidRPr="00FF28BE" w:rsidRDefault="000B11BB" w:rsidP="00FF28BE">
      <w:pPr>
        <w:pStyle w:val="ListParagraph"/>
        <w:numPr>
          <w:ilvl w:val="0"/>
          <w:numId w:val="2"/>
        </w:numPr>
        <w:tabs>
          <w:tab w:val="left" w:pos="718"/>
          <w:tab w:val="left" w:pos="720"/>
        </w:tabs>
        <w:spacing w:before="0" w:line="259" w:lineRule="auto"/>
        <w:rPr>
          <w:lang w:val="es-ES"/>
        </w:rPr>
      </w:pPr>
      <w:r>
        <w:rPr>
          <w:w w:val="105"/>
          <w:lang w:val="es-US" w:bidi="es-US"/>
        </w:rPr>
        <w:t>Reforzar las oportunidades de derivación y transición de personas del sistema de justicia penal que promuevan la permanencia y la reinserción satisfactoria en comunidades inclusivas.</w:t>
      </w:r>
    </w:p>
    <w:p w14:paraId="0D67B24C" w14:textId="77777777" w:rsidR="00CF77F1" w:rsidRPr="00FF28BE" w:rsidRDefault="000B11BB" w:rsidP="00FF28BE">
      <w:pPr>
        <w:pStyle w:val="BodyText"/>
        <w:spacing w:before="158" w:line="259" w:lineRule="auto"/>
        <w:rPr>
          <w:lang w:val="es-ES"/>
        </w:rPr>
      </w:pPr>
      <w:r>
        <w:rPr>
          <w:w w:val="105"/>
          <w:lang w:val="es-US" w:bidi="es-US"/>
        </w:rPr>
        <w:t>Nota del personal: Tras esta reunión, se añadió una sexta prioridad al Plan en respuesta a los comentarios del público, que incluye la firme defensa del propio OPSA:</w:t>
      </w:r>
    </w:p>
    <w:p w14:paraId="5E2FD4DD" w14:textId="1D1776E0" w:rsidR="00CF77F1" w:rsidRPr="00FF28BE" w:rsidRDefault="000B11BB" w:rsidP="00FF28BE">
      <w:pPr>
        <w:pStyle w:val="ListParagraph"/>
        <w:numPr>
          <w:ilvl w:val="0"/>
          <w:numId w:val="2"/>
        </w:numPr>
        <w:tabs>
          <w:tab w:val="left" w:pos="718"/>
        </w:tabs>
        <w:spacing w:before="102"/>
        <w:ind w:left="718" w:hanging="358"/>
        <w:rPr>
          <w:lang w:val="es-ES"/>
        </w:rPr>
      </w:pPr>
      <w:r>
        <w:rPr>
          <w:spacing w:val="-2"/>
          <w:w w:val="105"/>
          <w:lang w:val="es-US" w:bidi="es-US"/>
        </w:rPr>
        <w:t>Promover el desarrollo, la contratación y la retención de personal</w:t>
      </w:r>
      <w:r w:rsidR="003C3F07">
        <w:rPr>
          <w:spacing w:val="-2"/>
          <w:w w:val="105"/>
          <w:lang w:val="es-US" w:bidi="es-US"/>
        </w:rPr>
        <w:t>.</w:t>
      </w:r>
    </w:p>
    <w:p w14:paraId="6C061885" w14:textId="17B4E8F6" w:rsidR="00CF77F1" w:rsidRPr="00FF28BE" w:rsidRDefault="000B11BB" w:rsidP="00FF28BE">
      <w:pPr>
        <w:pStyle w:val="BodyText"/>
        <w:spacing w:before="120" w:line="259" w:lineRule="auto"/>
        <w:rPr>
          <w:lang w:val="es-ES"/>
        </w:rPr>
      </w:pPr>
      <w:r>
        <w:rPr>
          <w:w w:val="105"/>
          <w:lang w:val="es-US" w:bidi="es-US"/>
        </w:rPr>
        <w:t xml:space="preserve">La </w:t>
      </w:r>
      <w:r w:rsidR="00930402">
        <w:rPr>
          <w:lang w:val="es-US" w:bidi="es-US"/>
        </w:rPr>
        <w:t>Srta.</w:t>
      </w:r>
      <w:r w:rsidR="00FF28BE">
        <w:rPr>
          <w:w w:val="105"/>
          <w:lang w:val="es-US" w:bidi="es-US"/>
        </w:rPr>
        <w:t xml:space="preserve"> </w:t>
      </w:r>
      <w:r>
        <w:rPr>
          <w:w w:val="105"/>
          <w:lang w:val="es-US" w:bidi="es-US"/>
        </w:rPr>
        <w:t>Boss describió con cierto detalle el nuevo Plan Olmstead para el año calendario 2024-2025. Los aspectos más destacados de su presentación son los siguientes:</w:t>
      </w:r>
    </w:p>
    <w:p w14:paraId="40E79848" w14:textId="77777777" w:rsidR="00CF77F1" w:rsidRPr="00FF28BE" w:rsidRDefault="000B11BB" w:rsidP="00FF28BE">
      <w:pPr>
        <w:pStyle w:val="ListParagraph"/>
        <w:numPr>
          <w:ilvl w:val="1"/>
          <w:numId w:val="2"/>
        </w:numPr>
        <w:tabs>
          <w:tab w:val="left" w:pos="720"/>
        </w:tabs>
        <w:spacing w:before="162" w:line="259" w:lineRule="auto"/>
        <w:rPr>
          <w:lang w:val="es-ES"/>
        </w:rPr>
      </w:pPr>
      <w:r>
        <w:rPr>
          <w:lang w:val="es-US" w:bidi="es-US"/>
        </w:rPr>
        <w:t xml:space="preserve">El Plan Olmstead es una planificación que aborda la salud y el bienestar de niños y </w:t>
      </w:r>
      <w:r>
        <w:rPr>
          <w:w w:val="110"/>
          <w:lang w:val="es-US" w:bidi="es-US"/>
        </w:rPr>
        <w:t>familias, jóvenes, adultos y adultos mayores con discapacidades.</w:t>
      </w:r>
    </w:p>
    <w:p w14:paraId="0FC9E6A3" w14:textId="1259E1D6" w:rsidR="00CF77F1" w:rsidRPr="00FF28BE" w:rsidRDefault="000B11BB" w:rsidP="00FF28BE">
      <w:pPr>
        <w:pStyle w:val="ListParagraph"/>
        <w:numPr>
          <w:ilvl w:val="1"/>
          <w:numId w:val="2"/>
        </w:numPr>
        <w:tabs>
          <w:tab w:val="left" w:pos="720"/>
        </w:tabs>
        <w:spacing w:before="3" w:line="259" w:lineRule="auto"/>
        <w:rPr>
          <w:lang w:val="es-ES"/>
        </w:rPr>
      </w:pPr>
      <w:r>
        <w:rPr>
          <w:lang w:val="es-US" w:bidi="es-US"/>
        </w:rPr>
        <w:t xml:space="preserve">El Plan se centra en permitirles elegir, apoyar la elección y fomentar la independencia, la </w:t>
      </w:r>
      <w:r>
        <w:rPr>
          <w:spacing w:val="-2"/>
          <w:w w:val="110"/>
          <w:lang w:val="es-US" w:bidi="es-US"/>
        </w:rPr>
        <w:t>integración, la inclusión y autodeterminación de las personas con discapacidad.</w:t>
      </w:r>
    </w:p>
    <w:p w14:paraId="4FA1C4F2" w14:textId="77777777" w:rsidR="00CF77F1" w:rsidRPr="00FF28BE" w:rsidRDefault="000B11BB" w:rsidP="00FF28BE">
      <w:pPr>
        <w:pStyle w:val="ListParagraph"/>
        <w:numPr>
          <w:ilvl w:val="1"/>
          <w:numId w:val="2"/>
        </w:numPr>
        <w:tabs>
          <w:tab w:val="left" w:pos="720"/>
        </w:tabs>
        <w:spacing w:before="1"/>
        <w:rPr>
          <w:lang w:val="es-ES"/>
        </w:rPr>
      </w:pPr>
      <w:r>
        <w:rPr>
          <w:lang w:val="es-US" w:bidi="es-US"/>
        </w:rPr>
        <w:t xml:space="preserve">El Plan Olmstead 2023-2024 incluía once áreas prioritarias; este plan tiene </w:t>
      </w:r>
      <w:r>
        <w:rPr>
          <w:spacing w:val="-2"/>
          <w:lang w:val="es-US" w:bidi="es-US"/>
        </w:rPr>
        <w:t>cinco.</w:t>
      </w:r>
    </w:p>
    <w:p w14:paraId="0C0D4791" w14:textId="77777777" w:rsidR="00CF77F1" w:rsidRPr="00FF28BE" w:rsidRDefault="000B11BB" w:rsidP="00FF28BE">
      <w:pPr>
        <w:pStyle w:val="ListParagraph"/>
        <w:numPr>
          <w:ilvl w:val="1"/>
          <w:numId w:val="2"/>
        </w:numPr>
        <w:tabs>
          <w:tab w:val="left" w:pos="720"/>
        </w:tabs>
        <w:spacing w:before="25" w:line="259" w:lineRule="auto"/>
        <w:rPr>
          <w:lang w:val="es-ES"/>
        </w:rPr>
      </w:pPr>
      <w:r>
        <w:rPr>
          <w:w w:val="105"/>
          <w:lang w:val="es-US" w:bidi="es-US"/>
        </w:rPr>
        <w:t>En este plan, el NCDHHS pasó de centrarse en la medición de los avances con acciones a la medición de los avances como resultado de las acciones.</w:t>
      </w:r>
    </w:p>
    <w:p w14:paraId="747F3C5F" w14:textId="77777777" w:rsidR="00CF77F1" w:rsidRPr="00FF28BE" w:rsidRDefault="000B11BB" w:rsidP="00FF28BE">
      <w:pPr>
        <w:pStyle w:val="ListParagraph"/>
        <w:numPr>
          <w:ilvl w:val="1"/>
          <w:numId w:val="2"/>
        </w:numPr>
        <w:tabs>
          <w:tab w:val="left" w:pos="720"/>
        </w:tabs>
        <w:spacing w:before="3" w:line="259" w:lineRule="auto"/>
        <w:rPr>
          <w:lang w:val="es-ES"/>
        </w:rPr>
      </w:pPr>
      <w:r>
        <w:rPr>
          <w:w w:val="105"/>
          <w:lang w:val="es-US" w:bidi="es-US"/>
        </w:rPr>
        <w:t xml:space="preserve">El Plan reconoce la importante asignación de recursos y tiempo necesaria para lograr un impacto real en el </w:t>
      </w:r>
      <w:r>
        <w:rPr>
          <w:spacing w:val="-2"/>
          <w:w w:val="105"/>
          <w:lang w:val="es-US" w:bidi="es-US"/>
        </w:rPr>
        <w:t>sistema.</w:t>
      </w:r>
    </w:p>
    <w:p w14:paraId="503BF947" w14:textId="1D3998A0" w:rsidR="00CF77F1" w:rsidRPr="00FF28BE" w:rsidRDefault="000B11BB" w:rsidP="00FF28BE">
      <w:pPr>
        <w:pStyle w:val="BodyText"/>
        <w:spacing w:before="159" w:line="259" w:lineRule="auto"/>
        <w:rPr>
          <w:lang w:val="es-ES"/>
        </w:rPr>
      </w:pPr>
      <w:r>
        <w:rPr>
          <w:w w:val="105"/>
          <w:lang w:val="es-US" w:bidi="es-US"/>
        </w:rPr>
        <w:t xml:space="preserve">Cada prioridad cuenta con datos de referencia y medidas específicas. </w:t>
      </w:r>
      <w:r w:rsidR="001468DA">
        <w:rPr>
          <w:w w:val="105"/>
          <w:lang w:val="es-US" w:bidi="es-US"/>
        </w:rPr>
        <w:t>Estas se</w:t>
      </w:r>
      <w:r>
        <w:rPr>
          <w:w w:val="105"/>
          <w:lang w:val="es-US" w:bidi="es-US"/>
        </w:rPr>
        <w:t xml:space="preserve"> desarrollaron en el marco del contrato del NCDHHS con </w:t>
      </w:r>
      <w:proofErr w:type="spellStart"/>
      <w:r>
        <w:rPr>
          <w:w w:val="105"/>
          <w:lang w:val="es-US" w:bidi="es-US"/>
        </w:rPr>
        <w:t>Mathematica</w:t>
      </w:r>
      <w:proofErr w:type="spellEnd"/>
      <w:r>
        <w:rPr>
          <w:w w:val="105"/>
          <w:lang w:val="es-US" w:bidi="es-US"/>
        </w:rPr>
        <w:t>.</w:t>
      </w:r>
    </w:p>
    <w:p w14:paraId="27D700DF" w14:textId="77777777" w:rsidR="00CF77F1" w:rsidRPr="00FF28BE" w:rsidRDefault="00CF77F1" w:rsidP="00FF28BE">
      <w:pPr>
        <w:pStyle w:val="BodyText"/>
        <w:spacing w:before="20"/>
        <w:rPr>
          <w:lang w:val="es-ES"/>
        </w:rPr>
      </w:pPr>
    </w:p>
    <w:p w14:paraId="7E4929F3" w14:textId="77777777" w:rsidR="00CF77F1" w:rsidRPr="00FF28BE" w:rsidRDefault="000B11BB" w:rsidP="00FF28BE">
      <w:pPr>
        <w:pStyle w:val="BodyText"/>
        <w:spacing w:before="1"/>
        <w:rPr>
          <w:lang w:val="es-ES"/>
        </w:rPr>
      </w:pPr>
      <w:r>
        <w:rPr>
          <w:w w:val="105"/>
          <w:lang w:val="es-US" w:bidi="es-US"/>
        </w:rPr>
        <w:t xml:space="preserve">El Plan también incluye áreas de enfoque. Se trata de procesos o motores de cambio y son las </w:t>
      </w:r>
      <w:r>
        <w:rPr>
          <w:spacing w:val="-2"/>
          <w:w w:val="105"/>
          <w:lang w:val="es-US" w:bidi="es-US"/>
        </w:rPr>
        <w:t>siguientes:</w:t>
      </w:r>
    </w:p>
    <w:p w14:paraId="57DB3F4B" w14:textId="77777777" w:rsidR="00CF77F1" w:rsidRPr="00FF28BE" w:rsidRDefault="00CF77F1" w:rsidP="00FF28BE">
      <w:pPr>
        <w:pStyle w:val="BodyText"/>
        <w:spacing w:before="43"/>
        <w:rPr>
          <w:lang w:val="es-ES"/>
        </w:rPr>
      </w:pPr>
    </w:p>
    <w:p w14:paraId="11180F5E" w14:textId="3E9F793D" w:rsidR="00CF77F1" w:rsidRPr="00FF28BE" w:rsidRDefault="000B11BB" w:rsidP="00FF28BE">
      <w:pPr>
        <w:pStyle w:val="ListParagraph"/>
        <w:numPr>
          <w:ilvl w:val="0"/>
          <w:numId w:val="1"/>
        </w:numPr>
        <w:tabs>
          <w:tab w:val="left" w:pos="720"/>
        </w:tabs>
        <w:spacing w:before="0"/>
        <w:rPr>
          <w:lang w:val="es-ES"/>
        </w:rPr>
      </w:pPr>
      <w:r>
        <w:rPr>
          <w:lang w:val="es-US" w:bidi="es-US"/>
        </w:rPr>
        <w:t>Involucramiento de las personas con discapacidad</w:t>
      </w:r>
      <w:r w:rsidR="001468DA">
        <w:rPr>
          <w:lang w:val="es-US" w:bidi="es-US"/>
        </w:rPr>
        <w:t>es</w:t>
      </w:r>
      <w:r>
        <w:rPr>
          <w:lang w:val="es-US" w:bidi="es-US"/>
        </w:rPr>
        <w:t xml:space="preserve"> y sus familias como </w:t>
      </w:r>
      <w:r>
        <w:rPr>
          <w:spacing w:val="-2"/>
          <w:lang w:val="es-US" w:bidi="es-US"/>
        </w:rPr>
        <w:t>socios</w:t>
      </w:r>
      <w:r>
        <w:rPr>
          <w:lang w:val="es-US" w:bidi="es-US"/>
        </w:rPr>
        <w:t>.</w:t>
      </w:r>
    </w:p>
    <w:p w14:paraId="63124AEF" w14:textId="45A0E959" w:rsidR="00CF77F1" w:rsidRPr="00FF28BE" w:rsidRDefault="000B11BB" w:rsidP="00FF28BE">
      <w:pPr>
        <w:pStyle w:val="ListParagraph"/>
        <w:numPr>
          <w:ilvl w:val="0"/>
          <w:numId w:val="1"/>
        </w:numPr>
        <w:tabs>
          <w:tab w:val="left" w:pos="720"/>
        </w:tabs>
        <w:rPr>
          <w:lang w:val="es-ES"/>
        </w:rPr>
      </w:pPr>
      <w:r>
        <w:rPr>
          <w:w w:val="105"/>
          <w:lang w:val="es-US" w:bidi="es-US"/>
        </w:rPr>
        <w:t xml:space="preserve">Participación de socios a </w:t>
      </w:r>
      <w:r w:rsidR="001468DA">
        <w:rPr>
          <w:w w:val="105"/>
          <w:lang w:val="es-US" w:bidi="es-US"/>
        </w:rPr>
        <w:t xml:space="preserve">nivel </w:t>
      </w:r>
      <w:r>
        <w:rPr>
          <w:w w:val="105"/>
          <w:lang w:val="es-US" w:bidi="es-US"/>
        </w:rPr>
        <w:t xml:space="preserve">regional y </w:t>
      </w:r>
      <w:r>
        <w:rPr>
          <w:spacing w:val="-2"/>
          <w:w w:val="105"/>
          <w:lang w:val="es-US" w:bidi="es-US"/>
        </w:rPr>
        <w:t>local</w:t>
      </w:r>
      <w:r>
        <w:rPr>
          <w:w w:val="105"/>
          <w:lang w:val="es-US" w:bidi="es-US"/>
        </w:rPr>
        <w:t>.</w:t>
      </w:r>
    </w:p>
    <w:p w14:paraId="4FD19F18" w14:textId="77777777" w:rsidR="00CF77F1" w:rsidRPr="00FF28BE" w:rsidRDefault="000B11BB" w:rsidP="00FF28BE">
      <w:pPr>
        <w:pStyle w:val="ListParagraph"/>
        <w:numPr>
          <w:ilvl w:val="0"/>
          <w:numId w:val="1"/>
        </w:numPr>
        <w:tabs>
          <w:tab w:val="left" w:pos="720"/>
        </w:tabs>
        <w:spacing w:before="20"/>
        <w:rPr>
          <w:lang w:val="es-ES"/>
        </w:rPr>
      </w:pPr>
      <w:r>
        <w:rPr>
          <w:spacing w:val="-2"/>
          <w:w w:val="105"/>
          <w:lang w:val="es-US" w:bidi="es-US"/>
        </w:rPr>
        <w:t>Reducción de las cargas del transporte.</w:t>
      </w:r>
    </w:p>
    <w:p w14:paraId="37D1479E" w14:textId="77777777" w:rsidR="00CF77F1" w:rsidRPr="00FF28BE" w:rsidRDefault="000B11BB" w:rsidP="00FF28BE">
      <w:pPr>
        <w:pStyle w:val="ListParagraph"/>
        <w:numPr>
          <w:ilvl w:val="0"/>
          <w:numId w:val="1"/>
        </w:numPr>
        <w:tabs>
          <w:tab w:val="left" w:pos="720"/>
        </w:tabs>
        <w:spacing w:before="21"/>
        <w:rPr>
          <w:lang w:val="es-ES"/>
        </w:rPr>
      </w:pPr>
      <w:r>
        <w:rPr>
          <w:w w:val="105"/>
          <w:lang w:val="es-US" w:bidi="es-US"/>
        </w:rPr>
        <w:t xml:space="preserve">Aumento de las oportunidades de inclusión en la vida </w:t>
      </w:r>
      <w:r>
        <w:rPr>
          <w:spacing w:val="-2"/>
          <w:w w:val="105"/>
          <w:lang w:val="es-US" w:bidi="es-US"/>
        </w:rPr>
        <w:t>comunitaria</w:t>
      </w:r>
      <w:r>
        <w:rPr>
          <w:w w:val="105"/>
          <w:lang w:val="es-US" w:bidi="es-US"/>
        </w:rPr>
        <w:t>.</w:t>
      </w:r>
    </w:p>
    <w:p w14:paraId="72B54173" w14:textId="77777777" w:rsidR="00CF77F1" w:rsidRPr="00FF28BE" w:rsidRDefault="000B11BB" w:rsidP="00FF28BE">
      <w:pPr>
        <w:pStyle w:val="ListParagraph"/>
        <w:numPr>
          <w:ilvl w:val="0"/>
          <w:numId w:val="1"/>
        </w:numPr>
        <w:tabs>
          <w:tab w:val="left" w:pos="720"/>
        </w:tabs>
        <w:rPr>
          <w:lang w:val="es-ES"/>
        </w:rPr>
      </w:pPr>
      <w:r>
        <w:rPr>
          <w:w w:val="105"/>
          <w:lang w:val="es-US" w:bidi="es-US"/>
        </w:rPr>
        <w:t xml:space="preserve">Promoción de la información sobre los servicios y los apoyos </w:t>
      </w:r>
      <w:r>
        <w:rPr>
          <w:spacing w:val="-2"/>
          <w:w w:val="105"/>
          <w:lang w:val="es-US" w:bidi="es-US"/>
        </w:rPr>
        <w:t>disponibles</w:t>
      </w:r>
      <w:r>
        <w:rPr>
          <w:w w:val="105"/>
          <w:lang w:val="es-US" w:bidi="es-US"/>
        </w:rPr>
        <w:t>.</w:t>
      </w:r>
    </w:p>
    <w:p w14:paraId="2E9CDCCD" w14:textId="77777777" w:rsidR="00CF77F1" w:rsidRPr="00FF28BE" w:rsidRDefault="000B11BB" w:rsidP="00FF28BE">
      <w:pPr>
        <w:pStyle w:val="ListParagraph"/>
        <w:numPr>
          <w:ilvl w:val="0"/>
          <w:numId w:val="1"/>
        </w:numPr>
        <w:tabs>
          <w:tab w:val="left" w:pos="720"/>
        </w:tabs>
        <w:spacing w:before="23"/>
        <w:rPr>
          <w:lang w:val="es-ES"/>
        </w:rPr>
      </w:pPr>
      <w:r>
        <w:rPr>
          <w:lang w:val="es-US" w:bidi="es-US"/>
        </w:rPr>
        <w:t xml:space="preserve">Abordaje de disparidades en el acceso a los </w:t>
      </w:r>
      <w:r>
        <w:rPr>
          <w:spacing w:val="-2"/>
          <w:lang w:val="es-US" w:bidi="es-US"/>
        </w:rPr>
        <w:t>servicios</w:t>
      </w:r>
      <w:r>
        <w:rPr>
          <w:lang w:val="es-US" w:bidi="es-US"/>
        </w:rPr>
        <w:t>.</w:t>
      </w:r>
    </w:p>
    <w:p w14:paraId="52CF8069" w14:textId="77777777" w:rsidR="00CF77F1" w:rsidRPr="00FF28BE" w:rsidRDefault="000B11BB" w:rsidP="00FF28BE">
      <w:pPr>
        <w:pStyle w:val="ListParagraph"/>
        <w:numPr>
          <w:ilvl w:val="0"/>
          <w:numId w:val="1"/>
        </w:numPr>
        <w:tabs>
          <w:tab w:val="left" w:pos="720"/>
        </w:tabs>
        <w:spacing w:before="19"/>
        <w:rPr>
          <w:lang w:val="es-ES"/>
        </w:rPr>
      </w:pPr>
      <w:r>
        <w:rPr>
          <w:w w:val="105"/>
          <w:lang w:val="es-US" w:bidi="es-US"/>
        </w:rPr>
        <w:t xml:space="preserve">Desarrollo de alternativas a la tutela excesivamente </w:t>
      </w:r>
      <w:r>
        <w:rPr>
          <w:spacing w:val="-2"/>
          <w:w w:val="105"/>
          <w:lang w:val="es-US" w:bidi="es-US"/>
        </w:rPr>
        <w:t>restrictiva</w:t>
      </w:r>
      <w:r>
        <w:rPr>
          <w:w w:val="105"/>
          <w:lang w:val="es-US" w:bidi="es-US"/>
        </w:rPr>
        <w:t>.</w:t>
      </w:r>
    </w:p>
    <w:p w14:paraId="7D7E111C" w14:textId="4924D027" w:rsidR="00CF77F1" w:rsidRPr="00FF28BE" w:rsidRDefault="001468DA" w:rsidP="00FF28BE">
      <w:pPr>
        <w:pStyle w:val="ListParagraph"/>
        <w:numPr>
          <w:ilvl w:val="0"/>
          <w:numId w:val="1"/>
        </w:numPr>
        <w:tabs>
          <w:tab w:val="left" w:pos="720"/>
        </w:tabs>
        <w:rPr>
          <w:lang w:val="es-ES"/>
        </w:rPr>
      </w:pPr>
      <w:r>
        <w:rPr>
          <w:w w:val="105"/>
          <w:lang w:val="es-US" w:bidi="es-US"/>
        </w:rPr>
        <w:t xml:space="preserve">Uso </w:t>
      </w:r>
      <w:r w:rsidR="000B11BB">
        <w:rPr>
          <w:w w:val="105"/>
          <w:lang w:val="es-US" w:bidi="es-US"/>
        </w:rPr>
        <w:t xml:space="preserve">de los datos para mejorar la </w:t>
      </w:r>
      <w:r w:rsidR="000B11BB">
        <w:rPr>
          <w:spacing w:val="-2"/>
          <w:w w:val="105"/>
          <w:lang w:val="es-US" w:bidi="es-US"/>
        </w:rPr>
        <w:t>calidad</w:t>
      </w:r>
      <w:r w:rsidR="000B11BB">
        <w:rPr>
          <w:w w:val="105"/>
          <w:lang w:val="es-US" w:bidi="es-US"/>
        </w:rPr>
        <w:t>.</w:t>
      </w:r>
    </w:p>
    <w:p w14:paraId="68635E9F" w14:textId="77777777" w:rsidR="00CF77F1" w:rsidRPr="00FF28BE" w:rsidRDefault="00CF77F1" w:rsidP="00FF28BE">
      <w:pPr>
        <w:pStyle w:val="BodyText"/>
        <w:spacing w:before="44"/>
        <w:rPr>
          <w:lang w:val="es-ES"/>
        </w:rPr>
      </w:pPr>
    </w:p>
    <w:p w14:paraId="4731F8EA" w14:textId="24523353" w:rsidR="00CF77F1" w:rsidRPr="00FF28BE" w:rsidRDefault="000B11BB" w:rsidP="00FF28BE">
      <w:pPr>
        <w:pStyle w:val="BodyText"/>
        <w:rPr>
          <w:lang w:val="es-ES"/>
        </w:rPr>
      </w:pPr>
      <w:r>
        <w:rPr>
          <w:lang w:val="es-US" w:bidi="es-US"/>
        </w:rPr>
        <w:lastRenderedPageBreak/>
        <w:t xml:space="preserve">La </w:t>
      </w:r>
      <w:r w:rsidR="00930402">
        <w:rPr>
          <w:lang w:val="es-US" w:bidi="es-US"/>
        </w:rPr>
        <w:t>Srta.</w:t>
      </w:r>
      <w:r w:rsidR="00FF28BE">
        <w:rPr>
          <w:lang w:val="es-US" w:bidi="es-US"/>
        </w:rPr>
        <w:t xml:space="preserve"> </w:t>
      </w:r>
      <w:r>
        <w:rPr>
          <w:lang w:val="es-US" w:bidi="es-US"/>
        </w:rPr>
        <w:t xml:space="preserve">Boss describió los “próximos pasos” del </w:t>
      </w:r>
      <w:r>
        <w:rPr>
          <w:spacing w:val="-2"/>
          <w:lang w:val="es-US" w:bidi="es-US"/>
        </w:rPr>
        <w:t>siguiente modo:</w:t>
      </w:r>
    </w:p>
    <w:p w14:paraId="63270C36" w14:textId="77777777" w:rsidR="00CF77F1" w:rsidRPr="000B11BB" w:rsidRDefault="000B11BB" w:rsidP="000B11BB">
      <w:pPr>
        <w:pStyle w:val="ListParagraph"/>
        <w:numPr>
          <w:ilvl w:val="0"/>
          <w:numId w:val="3"/>
        </w:numPr>
        <w:spacing w:before="180" w:line="259" w:lineRule="auto"/>
        <w:ind w:left="720"/>
        <w:rPr>
          <w:lang w:val="es-ES"/>
        </w:rPr>
      </w:pPr>
      <w:r w:rsidRPr="000B11BB">
        <w:rPr>
          <w:lang w:val="es-US" w:bidi="es-US"/>
        </w:rPr>
        <w:t xml:space="preserve">El Plan 2024-2025 está actualmente a disposición del público, que puede enviar sus comentarios a </w:t>
      </w:r>
      <w:hyperlink r:id="rId9">
        <w:r w:rsidRPr="000B11BB">
          <w:rPr>
            <w:color w:val="467885"/>
            <w:spacing w:val="-2"/>
            <w:w w:val="110"/>
            <w:u w:val="single" w:color="467885"/>
            <w:lang w:val="es-US" w:bidi="es-US"/>
          </w:rPr>
          <w:t>NCOlmstead@tacinc.org</w:t>
        </w:r>
      </w:hyperlink>
      <w:r w:rsidRPr="000B11BB">
        <w:rPr>
          <w:spacing w:val="-2"/>
          <w:w w:val="110"/>
          <w:lang w:val="es-US" w:bidi="es-US"/>
        </w:rPr>
        <w:t>.</w:t>
      </w:r>
    </w:p>
    <w:p w14:paraId="31D8B296" w14:textId="77777777" w:rsidR="00CF77F1" w:rsidRPr="00FF28BE" w:rsidRDefault="000B11BB" w:rsidP="00FF28BE">
      <w:pPr>
        <w:pStyle w:val="ListParagraph"/>
        <w:numPr>
          <w:ilvl w:val="0"/>
          <w:numId w:val="1"/>
        </w:numPr>
        <w:tabs>
          <w:tab w:val="left" w:pos="720"/>
        </w:tabs>
        <w:spacing w:before="77" w:line="259" w:lineRule="auto"/>
        <w:rPr>
          <w:lang w:val="es-ES"/>
        </w:rPr>
      </w:pPr>
      <w:r>
        <w:rPr>
          <w:lang w:val="es-US" w:bidi="es-US"/>
        </w:rPr>
        <w:t xml:space="preserve">Los miembros pueden hacer comentarios durante esta reunión y los no miembros en la etapa de </w:t>
      </w:r>
      <w:r>
        <w:rPr>
          <w:spacing w:val="-2"/>
          <w:w w:val="110"/>
          <w:lang w:val="es-US" w:bidi="es-US"/>
        </w:rPr>
        <w:t>comentarios públicos.</w:t>
      </w:r>
    </w:p>
    <w:p w14:paraId="6147FB55" w14:textId="77777777" w:rsidR="00CF77F1" w:rsidRPr="00FF28BE" w:rsidRDefault="000B11BB" w:rsidP="00FF28BE">
      <w:pPr>
        <w:pStyle w:val="ListParagraph"/>
        <w:numPr>
          <w:ilvl w:val="0"/>
          <w:numId w:val="1"/>
        </w:numPr>
        <w:tabs>
          <w:tab w:val="left" w:pos="720"/>
        </w:tabs>
        <w:spacing w:before="1"/>
        <w:rPr>
          <w:lang w:val="es-ES"/>
        </w:rPr>
      </w:pPr>
      <w:r>
        <w:rPr>
          <w:w w:val="105"/>
          <w:lang w:val="es-US" w:bidi="es-US"/>
        </w:rPr>
        <w:t xml:space="preserve">Las revisiones se integrarán en el Plan en </w:t>
      </w:r>
      <w:r>
        <w:rPr>
          <w:spacing w:val="-2"/>
          <w:w w:val="105"/>
          <w:lang w:val="es-US" w:bidi="es-US"/>
        </w:rPr>
        <w:t>marzo.</w:t>
      </w:r>
    </w:p>
    <w:p w14:paraId="2181D9BA" w14:textId="1F51A954" w:rsidR="00CF77F1" w:rsidRPr="00FF28BE" w:rsidRDefault="000B11BB" w:rsidP="00FF28BE">
      <w:pPr>
        <w:pStyle w:val="ListParagraph"/>
        <w:numPr>
          <w:ilvl w:val="0"/>
          <w:numId w:val="1"/>
        </w:numPr>
        <w:tabs>
          <w:tab w:val="left" w:pos="720"/>
        </w:tabs>
        <w:spacing w:before="19"/>
        <w:rPr>
          <w:lang w:val="es-ES"/>
        </w:rPr>
      </w:pPr>
      <w:r>
        <w:rPr>
          <w:w w:val="105"/>
          <w:lang w:val="es-US" w:bidi="es-US"/>
        </w:rPr>
        <w:t xml:space="preserve">El Plan definitivo se publicará el 1 de abril de 2024 y abarcará de abril de 2024 a diciembre </w:t>
      </w:r>
      <w:r>
        <w:rPr>
          <w:spacing w:val="-4"/>
          <w:w w:val="105"/>
          <w:lang w:val="es-US" w:bidi="es-US"/>
        </w:rPr>
        <w:t>de 2025.</w:t>
      </w:r>
    </w:p>
    <w:p w14:paraId="0D8A72FD" w14:textId="77777777" w:rsidR="00CF77F1" w:rsidRPr="00FF28BE" w:rsidRDefault="00CF77F1" w:rsidP="00FF28BE">
      <w:pPr>
        <w:pStyle w:val="BodyText"/>
        <w:spacing w:before="44"/>
        <w:rPr>
          <w:lang w:val="es-ES"/>
        </w:rPr>
      </w:pPr>
    </w:p>
    <w:p w14:paraId="676D7E55" w14:textId="2CE44EE5" w:rsidR="00CF77F1" w:rsidRPr="00FF28BE" w:rsidRDefault="000B11BB" w:rsidP="00FF28BE">
      <w:pPr>
        <w:pStyle w:val="BodyText"/>
        <w:spacing w:line="259" w:lineRule="auto"/>
        <w:rPr>
          <w:lang w:val="es-ES"/>
        </w:rPr>
      </w:pPr>
      <w:r>
        <w:rPr>
          <w:w w:val="105"/>
          <w:lang w:val="es-US" w:bidi="es-US"/>
        </w:rPr>
        <w:t xml:space="preserve">El debate posterior a la presentación fue intenso. Gran parte del debate se centró en la importancia de un planteamiento integral para contratar y retener al personal de primera línea, la necesidad de que haya transporte que no sea el médico para la población de Medicaid, la respuesta eficaz a las crisis en entornos comunitarios, el apoyo a las personas con necesidades médicas complejas en la comunidad y el </w:t>
      </w:r>
      <w:r>
        <w:rPr>
          <w:spacing w:val="-2"/>
          <w:w w:val="105"/>
          <w:lang w:val="es-US" w:bidi="es-US"/>
        </w:rPr>
        <w:t>desarrollo de medidas.</w:t>
      </w:r>
    </w:p>
    <w:p w14:paraId="06117FE4" w14:textId="2FF40351" w:rsidR="001468DA" w:rsidRPr="00286D03" w:rsidRDefault="000B11BB" w:rsidP="001468DA">
      <w:pPr>
        <w:pStyle w:val="BodyText"/>
        <w:spacing w:before="158" w:line="259" w:lineRule="auto"/>
        <w:rPr>
          <w:w w:val="105"/>
          <w:lang w:val="es-ES" w:bidi="es-US"/>
        </w:rPr>
      </w:pPr>
      <w:r>
        <w:rPr>
          <w:w w:val="105"/>
          <w:lang w:val="es-US" w:bidi="es-US"/>
        </w:rPr>
        <w:t xml:space="preserve">Kent Davis, de </w:t>
      </w:r>
      <w:proofErr w:type="spellStart"/>
      <w:r>
        <w:rPr>
          <w:w w:val="105"/>
          <w:lang w:val="es-US" w:bidi="es-US"/>
        </w:rPr>
        <w:t>Mathematica</w:t>
      </w:r>
      <w:proofErr w:type="spellEnd"/>
      <w:r>
        <w:rPr>
          <w:w w:val="105"/>
          <w:lang w:val="es-US" w:bidi="es-US"/>
        </w:rPr>
        <w:t xml:space="preserve">, declaró que su equipo había identificado muchas medidas y, a continuación, presentó las que se basaban en las prioridades del NCDHHS y la disponibilidad de datos. </w:t>
      </w:r>
      <w:proofErr w:type="spellStart"/>
      <w:r>
        <w:rPr>
          <w:w w:val="105"/>
          <w:lang w:val="es-US" w:bidi="es-US"/>
        </w:rPr>
        <w:t>Mathematica</w:t>
      </w:r>
      <w:proofErr w:type="spellEnd"/>
      <w:r>
        <w:rPr>
          <w:w w:val="105"/>
          <w:lang w:val="es-US" w:bidi="es-US"/>
        </w:rPr>
        <w:t xml:space="preserve"> está recibiendo datos de listas de espera y los está utilizando, junto con otros, para elaborar medidas que se alineen con las prioridades. El Sr. Davis señaló que hay medidas que no caben dentro de las prioridades actuales y que se podrán añadir con el tiempo y según lo permitan los recursos. </w:t>
      </w:r>
      <w:proofErr w:type="spellStart"/>
      <w:r>
        <w:rPr>
          <w:w w:val="105"/>
          <w:lang w:val="es-US" w:bidi="es-US"/>
        </w:rPr>
        <w:t>Mathematica</w:t>
      </w:r>
      <w:proofErr w:type="spellEnd"/>
      <w:r>
        <w:rPr>
          <w:w w:val="105"/>
          <w:lang w:val="es-US" w:bidi="es-US"/>
        </w:rPr>
        <w:t xml:space="preserve"> está evaluando la calidad de los datos como parte de su tarea de desarrollo de medidas y anima a que se utilicen datos estandarizados y completos para elaborar informes sobre las medidas. El Sr. Davis compartió que </w:t>
      </w:r>
      <w:proofErr w:type="spellStart"/>
      <w:r>
        <w:rPr>
          <w:w w:val="105"/>
          <w:lang w:val="es-US" w:bidi="es-US"/>
        </w:rPr>
        <w:t>Mathematica</w:t>
      </w:r>
      <w:proofErr w:type="spellEnd"/>
      <w:r>
        <w:rPr>
          <w:w w:val="105"/>
          <w:lang w:val="es-US" w:bidi="es-US"/>
        </w:rPr>
        <w:t xml:space="preserve"> y el NCDHHS tienen la intención de trabajar con los remitentes de datos de las </w:t>
      </w:r>
      <w:r w:rsidR="001468DA" w:rsidRPr="00286D03">
        <w:rPr>
          <w:w w:val="105"/>
          <w:lang w:val="es-ES" w:bidi="es-US"/>
        </w:rPr>
        <w:t xml:space="preserve">Local Management </w:t>
      </w:r>
      <w:proofErr w:type="spellStart"/>
      <w:r w:rsidR="001468DA" w:rsidRPr="00286D03">
        <w:rPr>
          <w:w w:val="105"/>
          <w:lang w:val="es-ES" w:bidi="es-US"/>
        </w:rPr>
        <w:t>Entit</w:t>
      </w:r>
      <w:r w:rsidR="001468DA">
        <w:rPr>
          <w:w w:val="105"/>
          <w:lang w:val="es-ES" w:bidi="es-US"/>
        </w:rPr>
        <w:t>ies</w:t>
      </w:r>
      <w:proofErr w:type="spellEnd"/>
      <w:r w:rsidR="001468DA" w:rsidRPr="00286D03">
        <w:rPr>
          <w:w w:val="105"/>
          <w:lang w:val="es-ES" w:bidi="es-US"/>
        </w:rPr>
        <w:t xml:space="preserve"> / </w:t>
      </w:r>
      <w:proofErr w:type="spellStart"/>
      <w:r w:rsidR="001468DA" w:rsidRPr="00286D03">
        <w:rPr>
          <w:w w:val="105"/>
          <w:lang w:val="es-ES" w:bidi="es-US"/>
        </w:rPr>
        <w:t>Managed</w:t>
      </w:r>
      <w:proofErr w:type="spellEnd"/>
      <w:r w:rsidR="001468DA" w:rsidRPr="00286D03">
        <w:rPr>
          <w:w w:val="105"/>
          <w:lang w:val="es-ES" w:bidi="es-US"/>
        </w:rPr>
        <w:t xml:space="preserve"> Care </w:t>
      </w:r>
      <w:proofErr w:type="spellStart"/>
      <w:r w:rsidR="001468DA" w:rsidRPr="00286D03">
        <w:rPr>
          <w:w w:val="105"/>
          <w:lang w:val="es-ES" w:bidi="es-US"/>
        </w:rPr>
        <w:t>Organization</w:t>
      </w:r>
      <w:r w:rsidR="001468DA">
        <w:rPr>
          <w:w w:val="105"/>
          <w:lang w:val="es-ES" w:bidi="es-US"/>
        </w:rPr>
        <w:t>s</w:t>
      </w:r>
      <w:proofErr w:type="spellEnd"/>
      <w:r w:rsidR="001468DA" w:rsidRPr="00286D03">
        <w:rPr>
          <w:w w:val="105"/>
          <w:lang w:val="es-ES" w:bidi="es-US"/>
        </w:rPr>
        <w:t xml:space="preserve"> (LME/MCO) </w:t>
      </w:r>
      <w:r w:rsidR="001468DA">
        <w:rPr>
          <w:w w:val="105"/>
          <w:lang w:val="es-ES" w:bidi="es-US"/>
        </w:rPr>
        <w:t xml:space="preserve">- </w:t>
      </w:r>
      <w:r w:rsidR="001468DA" w:rsidRPr="00286D03">
        <w:rPr>
          <w:w w:val="105"/>
          <w:lang w:val="es-ES" w:bidi="es-US"/>
        </w:rPr>
        <w:t>Entidad</w:t>
      </w:r>
      <w:r w:rsidR="001468DA">
        <w:rPr>
          <w:w w:val="105"/>
          <w:lang w:val="es-ES" w:bidi="es-US"/>
        </w:rPr>
        <w:t>es</w:t>
      </w:r>
      <w:r w:rsidR="001468DA" w:rsidRPr="00286D03">
        <w:rPr>
          <w:w w:val="105"/>
          <w:lang w:val="es-ES" w:bidi="es-US"/>
        </w:rPr>
        <w:t xml:space="preserve"> Local</w:t>
      </w:r>
      <w:r w:rsidR="001468DA">
        <w:rPr>
          <w:w w:val="105"/>
          <w:lang w:val="es-ES" w:bidi="es-US"/>
        </w:rPr>
        <w:t>es</w:t>
      </w:r>
      <w:r w:rsidR="001468DA" w:rsidRPr="00286D03">
        <w:rPr>
          <w:w w:val="105"/>
          <w:lang w:val="es-ES" w:bidi="es-US"/>
        </w:rPr>
        <w:t xml:space="preserve"> de Administración / Organizaci</w:t>
      </w:r>
      <w:r w:rsidR="00315876">
        <w:rPr>
          <w:w w:val="105"/>
          <w:lang w:val="es-ES" w:bidi="es-US"/>
        </w:rPr>
        <w:t>on</w:t>
      </w:r>
      <w:r w:rsidR="001468DA">
        <w:rPr>
          <w:w w:val="105"/>
          <w:lang w:val="es-ES" w:bidi="es-US"/>
        </w:rPr>
        <w:t>es</w:t>
      </w:r>
      <w:r w:rsidR="001468DA" w:rsidRPr="00286D03">
        <w:rPr>
          <w:w w:val="105"/>
          <w:lang w:val="es-ES" w:bidi="es-US"/>
        </w:rPr>
        <w:t xml:space="preserve"> de Asistencia Administrada (LME/MCO)</w:t>
      </w:r>
    </w:p>
    <w:p w14:paraId="4D6AE85E" w14:textId="0087B1C0" w:rsidR="00CF77F1" w:rsidRPr="00FF28BE" w:rsidRDefault="000B11BB" w:rsidP="000B11BB">
      <w:pPr>
        <w:pStyle w:val="BodyText"/>
        <w:spacing w:before="158" w:line="259" w:lineRule="auto"/>
        <w:rPr>
          <w:lang w:val="es-ES"/>
        </w:rPr>
      </w:pPr>
      <w:r>
        <w:rPr>
          <w:w w:val="105"/>
          <w:lang w:val="es-US" w:bidi="es-US"/>
        </w:rPr>
        <w:t xml:space="preserve"> para que las LME/MCO entiendan qué campos del informe de registro son esenciales para la presentación de informes Olmstead.</w:t>
      </w:r>
    </w:p>
    <w:p w14:paraId="19614088" w14:textId="3E26278C" w:rsidR="00CF77F1" w:rsidRPr="00FF28BE" w:rsidRDefault="000B11BB" w:rsidP="00FF28BE">
      <w:pPr>
        <w:pStyle w:val="BodyText"/>
        <w:spacing w:before="160" w:line="259" w:lineRule="auto"/>
        <w:rPr>
          <w:lang w:val="es-ES"/>
        </w:rPr>
      </w:pPr>
      <w:r>
        <w:rPr>
          <w:spacing w:val="-2"/>
          <w:w w:val="110"/>
          <w:lang w:val="es-US" w:bidi="es-US"/>
        </w:rPr>
        <w:t xml:space="preserve">La </w:t>
      </w:r>
      <w:r w:rsidR="00930402">
        <w:rPr>
          <w:lang w:val="es-US" w:bidi="es-US"/>
        </w:rPr>
        <w:t>Srta.</w:t>
      </w:r>
      <w:r>
        <w:rPr>
          <w:spacing w:val="-2"/>
          <w:w w:val="110"/>
          <w:lang w:val="es-US" w:bidi="es-US"/>
        </w:rPr>
        <w:t xml:space="preserve"> MacMichael señaló que algunas familias desconfían de “la comunidad” y que también existe la preocupación </w:t>
      </w:r>
      <w:r>
        <w:rPr>
          <w:lang w:val="es-US" w:bidi="es-US"/>
        </w:rPr>
        <w:t xml:space="preserve">de que los proveedores no inviertan en servicios innovadores si no cuentan con tarifas que los hagan rentables. Dijo que, como resultado, la Asamblea General se ha mostrado </w:t>
      </w:r>
      <w:r w:rsidR="001468DA">
        <w:rPr>
          <w:lang w:val="es-US" w:bidi="es-US"/>
        </w:rPr>
        <w:t xml:space="preserve">poco dispuesta </w:t>
      </w:r>
      <w:r>
        <w:rPr>
          <w:lang w:val="es-US" w:bidi="es-US"/>
        </w:rPr>
        <w:t xml:space="preserve">a invertir más fondos sin pruebas de resultados positivos que se deriven de lo que ya se invirtió. Señaló que es importante que las historias de éxito se compartan con los miembros de la Asamblea General y que se publiquen los avances logrados. También dijo que los miembros de la Asamblea General tienen que corroborar que el dinero que invierten esté haciendo </w:t>
      </w:r>
      <w:r>
        <w:rPr>
          <w:spacing w:val="-2"/>
          <w:w w:val="110"/>
          <w:lang w:val="es-US" w:bidi="es-US"/>
        </w:rPr>
        <w:t xml:space="preserve">cosas buenas. Luego concluyó con la recomendación del periodo de tres semanas de comentarios públicos </w:t>
      </w:r>
      <w:proofErr w:type="gramStart"/>
      <w:r>
        <w:rPr>
          <w:spacing w:val="-2"/>
          <w:w w:val="110"/>
          <w:lang w:val="es-US" w:bidi="es-US"/>
        </w:rPr>
        <w:t>e</w:t>
      </w:r>
      <w:proofErr w:type="gramEnd"/>
      <w:r>
        <w:rPr>
          <w:spacing w:val="-2"/>
          <w:w w:val="110"/>
          <w:lang w:val="es-US" w:bidi="es-US"/>
        </w:rPr>
        <w:t xml:space="preserve"> </w:t>
      </w:r>
      <w:r w:rsidR="002D5865">
        <w:rPr>
          <w:spacing w:val="-2"/>
          <w:w w:val="110"/>
          <w:lang w:val="es-US" w:bidi="es-US"/>
        </w:rPr>
        <w:t>urgió</w:t>
      </w:r>
      <w:r w:rsidR="001468DA">
        <w:rPr>
          <w:spacing w:val="-2"/>
          <w:w w:val="110"/>
          <w:lang w:val="es-US" w:bidi="es-US"/>
        </w:rPr>
        <w:t xml:space="preserve"> </w:t>
      </w:r>
      <w:r>
        <w:rPr>
          <w:spacing w:val="-2"/>
          <w:w w:val="110"/>
          <w:lang w:val="es-US" w:bidi="es-US"/>
        </w:rPr>
        <w:t>a los miembros del OPSA a compartir ampliamente el borrador del Plan.</w:t>
      </w:r>
    </w:p>
    <w:p w14:paraId="42F567D7" w14:textId="77777777" w:rsidR="00CF77F1" w:rsidRPr="00FF28BE" w:rsidRDefault="000B11BB" w:rsidP="00FF28BE">
      <w:pPr>
        <w:pStyle w:val="BodyText"/>
        <w:spacing w:before="156"/>
        <w:rPr>
          <w:lang w:val="es-ES"/>
        </w:rPr>
      </w:pPr>
      <w:r>
        <w:rPr>
          <w:spacing w:val="-2"/>
          <w:w w:val="105"/>
          <w:lang w:val="es-US" w:bidi="es-US"/>
        </w:rPr>
        <w:t>Como no hubo más comentarios, se levantó la sesión.</w:t>
      </w:r>
    </w:p>
    <w:sectPr w:rsidR="00CF77F1" w:rsidRPr="00FF28BE">
      <w:footerReference w:type="default" r:id="rId10"/>
      <w:pgSz w:w="12240" w:h="15840"/>
      <w:pgMar w:top="1360" w:right="1080" w:bottom="1240" w:left="1440" w:header="0"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58713" w14:textId="77777777" w:rsidR="003D4551" w:rsidRDefault="003D4551">
      <w:r>
        <w:separator/>
      </w:r>
    </w:p>
  </w:endnote>
  <w:endnote w:type="continuationSeparator" w:id="0">
    <w:p w14:paraId="684B50DD" w14:textId="77777777" w:rsidR="003D4551" w:rsidRDefault="003D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33F61" w14:textId="77777777" w:rsidR="00CF77F1" w:rsidRDefault="000B11BB">
    <w:pPr>
      <w:pStyle w:val="BodyText"/>
      <w:spacing w:line="14" w:lineRule="auto"/>
      <w:rPr>
        <w:sz w:val="20"/>
      </w:rPr>
    </w:pPr>
    <w:r>
      <w:rPr>
        <w:noProof/>
        <w:sz w:val="20"/>
        <w:lang w:val="es-US" w:bidi="es-US"/>
      </w:rPr>
      <mc:AlternateContent>
        <mc:Choice Requires="wps">
          <w:drawing>
            <wp:anchor distT="0" distB="0" distL="0" distR="0" simplePos="0" relativeHeight="251659776" behindDoc="1" locked="0" layoutInCell="1" allowOverlap="1" wp14:anchorId="19C1A93D" wp14:editId="358644F4">
              <wp:simplePos x="0" y="0"/>
              <wp:positionH relativeFrom="page">
                <wp:posOffset>3810889</wp:posOffset>
              </wp:positionH>
              <wp:positionV relativeFrom="page">
                <wp:posOffset>9247756</wp:posOffset>
              </wp:positionV>
              <wp:extent cx="16383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96850"/>
                      </a:xfrm>
                      <a:prstGeom prst="rect">
                        <a:avLst/>
                      </a:prstGeom>
                    </wps:spPr>
                    <wps:txbx>
                      <w:txbxContent>
                        <w:p w14:paraId="7B101C87" w14:textId="77777777" w:rsidR="00CF77F1" w:rsidRDefault="000B11BB">
                          <w:pPr>
                            <w:pStyle w:val="BodyText"/>
                            <w:spacing w:before="18"/>
                            <w:ind w:left="60"/>
                          </w:pPr>
                          <w:r>
                            <w:rPr>
                              <w:spacing w:val="-10"/>
                              <w:w w:val="105"/>
                              <w:lang w:val="es-US" w:bidi="es-US"/>
                            </w:rPr>
                            <w:fldChar w:fldCharType="begin"/>
                          </w:r>
                          <w:r>
                            <w:rPr>
                              <w:spacing w:val="-10"/>
                              <w:w w:val="105"/>
                              <w:lang w:val="es-US" w:bidi="es-US"/>
                            </w:rPr>
                            <w:instrText xml:space="preserve"> PAGE </w:instrText>
                          </w:r>
                          <w:r>
                            <w:rPr>
                              <w:spacing w:val="-10"/>
                              <w:w w:val="105"/>
                              <w:lang w:val="es-US" w:bidi="es-US"/>
                            </w:rPr>
                            <w:fldChar w:fldCharType="separate"/>
                          </w:r>
                          <w:r>
                            <w:rPr>
                              <w:spacing w:val="-10"/>
                              <w:w w:val="105"/>
                              <w:lang w:val="es-US" w:bidi="es-US"/>
                            </w:rPr>
                            <w:t>1</w:t>
                          </w:r>
                          <w:r>
                            <w:rPr>
                              <w:spacing w:val="-10"/>
                              <w:w w:val="105"/>
                              <w:lang w:val="es-US" w:bidi="es-US"/>
                            </w:rPr>
                            <w:fldChar w:fldCharType="end"/>
                          </w:r>
                        </w:p>
                      </w:txbxContent>
                    </wps:txbx>
                    <wps:bodyPr wrap="square" lIns="0" tIns="0" rIns="0" bIns="0" rtlCol="0">
                      <a:noAutofit/>
                    </wps:bodyPr>
                  </wps:wsp>
                </a:graphicData>
              </a:graphic>
            </wp:anchor>
          </w:drawing>
        </mc:Choice>
        <mc:Fallback>
          <w:pict>
            <v:shapetype w14:anchorId="19C1A93D" id="_x0000_t202" coordsize="21600,21600" o:spt="202" path="m,l,21600r21600,l21600,xe">
              <v:stroke joinstyle="miter"/>
              <v:path gradientshapeok="t" o:connecttype="rect"/>
            </v:shapetype>
            <v:shape id="Textbox 1" o:spid="_x0000_s1026" type="#_x0000_t202" style="position:absolute;margin-left:300.05pt;margin-top:728.15pt;width:12.9pt;height:1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" filled="f" stroked="f">
              <v:textbox inset="0,0,0,0">
                <w:txbxContent>
                  <w:p w14:paraId="7B101C87" w14:textId="77777777" w:rsidR="00CF77F1" w:rsidRDefault="000B11BB">
                    <w:pPr>
                      <w:pStyle w:val="BodyText"/>
                      <w:spacing w:before="18"/>
                      <w:ind w:left="60"/>
                    </w:pPr>
                    <w:r>
                      <w:rPr>
                        <w:spacing w:val="-10"/>
                        <w:w w:val="105"/>
                        <w:lang w:val="es-US" w:bidi="es-US"/>
                      </w:rPr>
                      <w:fldChar w:fldCharType="begin"/>
                    </w:r>
                    <w:r>
                      <w:rPr>
                        <w:spacing w:val="-10"/>
                        <w:w w:val="105"/>
                        <w:lang w:val="es-US" w:bidi="es-US"/>
                      </w:rPr>
                      <w:instrText xml:space="preserve"> PAGE </w:instrText>
                    </w:r>
                    <w:r>
                      <w:rPr>
                        <w:spacing w:val="-10"/>
                        <w:w w:val="105"/>
                        <w:lang w:val="es-US" w:bidi="es-US"/>
                      </w:rPr>
                      <w:fldChar w:fldCharType="separate"/>
                    </w:r>
                    <w:r>
                      <w:rPr>
                        <w:spacing w:val="-10"/>
                        <w:w w:val="105"/>
                        <w:lang w:val="es-US" w:bidi="es-US"/>
                      </w:rPr>
                      <w:t>1</w:t>
                    </w:r>
                    <w:r>
                      <w:rPr>
                        <w:spacing w:val="-10"/>
                        <w:w w:val="105"/>
                        <w:lang w:val="es-US" w:bidi="es-U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65BC5" w14:textId="77777777" w:rsidR="003D4551" w:rsidRDefault="003D4551">
      <w:r>
        <w:separator/>
      </w:r>
    </w:p>
  </w:footnote>
  <w:footnote w:type="continuationSeparator" w:id="0">
    <w:p w14:paraId="60A18D3B" w14:textId="77777777" w:rsidR="003D4551" w:rsidRDefault="003D4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52060"/>
    <w:multiLevelType w:val="hybridMultilevel"/>
    <w:tmpl w:val="95B60A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0109FD"/>
    <w:multiLevelType w:val="hybridMultilevel"/>
    <w:tmpl w:val="C4B28FD6"/>
    <w:lvl w:ilvl="0" w:tplc="A45C05D0">
      <w:start w:val="1"/>
      <w:numFmt w:val="decimal"/>
      <w:lvlText w:val="%1."/>
      <w:lvlJc w:val="left"/>
      <w:pPr>
        <w:ind w:left="720" w:hanging="360"/>
      </w:pPr>
      <w:rPr>
        <w:rFonts w:ascii="Calibri" w:eastAsia="Calibri" w:hAnsi="Calibri" w:cs="Calibri" w:hint="default"/>
        <w:b w:val="0"/>
        <w:bCs w:val="0"/>
        <w:i w:val="0"/>
        <w:iCs w:val="0"/>
        <w:spacing w:val="-1"/>
        <w:w w:val="108"/>
        <w:sz w:val="22"/>
        <w:szCs w:val="22"/>
        <w:lang w:val="en-US" w:eastAsia="en-US" w:bidi="ar-SA"/>
      </w:rPr>
    </w:lvl>
    <w:lvl w:ilvl="1" w:tplc="4F5C095A">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2" w:tplc="1A9C3F0E">
      <w:numFmt w:val="bullet"/>
      <w:lvlText w:val="•"/>
      <w:lvlJc w:val="left"/>
      <w:pPr>
        <w:ind w:left="2520" w:hanging="360"/>
      </w:pPr>
      <w:rPr>
        <w:rFonts w:hint="default"/>
        <w:lang w:val="en-US" w:eastAsia="en-US" w:bidi="ar-SA"/>
      </w:rPr>
    </w:lvl>
    <w:lvl w:ilvl="3" w:tplc="8714828C">
      <w:numFmt w:val="bullet"/>
      <w:lvlText w:val="•"/>
      <w:lvlJc w:val="left"/>
      <w:pPr>
        <w:ind w:left="3420" w:hanging="360"/>
      </w:pPr>
      <w:rPr>
        <w:rFonts w:hint="default"/>
        <w:lang w:val="en-US" w:eastAsia="en-US" w:bidi="ar-SA"/>
      </w:rPr>
    </w:lvl>
    <w:lvl w:ilvl="4" w:tplc="B486090C">
      <w:numFmt w:val="bullet"/>
      <w:lvlText w:val="•"/>
      <w:lvlJc w:val="left"/>
      <w:pPr>
        <w:ind w:left="4320" w:hanging="360"/>
      </w:pPr>
      <w:rPr>
        <w:rFonts w:hint="default"/>
        <w:lang w:val="en-US" w:eastAsia="en-US" w:bidi="ar-SA"/>
      </w:rPr>
    </w:lvl>
    <w:lvl w:ilvl="5" w:tplc="8976EB6C">
      <w:numFmt w:val="bullet"/>
      <w:lvlText w:val="•"/>
      <w:lvlJc w:val="left"/>
      <w:pPr>
        <w:ind w:left="5220" w:hanging="360"/>
      </w:pPr>
      <w:rPr>
        <w:rFonts w:hint="default"/>
        <w:lang w:val="en-US" w:eastAsia="en-US" w:bidi="ar-SA"/>
      </w:rPr>
    </w:lvl>
    <w:lvl w:ilvl="6" w:tplc="0BD6594E">
      <w:numFmt w:val="bullet"/>
      <w:lvlText w:val="•"/>
      <w:lvlJc w:val="left"/>
      <w:pPr>
        <w:ind w:left="6120" w:hanging="360"/>
      </w:pPr>
      <w:rPr>
        <w:rFonts w:hint="default"/>
        <w:lang w:val="en-US" w:eastAsia="en-US" w:bidi="ar-SA"/>
      </w:rPr>
    </w:lvl>
    <w:lvl w:ilvl="7" w:tplc="6C6E4CB6">
      <w:numFmt w:val="bullet"/>
      <w:lvlText w:val="•"/>
      <w:lvlJc w:val="left"/>
      <w:pPr>
        <w:ind w:left="7020" w:hanging="360"/>
      </w:pPr>
      <w:rPr>
        <w:rFonts w:hint="default"/>
        <w:lang w:val="en-US" w:eastAsia="en-US" w:bidi="ar-SA"/>
      </w:rPr>
    </w:lvl>
    <w:lvl w:ilvl="8" w:tplc="497808E8">
      <w:numFmt w:val="bullet"/>
      <w:lvlText w:val="•"/>
      <w:lvlJc w:val="left"/>
      <w:pPr>
        <w:ind w:left="7920" w:hanging="360"/>
      </w:pPr>
      <w:rPr>
        <w:rFonts w:hint="default"/>
        <w:lang w:val="en-US" w:eastAsia="en-US" w:bidi="ar-SA"/>
      </w:rPr>
    </w:lvl>
  </w:abstractNum>
  <w:abstractNum w:abstractNumId="2" w15:restartNumberingAfterBreak="0">
    <w:nsid w:val="5CD35DFC"/>
    <w:multiLevelType w:val="hybridMultilevel"/>
    <w:tmpl w:val="96DC25E6"/>
    <w:lvl w:ilvl="0" w:tplc="4D52BEC8">
      <w:numFmt w:val="bullet"/>
      <w:lvlText w:val=""/>
      <w:lvlJc w:val="left"/>
      <w:pPr>
        <w:ind w:left="720" w:hanging="360"/>
      </w:pPr>
      <w:rPr>
        <w:rFonts w:ascii="Wingdings" w:eastAsia="Wingdings" w:hAnsi="Wingdings" w:cs="Wingdings" w:hint="default"/>
        <w:b w:val="0"/>
        <w:bCs w:val="0"/>
        <w:i w:val="0"/>
        <w:iCs w:val="0"/>
        <w:spacing w:val="0"/>
        <w:w w:val="100"/>
        <w:sz w:val="22"/>
        <w:szCs w:val="22"/>
        <w:lang w:val="en-US" w:eastAsia="en-US" w:bidi="ar-SA"/>
      </w:rPr>
    </w:lvl>
    <w:lvl w:ilvl="1" w:tplc="B4E8D932">
      <w:numFmt w:val="bullet"/>
      <w:lvlText w:val="•"/>
      <w:lvlJc w:val="left"/>
      <w:pPr>
        <w:ind w:left="1620" w:hanging="360"/>
      </w:pPr>
      <w:rPr>
        <w:rFonts w:hint="default"/>
        <w:lang w:val="en-US" w:eastAsia="en-US" w:bidi="ar-SA"/>
      </w:rPr>
    </w:lvl>
    <w:lvl w:ilvl="2" w:tplc="DD908246">
      <w:numFmt w:val="bullet"/>
      <w:lvlText w:val="•"/>
      <w:lvlJc w:val="left"/>
      <w:pPr>
        <w:ind w:left="2520" w:hanging="360"/>
      </w:pPr>
      <w:rPr>
        <w:rFonts w:hint="default"/>
        <w:lang w:val="en-US" w:eastAsia="en-US" w:bidi="ar-SA"/>
      </w:rPr>
    </w:lvl>
    <w:lvl w:ilvl="3" w:tplc="4434F194">
      <w:numFmt w:val="bullet"/>
      <w:lvlText w:val="•"/>
      <w:lvlJc w:val="left"/>
      <w:pPr>
        <w:ind w:left="3420" w:hanging="360"/>
      </w:pPr>
      <w:rPr>
        <w:rFonts w:hint="default"/>
        <w:lang w:val="en-US" w:eastAsia="en-US" w:bidi="ar-SA"/>
      </w:rPr>
    </w:lvl>
    <w:lvl w:ilvl="4" w:tplc="6860AA4A">
      <w:numFmt w:val="bullet"/>
      <w:lvlText w:val="•"/>
      <w:lvlJc w:val="left"/>
      <w:pPr>
        <w:ind w:left="4320" w:hanging="360"/>
      </w:pPr>
      <w:rPr>
        <w:rFonts w:hint="default"/>
        <w:lang w:val="en-US" w:eastAsia="en-US" w:bidi="ar-SA"/>
      </w:rPr>
    </w:lvl>
    <w:lvl w:ilvl="5" w:tplc="8E9A19BC">
      <w:numFmt w:val="bullet"/>
      <w:lvlText w:val="•"/>
      <w:lvlJc w:val="left"/>
      <w:pPr>
        <w:ind w:left="5220" w:hanging="360"/>
      </w:pPr>
      <w:rPr>
        <w:rFonts w:hint="default"/>
        <w:lang w:val="en-US" w:eastAsia="en-US" w:bidi="ar-SA"/>
      </w:rPr>
    </w:lvl>
    <w:lvl w:ilvl="6" w:tplc="A2181472">
      <w:numFmt w:val="bullet"/>
      <w:lvlText w:val="•"/>
      <w:lvlJc w:val="left"/>
      <w:pPr>
        <w:ind w:left="6120" w:hanging="360"/>
      </w:pPr>
      <w:rPr>
        <w:rFonts w:hint="default"/>
        <w:lang w:val="en-US" w:eastAsia="en-US" w:bidi="ar-SA"/>
      </w:rPr>
    </w:lvl>
    <w:lvl w:ilvl="7" w:tplc="C93A4C4E">
      <w:numFmt w:val="bullet"/>
      <w:lvlText w:val="•"/>
      <w:lvlJc w:val="left"/>
      <w:pPr>
        <w:ind w:left="7020" w:hanging="360"/>
      </w:pPr>
      <w:rPr>
        <w:rFonts w:hint="default"/>
        <w:lang w:val="en-US" w:eastAsia="en-US" w:bidi="ar-SA"/>
      </w:rPr>
    </w:lvl>
    <w:lvl w:ilvl="8" w:tplc="A0F45DF4">
      <w:numFmt w:val="bullet"/>
      <w:lvlText w:val="•"/>
      <w:lvlJc w:val="left"/>
      <w:pPr>
        <w:ind w:left="7920" w:hanging="360"/>
      </w:pPr>
      <w:rPr>
        <w:rFonts w:hint="default"/>
        <w:lang w:val="en-US" w:eastAsia="en-US" w:bidi="ar-SA"/>
      </w:rPr>
    </w:lvl>
  </w:abstractNum>
  <w:num w:numId="1" w16cid:durableId="1311472311">
    <w:abstractNumId w:val="2"/>
  </w:num>
  <w:num w:numId="2" w16cid:durableId="403645994">
    <w:abstractNumId w:val="1"/>
  </w:num>
  <w:num w:numId="3" w16cid:durableId="267737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F77F1"/>
    <w:rsid w:val="00062F2B"/>
    <w:rsid w:val="0006600C"/>
    <w:rsid w:val="00091216"/>
    <w:rsid w:val="000B11BB"/>
    <w:rsid w:val="000D5019"/>
    <w:rsid w:val="00111AE6"/>
    <w:rsid w:val="00117713"/>
    <w:rsid w:val="001468DA"/>
    <w:rsid w:val="00160B00"/>
    <w:rsid w:val="0025608C"/>
    <w:rsid w:val="0028579C"/>
    <w:rsid w:val="00286D03"/>
    <w:rsid w:val="002A4EBE"/>
    <w:rsid w:val="002D3F9A"/>
    <w:rsid w:val="002D5865"/>
    <w:rsid w:val="002D65F8"/>
    <w:rsid w:val="00315876"/>
    <w:rsid w:val="00391614"/>
    <w:rsid w:val="003A72BA"/>
    <w:rsid w:val="003C3F07"/>
    <w:rsid w:val="003D4551"/>
    <w:rsid w:val="003D608E"/>
    <w:rsid w:val="00402785"/>
    <w:rsid w:val="0041470F"/>
    <w:rsid w:val="005934FB"/>
    <w:rsid w:val="006003DB"/>
    <w:rsid w:val="006E55B6"/>
    <w:rsid w:val="00827660"/>
    <w:rsid w:val="008A7D5A"/>
    <w:rsid w:val="008F1DF5"/>
    <w:rsid w:val="00902BD4"/>
    <w:rsid w:val="00917963"/>
    <w:rsid w:val="00930402"/>
    <w:rsid w:val="00A54603"/>
    <w:rsid w:val="00B54CB3"/>
    <w:rsid w:val="00B768DA"/>
    <w:rsid w:val="00CD5BB3"/>
    <w:rsid w:val="00CF77F1"/>
    <w:rsid w:val="00DC0B6B"/>
    <w:rsid w:val="00DE0F36"/>
    <w:rsid w:val="00E31930"/>
    <w:rsid w:val="00FA29F9"/>
    <w:rsid w:val="00FD0B90"/>
    <w:rsid w:val="00FD1F29"/>
    <w:rsid w:val="00FF28BE"/>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6E3E"/>
  <w15:docId w15:val="{7C04A644-C4FF-48F7-86CD-9BAFCF92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US"/>
    </w:rPr>
  </w:style>
  <w:style w:type="paragraph" w:styleId="Heading1">
    <w:name w:val="heading 1"/>
    <w:basedOn w:val="Normal"/>
    <w:uiPriority w:val="9"/>
    <w:qFormat/>
    <w:pPr>
      <w:spacing w:before="20"/>
      <w:ind w:left="1664" w:right="2026"/>
      <w:jc w:val="center"/>
      <w:outlineLvl w:val="0"/>
    </w:pPr>
    <w:rPr>
      <w:b/>
      <w:bCs/>
      <w:sz w:val="32"/>
      <w:szCs w:val="32"/>
    </w:rPr>
  </w:style>
  <w:style w:type="paragraph" w:styleId="Heading2">
    <w:name w:val="heading 2"/>
    <w:basedOn w:val="Normal"/>
    <w:uiPriority w:val="9"/>
    <w:unhideWhenUsed/>
    <w:qFormat/>
    <w:pPr>
      <w:spacing w:line="341" w:lineRule="exact"/>
      <w:ind w:left="1668" w:right="2026"/>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2"/>
      <w:ind w:left="720" w:hanging="360"/>
    </w:pPr>
  </w:style>
  <w:style w:type="paragraph" w:customStyle="1" w:styleId="TableParagraph">
    <w:name w:val="Table Paragraph"/>
    <w:basedOn w:val="Normal"/>
    <w:uiPriority w:val="1"/>
    <w:qFormat/>
  </w:style>
  <w:style w:type="paragraph" w:styleId="Revision">
    <w:name w:val="Revision"/>
    <w:hidden/>
    <w:uiPriority w:val="99"/>
    <w:semiHidden/>
    <w:rsid w:val="00930402"/>
    <w:pPr>
      <w:widowControl/>
      <w:autoSpaceDE/>
      <w:autoSpaceDN/>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cdhhs.gov/clean-nc-olm-plan-summ-rprt-101-123123-002/download?attachment" TargetMode="External"/><Relationship Id="rId3" Type="http://schemas.openxmlformats.org/officeDocument/2006/relationships/settings" Target="settings.xml"/><Relationship Id="rId7" Type="http://schemas.openxmlformats.org/officeDocument/2006/relationships/hyperlink" Target="https://www.ncdhhs.gov/clean-nc-olm-plan-summ-rprt-101-123123-002/download?attach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COlmstead@taci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Cunille, Jezica</dc:creator>
  <cp:keywords/>
  <dc:description/>
  <cp:lastModifiedBy>Aiken, Sharethea</cp:lastModifiedBy>
  <cp:revision>2</cp:revision>
  <dcterms:created xsi:type="dcterms:W3CDTF">2026-03-10T14:34:00Z</dcterms:created>
  <dcterms:modified xsi:type="dcterms:W3CDTF">2026-03-10T14:34:00Z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Creator">
    <vt:lpwstr>Microsoft® Word for Microsoft 365</vt:lpwstr>
  </property>
  <property fmtid="{D5CDD505-2E9C-101B-9397-08002B2CF9AE}" pid="4" name="LastSaved">
    <vt:filetime>2025-12-10T00:00:00Z</vt:filetime>
  </property>
  <property fmtid="{D5CDD505-2E9C-101B-9397-08002B2CF9AE}" pid="5" name="Producer">
    <vt:lpwstr>Microsoft® Word for Microsoft 365</vt:lpwstr>
  </property>
</Properties>
</file>