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2A814" w14:textId="717463DD" w:rsidR="00114236" w:rsidRPr="00090559" w:rsidRDefault="00114236" w:rsidP="00E42202">
      <w:pPr>
        <w:jc w:val="center"/>
        <w:rPr>
          <w:rFonts w:ascii="Arial" w:hAnsi="Arial" w:cs="Arial"/>
          <w:b/>
          <w:bCs/>
        </w:rPr>
      </w:pPr>
      <w:r w:rsidRPr="00090559">
        <w:rPr>
          <w:rFonts w:ascii="Arial" w:hAnsi="Arial" w:cs="Arial"/>
          <w:b/>
          <w:bCs/>
        </w:rPr>
        <w:t>Provider Attestation</w:t>
      </w:r>
      <w:r w:rsidR="0028217B">
        <w:rPr>
          <w:rFonts w:ascii="Arial" w:hAnsi="Arial" w:cs="Arial"/>
          <w:b/>
          <w:bCs/>
        </w:rPr>
        <w:t>/</w:t>
      </w:r>
      <w:bookmarkStart w:id="0" w:name="_GoBack"/>
      <w:r w:rsidR="0028217B">
        <w:rPr>
          <w:rFonts w:ascii="Arial" w:hAnsi="Arial" w:cs="Arial"/>
          <w:b/>
          <w:bCs/>
        </w:rPr>
        <w:t>Invoice</w:t>
      </w:r>
      <w:bookmarkEnd w:id="0"/>
    </w:p>
    <w:p w14:paraId="4536D185" w14:textId="3EBC542B" w:rsidR="00767FD8" w:rsidRPr="00090559" w:rsidRDefault="00767FD8">
      <w:pPr>
        <w:rPr>
          <w:rFonts w:ascii="Arial" w:hAnsi="Arial" w:cs="Arial"/>
        </w:rPr>
      </w:pPr>
      <w:r w:rsidRPr="00090559">
        <w:rPr>
          <w:rFonts w:ascii="Arial" w:hAnsi="Arial" w:cs="Arial"/>
        </w:rPr>
        <w:t>Session Law 2020-80</w:t>
      </w:r>
      <w:r w:rsidR="00875C49">
        <w:rPr>
          <w:rFonts w:ascii="Arial" w:hAnsi="Arial" w:cs="Arial"/>
        </w:rPr>
        <w:t>, Section 3.3 (67)</w:t>
      </w:r>
      <w:r w:rsidR="00E42202" w:rsidRPr="00090559">
        <w:rPr>
          <w:rFonts w:ascii="Arial" w:hAnsi="Arial" w:cs="Arial"/>
        </w:rPr>
        <w:t xml:space="preserve"> states the following:</w:t>
      </w:r>
    </w:p>
    <w:p w14:paraId="6310B561" w14:textId="67900D31" w:rsidR="00985B50" w:rsidRDefault="00767FD8">
      <w:pPr>
        <w:rPr>
          <w:rFonts w:ascii="Arial" w:hAnsi="Arial" w:cs="Arial"/>
          <w:i/>
          <w:iCs/>
        </w:rPr>
      </w:pPr>
      <w:bookmarkStart w:id="1" w:name="_Hlk46244348"/>
      <w:r w:rsidRPr="0079509A">
        <w:rPr>
          <w:rFonts w:ascii="Arial" w:hAnsi="Arial" w:cs="Arial"/>
          <w:i/>
          <w:iCs/>
        </w:rPr>
        <w:t xml:space="preserve">$5,000,000 to the Department of Health and Human Services, Division of Mental Health, Developmental Disabilities, and Substance Abuse Services, to be allocated to group homes for individuals with intellectual or developmental disabilities, or both, to support the implementation of recommended Centers for Disease Control and Prevention guidance for preventive measures to address </w:t>
      </w:r>
      <w:bookmarkStart w:id="2" w:name="_Hlk49953113"/>
      <w:r w:rsidRPr="0079509A">
        <w:rPr>
          <w:rFonts w:ascii="Arial" w:hAnsi="Arial" w:cs="Arial"/>
          <w:i/>
          <w:iCs/>
        </w:rPr>
        <w:t>the introduction and spread of COVID-19 among residents and staff of these facilities</w:t>
      </w:r>
      <w:bookmarkEnd w:id="2"/>
      <w:r w:rsidRPr="0079509A">
        <w:rPr>
          <w:rFonts w:ascii="Arial" w:hAnsi="Arial" w:cs="Arial"/>
          <w:i/>
          <w:iCs/>
        </w:rPr>
        <w:t>. As used in this subdivision, "group home"</w:t>
      </w:r>
      <w:r w:rsidR="00E42202" w:rsidRPr="0079509A">
        <w:rPr>
          <w:rFonts w:ascii="Arial" w:hAnsi="Arial" w:cs="Arial"/>
          <w:i/>
          <w:iCs/>
        </w:rPr>
        <w:t xml:space="preserve"> </w:t>
      </w:r>
      <w:r w:rsidRPr="0079509A">
        <w:rPr>
          <w:rFonts w:ascii="Arial" w:hAnsi="Arial" w:cs="Arial"/>
          <w:i/>
          <w:iCs/>
        </w:rPr>
        <w:t>means any facility that (i) is licensed under Chapter 122C of the General Statutes,(ii) meets one of the definitions of a supervised living facility under 10A NCAC 27G .5601(c)(1) through 10A NCAC 27G .5601(c)(3), and 10A NCAC 27G .5601(c)(6),and (iii) serves minors or adults whose primary diagnosis is mental illness or a developmental disability but may also have other diagnoses.</w:t>
      </w:r>
    </w:p>
    <w:p w14:paraId="269A9243" w14:textId="063989C1" w:rsidR="00B468B2" w:rsidRPr="00181B0F" w:rsidRDefault="00B468B2">
      <w:pPr>
        <w:rPr>
          <w:rFonts w:ascii="Arial" w:hAnsi="Arial" w:cs="Arial"/>
        </w:rPr>
      </w:pPr>
      <w:bookmarkStart w:id="3" w:name="_Hlk46144612"/>
      <w:bookmarkEnd w:id="1"/>
      <w:r>
        <w:rPr>
          <w:rFonts w:ascii="Arial" w:hAnsi="Arial" w:cs="Arial"/>
        </w:rPr>
        <w:t>Group homes fall under 10A NCAC 27G .5601, which states “[s]</w:t>
      </w:r>
      <w:proofErr w:type="spellStart"/>
      <w:r w:rsidRPr="00B468B2">
        <w:rPr>
          <w:rFonts w:ascii="Arial" w:hAnsi="Arial" w:cs="Arial"/>
        </w:rPr>
        <w:t>upervised</w:t>
      </w:r>
      <w:proofErr w:type="spellEnd"/>
      <w:r w:rsidRPr="00B468B2">
        <w:rPr>
          <w:rFonts w:ascii="Arial" w:hAnsi="Arial" w:cs="Arial"/>
        </w:rPr>
        <w:t xml:space="preserve"> living is a 24-hour facility which provides residential services to individuals in a </w:t>
      </w:r>
      <w:r w:rsidRPr="00B468B2">
        <w:rPr>
          <w:rFonts w:ascii="Arial" w:hAnsi="Arial" w:cs="Arial"/>
          <w:b/>
          <w:bCs/>
        </w:rPr>
        <w:t>home environment</w:t>
      </w:r>
      <w:r w:rsidRPr="00B468B2">
        <w:rPr>
          <w:rFonts w:ascii="Arial" w:hAnsi="Arial" w:cs="Arial"/>
        </w:rPr>
        <w:t xml:space="preserve"> where the primary purpose of these services is the care, habilitation or rehabilitation of individuals who have a mental illness, a developmental disability or disabilities, or a substance abuse disorder, </w:t>
      </w:r>
      <w:r w:rsidRPr="00181B0F">
        <w:rPr>
          <w:rFonts w:ascii="Arial" w:hAnsi="Arial" w:cs="Arial"/>
        </w:rPr>
        <w:t xml:space="preserve">and who require supervision when in the </w:t>
      </w:r>
      <w:r w:rsidRPr="00181B0F">
        <w:rPr>
          <w:rFonts w:ascii="Arial" w:hAnsi="Arial" w:cs="Arial"/>
          <w:b/>
          <w:bCs/>
        </w:rPr>
        <w:t>residence</w:t>
      </w:r>
      <w:r w:rsidRPr="00181B0F">
        <w:rPr>
          <w:rFonts w:ascii="Arial" w:hAnsi="Arial" w:cs="Arial"/>
        </w:rPr>
        <w:t xml:space="preserve">.” </w:t>
      </w:r>
      <w:r w:rsidR="00C20BBB">
        <w:rPr>
          <w:rFonts w:ascii="Arial" w:hAnsi="Arial" w:cs="Arial"/>
        </w:rPr>
        <w:t xml:space="preserve">  </w:t>
      </w:r>
      <w:r w:rsidR="000511A5">
        <w:rPr>
          <w:rFonts w:ascii="Arial" w:hAnsi="Arial" w:cs="Arial"/>
        </w:rPr>
        <w:t>In turn</w:t>
      </w:r>
      <w:r w:rsidR="00C20BBB">
        <w:rPr>
          <w:rFonts w:ascii="Arial" w:hAnsi="Arial" w:cs="Arial"/>
        </w:rPr>
        <w:t xml:space="preserve">, </w:t>
      </w:r>
      <w:r w:rsidR="000511A5">
        <w:rPr>
          <w:rFonts w:ascii="Arial" w:hAnsi="Arial" w:cs="Arial"/>
        </w:rPr>
        <w:t xml:space="preserve">licensed </w:t>
      </w:r>
      <w:r w:rsidR="00C20BBB">
        <w:rPr>
          <w:rFonts w:ascii="Arial" w:hAnsi="Arial" w:cs="Arial"/>
        </w:rPr>
        <w:t xml:space="preserve">facilities </w:t>
      </w:r>
      <w:r w:rsidR="000511A5">
        <w:rPr>
          <w:rFonts w:ascii="Arial" w:hAnsi="Arial" w:cs="Arial"/>
        </w:rPr>
        <w:t xml:space="preserve">not operating as a private residence/home environment </w:t>
      </w:r>
      <w:r w:rsidR="00C912A0">
        <w:rPr>
          <w:rFonts w:ascii="Arial" w:hAnsi="Arial" w:cs="Arial"/>
        </w:rPr>
        <w:t xml:space="preserve">serving individuals with a mental illness </w:t>
      </w:r>
      <w:r w:rsidR="00C20BBB" w:rsidRPr="000919BB">
        <w:rPr>
          <w:rFonts w:ascii="Arial" w:hAnsi="Arial" w:cs="Arial"/>
        </w:rPr>
        <w:t xml:space="preserve">in excess of </w:t>
      </w:r>
      <w:r w:rsidR="009747F4">
        <w:rPr>
          <w:rFonts w:ascii="Arial" w:hAnsi="Arial" w:cs="Arial"/>
        </w:rPr>
        <w:t xml:space="preserve">twelve </w:t>
      </w:r>
      <w:r w:rsidR="00C20BBB" w:rsidRPr="000919BB">
        <w:rPr>
          <w:rFonts w:ascii="Arial" w:hAnsi="Arial" w:cs="Arial"/>
        </w:rPr>
        <w:t>(</w:t>
      </w:r>
      <w:r w:rsidR="005A40D7">
        <w:rPr>
          <w:rFonts w:ascii="Arial" w:hAnsi="Arial" w:cs="Arial"/>
        </w:rPr>
        <w:t>&gt;</w:t>
      </w:r>
      <w:r w:rsidR="009747F4">
        <w:rPr>
          <w:rFonts w:ascii="Arial" w:hAnsi="Arial" w:cs="Arial"/>
        </w:rPr>
        <w:t>12</w:t>
      </w:r>
      <w:r w:rsidR="00C20BBB" w:rsidRPr="000919BB">
        <w:rPr>
          <w:rFonts w:ascii="Arial" w:hAnsi="Arial" w:cs="Arial"/>
        </w:rPr>
        <w:t>)</w:t>
      </w:r>
      <w:r w:rsidR="00C20BBB">
        <w:rPr>
          <w:rFonts w:ascii="Arial" w:hAnsi="Arial" w:cs="Arial"/>
        </w:rPr>
        <w:t xml:space="preserve"> beds are eligible to receive this funding</w:t>
      </w:r>
      <w:r w:rsidR="000511A5">
        <w:rPr>
          <w:rFonts w:ascii="Arial" w:hAnsi="Arial" w:cs="Arial"/>
        </w:rPr>
        <w:t xml:space="preserve"> at the specific rate defined below</w:t>
      </w:r>
      <w:r w:rsidR="00C20BBB">
        <w:rPr>
          <w:rFonts w:ascii="Arial" w:hAnsi="Arial" w:cs="Arial"/>
        </w:rPr>
        <w:t xml:space="preserve">.  </w:t>
      </w:r>
    </w:p>
    <w:bookmarkEnd w:id="3"/>
    <w:p w14:paraId="59B2D1C8" w14:textId="3EB5A0D2" w:rsidR="001A75AF" w:rsidRPr="00181B0F" w:rsidRDefault="001A75AF">
      <w:pPr>
        <w:rPr>
          <w:rFonts w:ascii="Arial" w:hAnsi="Arial" w:cs="Arial"/>
        </w:rPr>
      </w:pPr>
      <w:r w:rsidRPr="00181B0F">
        <w:rPr>
          <w:rFonts w:ascii="Arial" w:hAnsi="Arial" w:cs="Arial"/>
        </w:rPr>
        <w:t>Each home is eligible to receive a payment of $</w:t>
      </w:r>
      <w:r w:rsidR="000511A5">
        <w:rPr>
          <w:rFonts w:ascii="Arial" w:hAnsi="Arial" w:cs="Arial"/>
        </w:rPr>
        <w:t>791.98</w:t>
      </w:r>
      <w:r w:rsidRPr="00181B0F">
        <w:rPr>
          <w:rFonts w:ascii="Arial" w:hAnsi="Arial" w:cs="Arial"/>
        </w:rPr>
        <w:t xml:space="preserve"> per </w:t>
      </w:r>
      <w:r w:rsidR="00181B0F" w:rsidRPr="00181B0F">
        <w:rPr>
          <w:rFonts w:ascii="Arial" w:hAnsi="Arial" w:cs="Arial"/>
        </w:rPr>
        <w:t>bed</w:t>
      </w:r>
      <w:r w:rsidRPr="00181B0F">
        <w:rPr>
          <w:rFonts w:ascii="Arial" w:hAnsi="Arial" w:cs="Arial"/>
        </w:rPr>
        <w:t xml:space="preserve"> the home is licensed.</w:t>
      </w:r>
      <w:r w:rsidR="00DF4152">
        <w:rPr>
          <w:rFonts w:ascii="Arial" w:hAnsi="Arial" w:cs="Arial"/>
        </w:rPr>
        <w:t xml:space="preserve">  There must be </w:t>
      </w:r>
      <w:r w:rsidR="000511A5">
        <w:rPr>
          <w:rFonts w:ascii="Arial" w:hAnsi="Arial" w:cs="Arial"/>
        </w:rPr>
        <w:t xml:space="preserve">at least one </w:t>
      </w:r>
      <w:r w:rsidR="00DF4152">
        <w:rPr>
          <w:rFonts w:ascii="Arial" w:hAnsi="Arial" w:cs="Arial"/>
        </w:rPr>
        <w:t>active consumer residing in the home to receive this funding.</w:t>
      </w:r>
      <w:r w:rsidRPr="00181B0F">
        <w:rPr>
          <w:rFonts w:ascii="Arial" w:hAnsi="Arial" w:cs="Arial"/>
        </w:rPr>
        <w:t xml:space="preserve">  For example, if the home is licensed to serve 3 individuals</w:t>
      </w:r>
      <w:r w:rsidR="00181B0F" w:rsidRPr="00181B0F">
        <w:rPr>
          <w:rFonts w:ascii="Arial" w:hAnsi="Arial" w:cs="Arial"/>
        </w:rPr>
        <w:t xml:space="preserve"> (i.e. 3 beds)</w:t>
      </w:r>
      <w:r w:rsidRPr="00181B0F">
        <w:rPr>
          <w:rFonts w:ascii="Arial" w:hAnsi="Arial" w:cs="Arial"/>
        </w:rPr>
        <w:t xml:space="preserve">, regardless of the current number of individuals </w:t>
      </w:r>
      <w:r w:rsidR="00E1715C" w:rsidRPr="00181B0F">
        <w:rPr>
          <w:rFonts w:ascii="Arial" w:hAnsi="Arial" w:cs="Arial"/>
        </w:rPr>
        <w:t xml:space="preserve">currently </w:t>
      </w:r>
      <w:r w:rsidRPr="00181B0F">
        <w:rPr>
          <w:rFonts w:ascii="Arial" w:hAnsi="Arial" w:cs="Arial"/>
        </w:rPr>
        <w:t>served, the group home would receive $</w:t>
      </w:r>
      <w:r w:rsidR="000511A5">
        <w:rPr>
          <w:rFonts w:ascii="Arial" w:hAnsi="Arial" w:cs="Arial"/>
        </w:rPr>
        <w:t>2,375.94 as long as at least one individual is served</w:t>
      </w:r>
      <w:r w:rsidRPr="00181B0F">
        <w:rPr>
          <w:rFonts w:ascii="Arial" w:hAnsi="Arial" w:cs="Arial"/>
        </w:rPr>
        <w:t xml:space="preserve">.  </w:t>
      </w:r>
    </w:p>
    <w:p w14:paraId="2F9C2601" w14:textId="19E7AB21" w:rsidR="00E1715C" w:rsidRDefault="00E42202" w:rsidP="00E1715C">
      <w:pPr>
        <w:rPr>
          <w:rFonts w:ascii="Arial" w:hAnsi="Arial" w:cs="Arial"/>
        </w:rPr>
      </w:pPr>
      <w:r w:rsidRPr="00090559">
        <w:rPr>
          <w:rFonts w:ascii="Arial" w:hAnsi="Arial" w:cs="Arial"/>
        </w:rPr>
        <w:t xml:space="preserve">In submitting this provider attestation for a </w:t>
      </w:r>
      <w:r w:rsidRPr="0079509A">
        <w:rPr>
          <w:rFonts w:ascii="Arial" w:hAnsi="Arial" w:cs="Arial"/>
          <w:b/>
          <w:bCs/>
        </w:rPr>
        <w:t>one-time payment</w:t>
      </w:r>
      <w:r w:rsidRPr="00090559">
        <w:rPr>
          <w:rFonts w:ascii="Arial" w:hAnsi="Arial" w:cs="Arial"/>
        </w:rPr>
        <w:t xml:space="preserve"> of </w:t>
      </w:r>
      <w:sdt>
        <w:sdtPr>
          <w:rPr>
            <w:rFonts w:ascii="Arial" w:hAnsi="Arial" w:cs="Arial"/>
            <w:b/>
            <w:bCs/>
          </w:rPr>
          <w:id w:val="1380062108"/>
          <w:placeholder>
            <w:docPart w:val="71AFAC6BD22B4D7082BA59B513818685"/>
          </w:placeholder>
          <w:showingPlcHdr/>
          <w:dropDownList>
            <w:listItem w:value="Choose an item."/>
            <w:listItem w:displayText="$791.98 (1 Bed)" w:value="$791.98 (1 Bed)"/>
            <w:listItem w:displayText="$1,583.96 (2 Bed)" w:value="$1,583.96 (2 Bed)"/>
            <w:listItem w:displayText="$2,375.94 (3 Bed)" w:value="$2,375.94 (3 Bed)"/>
            <w:listItem w:displayText="$3,167.92 (4 Bed)" w:value="$3,167.92 (4 Bed)"/>
            <w:listItem w:displayText="$3,959.90 (5 Bed)" w:value="$3,959.90 (5 Bed)"/>
            <w:listItem w:displayText="$4,751.88 (6 Bed)" w:value="$4,751.88 (6 Bed)"/>
            <w:listItem w:displayText="$5,543.86 (7 Bed)" w:value="$5,543.86 (7 Bed)"/>
            <w:listItem w:displayText="$6,335.84 (8 Bed)" w:value="$6,335.84 (8 Bed)"/>
            <w:listItem w:displayText="$7,127.82 (9 Bed)" w:value="$7,127.82 (9 Bed)"/>
            <w:listItem w:displayText="$9,503.76 (12-Bed IDD)" w:value="$9,503.76 (12-Bed IDD)"/>
            <w:listItem w:displayText="$250 (Facility (10+ Bed))" w:value="$250 (Facility (10+ Bed))"/>
          </w:dropDownList>
        </w:sdtPr>
        <w:sdtEndPr/>
        <w:sdtContent>
          <w:r w:rsidR="006945FD" w:rsidRPr="007D27DC">
            <w:rPr>
              <w:rStyle w:val="PlaceholderText"/>
            </w:rPr>
            <w:t>Choose an item.</w:t>
          </w:r>
        </w:sdtContent>
      </w:sdt>
      <w:r w:rsidR="006945FD" w:rsidRPr="0079509A">
        <w:rPr>
          <w:rFonts w:ascii="Arial" w:hAnsi="Arial" w:cs="Arial"/>
          <w:b/>
          <w:bCs/>
        </w:rPr>
        <w:t xml:space="preserve"> </w:t>
      </w:r>
      <w:r w:rsidRPr="0079509A">
        <w:rPr>
          <w:rFonts w:ascii="Arial" w:hAnsi="Arial" w:cs="Arial"/>
          <w:b/>
          <w:bCs/>
        </w:rPr>
        <w:t>$</w:t>
      </w:r>
      <w:r w:rsidRPr="00090559">
        <w:rPr>
          <w:rFonts w:ascii="Arial" w:hAnsi="Arial" w:cs="Arial"/>
        </w:rPr>
        <w:t xml:space="preserve">, the provider is confirming that </w:t>
      </w:r>
      <w:r w:rsidR="00CE2461" w:rsidRPr="00090559">
        <w:rPr>
          <w:rFonts w:ascii="Arial" w:hAnsi="Arial" w:cs="Arial"/>
        </w:rPr>
        <w:t xml:space="preserve">their </w:t>
      </w:r>
      <w:r w:rsidR="00BF5697">
        <w:rPr>
          <w:rFonts w:ascii="Arial" w:hAnsi="Arial" w:cs="Arial"/>
        </w:rPr>
        <w:t xml:space="preserve">current </w:t>
      </w:r>
      <w:r w:rsidR="00CE2461" w:rsidRPr="00090559">
        <w:rPr>
          <w:rFonts w:ascii="Arial" w:hAnsi="Arial" w:cs="Arial"/>
        </w:rPr>
        <w:t xml:space="preserve">licensure </w:t>
      </w:r>
      <w:r w:rsidR="00A766AD" w:rsidRPr="00090559">
        <w:rPr>
          <w:rFonts w:ascii="Arial" w:hAnsi="Arial" w:cs="Arial"/>
        </w:rPr>
        <w:t>falls under one of the following .5600 licensure categories in accordance to their</w:t>
      </w:r>
      <w:r w:rsidR="0079509A">
        <w:rPr>
          <w:rFonts w:ascii="Arial" w:hAnsi="Arial" w:cs="Arial"/>
        </w:rPr>
        <w:t xml:space="preserve"> </w:t>
      </w:r>
      <w:r w:rsidR="00436179">
        <w:rPr>
          <w:rFonts w:ascii="Arial" w:hAnsi="Arial" w:cs="Arial"/>
        </w:rPr>
        <w:t xml:space="preserve">current (i.e. 2020) </w:t>
      </w:r>
      <w:r w:rsidR="0079509A">
        <w:rPr>
          <w:rFonts w:ascii="Arial" w:hAnsi="Arial" w:cs="Arial"/>
        </w:rPr>
        <w:t>NC</w:t>
      </w:r>
      <w:r w:rsidR="00A766AD" w:rsidRPr="00090559">
        <w:rPr>
          <w:rFonts w:ascii="Arial" w:hAnsi="Arial" w:cs="Arial"/>
        </w:rPr>
        <w:t xml:space="preserve"> DHSR issued license</w:t>
      </w:r>
      <w:r w:rsidR="00E1715C">
        <w:rPr>
          <w:rFonts w:ascii="Arial" w:hAnsi="Arial" w:cs="Arial"/>
        </w:rPr>
        <w:t xml:space="preserve">.  Select the applicable license noted on your </w:t>
      </w:r>
      <w:r w:rsidR="00BF5697">
        <w:rPr>
          <w:rFonts w:ascii="Arial" w:hAnsi="Arial" w:cs="Arial"/>
        </w:rPr>
        <w:t xml:space="preserve">current </w:t>
      </w:r>
      <w:r w:rsidR="00E1715C">
        <w:rPr>
          <w:rFonts w:ascii="Arial" w:hAnsi="Arial" w:cs="Arial"/>
        </w:rPr>
        <w:t>DHSR issued license</w:t>
      </w:r>
      <w:r w:rsidR="00CE2461" w:rsidRPr="00090559">
        <w:rPr>
          <w:rFonts w:ascii="Arial" w:hAnsi="Arial" w:cs="Arial"/>
        </w:rPr>
        <w:t>:</w:t>
      </w:r>
    </w:p>
    <w:p w14:paraId="2F5C8EF4" w14:textId="57893600" w:rsidR="00CE2461" w:rsidRDefault="007E7D60" w:rsidP="00E1715C">
      <w:pPr>
        <w:ind w:left="720"/>
        <w:rPr>
          <w:rFonts w:ascii="Arial" w:hAnsi="Arial" w:cs="Arial"/>
        </w:rPr>
      </w:pPr>
      <w:sdt>
        <w:sdtPr>
          <w:rPr>
            <w:rFonts w:ascii="Arial" w:hAnsi="Arial" w:cs="Arial"/>
          </w:rPr>
          <w:id w:val="1250157365"/>
          <w14:checkbox>
            <w14:checked w14:val="0"/>
            <w14:checkedState w14:val="2612" w14:font="MS Gothic"/>
            <w14:uncheckedState w14:val="2610" w14:font="MS Gothic"/>
          </w14:checkbox>
        </w:sdtPr>
        <w:sdtEndPr/>
        <w:sdtContent>
          <w:r w:rsidR="000511A5">
            <w:rPr>
              <w:rFonts w:ascii="MS Gothic" w:eastAsia="MS Gothic" w:hAnsi="MS Gothic" w:cs="Arial" w:hint="eastAsia"/>
            </w:rPr>
            <w:t>☐</w:t>
          </w:r>
        </w:sdtContent>
      </w:sdt>
      <w:r w:rsidR="00CE2461" w:rsidRPr="00090559">
        <w:rPr>
          <w:rFonts w:ascii="Arial" w:hAnsi="Arial" w:cs="Arial"/>
        </w:rPr>
        <w:t>"A" designation means a facility which serves adults whose primary diagnosis is mental illness but may also have other diagnoses;</w:t>
      </w:r>
    </w:p>
    <w:p w14:paraId="0CE4F5FE" w14:textId="5CB944A8" w:rsidR="00CE2461" w:rsidRPr="00090559" w:rsidRDefault="007E7D60" w:rsidP="00E1715C">
      <w:pPr>
        <w:pStyle w:val="subparagraph"/>
        <w:ind w:left="720"/>
        <w:rPr>
          <w:rFonts w:ascii="Arial" w:hAnsi="Arial" w:cs="Arial"/>
          <w:sz w:val="22"/>
          <w:szCs w:val="22"/>
        </w:rPr>
      </w:pPr>
      <w:sdt>
        <w:sdtPr>
          <w:rPr>
            <w:rFonts w:ascii="Arial" w:hAnsi="Arial" w:cs="Arial"/>
            <w:sz w:val="22"/>
            <w:szCs w:val="22"/>
          </w:rPr>
          <w:id w:val="2053263383"/>
          <w14:checkbox>
            <w14:checked w14:val="0"/>
            <w14:checkedState w14:val="2612" w14:font="MS Gothic"/>
            <w14:uncheckedState w14:val="2610" w14:font="MS Gothic"/>
          </w14:checkbox>
        </w:sdtPr>
        <w:sdtEndPr/>
        <w:sdtContent>
          <w:r w:rsidR="00196C65">
            <w:rPr>
              <w:rFonts w:ascii="MS Gothic" w:eastAsia="MS Gothic" w:hAnsi="MS Gothic" w:cs="Arial" w:hint="eastAsia"/>
              <w:sz w:val="22"/>
              <w:szCs w:val="22"/>
            </w:rPr>
            <w:t>☐</w:t>
          </w:r>
        </w:sdtContent>
      </w:sdt>
      <w:r w:rsidR="00CE2461" w:rsidRPr="00090559">
        <w:rPr>
          <w:rFonts w:ascii="Arial" w:hAnsi="Arial" w:cs="Arial"/>
          <w:sz w:val="22"/>
          <w:szCs w:val="22"/>
        </w:rPr>
        <w:t>"B" designation means a facility which serves minors whose primary diagnosis is a developmental disability but may also have other diagnoses;</w:t>
      </w:r>
    </w:p>
    <w:p w14:paraId="46BDD276" w14:textId="5B95F24C" w:rsidR="00CE2461" w:rsidRPr="00090559" w:rsidRDefault="007E7D60" w:rsidP="00E1715C">
      <w:pPr>
        <w:pStyle w:val="subparagraph"/>
        <w:ind w:left="720"/>
        <w:rPr>
          <w:rFonts w:ascii="Arial" w:hAnsi="Arial" w:cs="Arial"/>
          <w:sz w:val="22"/>
          <w:szCs w:val="22"/>
        </w:rPr>
      </w:pPr>
      <w:sdt>
        <w:sdtPr>
          <w:rPr>
            <w:rFonts w:ascii="Arial" w:hAnsi="Arial" w:cs="Arial"/>
            <w:sz w:val="22"/>
            <w:szCs w:val="22"/>
          </w:rPr>
          <w:id w:val="135006101"/>
          <w14:checkbox>
            <w14:checked w14:val="0"/>
            <w14:checkedState w14:val="2612" w14:font="MS Gothic"/>
            <w14:uncheckedState w14:val="2610" w14:font="MS Gothic"/>
          </w14:checkbox>
        </w:sdtPr>
        <w:sdtEndPr/>
        <w:sdtContent>
          <w:r w:rsidR="0013497B">
            <w:rPr>
              <w:rFonts w:ascii="MS Gothic" w:eastAsia="MS Gothic" w:hAnsi="MS Gothic" w:cs="Arial" w:hint="eastAsia"/>
              <w:sz w:val="22"/>
              <w:szCs w:val="22"/>
            </w:rPr>
            <w:t>☐</w:t>
          </w:r>
        </w:sdtContent>
      </w:sdt>
      <w:r w:rsidR="00CE2461" w:rsidRPr="00090559">
        <w:rPr>
          <w:rFonts w:ascii="Arial" w:hAnsi="Arial" w:cs="Arial"/>
          <w:sz w:val="22"/>
          <w:szCs w:val="22"/>
        </w:rPr>
        <w:t>"C" designation means a facility which serves adults whose primary diagnosis is a developmental disability but may also have other diagnoses;</w:t>
      </w:r>
    </w:p>
    <w:p w14:paraId="7B3FD3C0" w14:textId="53756AB0" w:rsidR="00CE2461" w:rsidRPr="00090559" w:rsidRDefault="007E7D60" w:rsidP="00E1715C">
      <w:pPr>
        <w:pStyle w:val="subparagraph"/>
        <w:ind w:left="720"/>
        <w:rPr>
          <w:rFonts w:ascii="Arial" w:hAnsi="Arial" w:cs="Arial"/>
          <w:sz w:val="22"/>
          <w:szCs w:val="22"/>
        </w:rPr>
      </w:pPr>
      <w:sdt>
        <w:sdtPr>
          <w:rPr>
            <w:rFonts w:ascii="Arial" w:hAnsi="Arial" w:cs="Arial"/>
            <w:sz w:val="22"/>
            <w:szCs w:val="22"/>
          </w:rPr>
          <w:id w:val="-375855203"/>
          <w14:checkbox>
            <w14:checked w14:val="0"/>
            <w14:checkedState w14:val="2612" w14:font="MS Gothic"/>
            <w14:uncheckedState w14:val="2610" w14:font="MS Gothic"/>
          </w14:checkbox>
        </w:sdtPr>
        <w:sdtEndPr/>
        <w:sdtContent>
          <w:r w:rsidR="0013497B">
            <w:rPr>
              <w:rFonts w:ascii="MS Gothic" w:eastAsia="MS Gothic" w:hAnsi="MS Gothic" w:cs="Arial" w:hint="eastAsia"/>
              <w:sz w:val="22"/>
              <w:szCs w:val="22"/>
            </w:rPr>
            <w:t>☐</w:t>
          </w:r>
        </w:sdtContent>
      </w:sdt>
      <w:r w:rsidR="00CE2461" w:rsidRPr="00090559">
        <w:rPr>
          <w:rFonts w:ascii="Arial" w:hAnsi="Arial" w:cs="Arial"/>
          <w:sz w:val="22"/>
          <w:szCs w:val="22"/>
        </w:rPr>
        <w:t xml:space="preserve">"F" designation means a facility in a private residence, which serves no more than three adult clients whose primary diagnoses is mental illness but may also have other disabilities, or three adult clients or three minor clients whose primary diagnoses is developmental disabilities but may also have other disabilities who live with a family and the family provides the service. This facility shall be exempt from the following rules: 10A NCAC 27G .0201 (a)(1),(2),(3),(4),(5)(A)&amp;(B); (6); (7)(A),(B),(E),(F),(G),(H); (8); (11); (13); (15); (16); (18) and (b); 10A NCAC 27G .0202(a),(d),(g)(1)(i); 10A NCAC 27G </w:t>
      </w:r>
      <w:r w:rsidR="00CE2461" w:rsidRPr="00090559">
        <w:rPr>
          <w:rFonts w:ascii="Arial" w:hAnsi="Arial" w:cs="Arial"/>
          <w:sz w:val="22"/>
          <w:szCs w:val="22"/>
        </w:rPr>
        <w:lastRenderedPageBreak/>
        <w:t>.0203; 10A NCAC 27G .0205 (a),(b); 10A NCAC 27G .0207 (b),(c); 10A NCAC 27G .0208 (b),(e); 10A NCAC 27G .0209[(c)(1) – non-prescription medications only] (d)(2),(4); (e)(1)(A),(D),(E);(f);(g); and 10A NCAC 27G .0304 (b)(2),(d)(4). This facility shall also be known as alternative family living or assisted family living (AFL).</w:t>
      </w:r>
    </w:p>
    <w:p w14:paraId="7F656874" w14:textId="154280F8" w:rsidR="00E42202" w:rsidRPr="00090559" w:rsidRDefault="00CE2461">
      <w:pPr>
        <w:rPr>
          <w:rFonts w:ascii="Arial" w:hAnsi="Arial" w:cs="Arial"/>
        </w:rPr>
      </w:pPr>
      <w:bookmarkStart w:id="4" w:name="_Hlk49953162"/>
      <w:r w:rsidRPr="00090559">
        <w:rPr>
          <w:rFonts w:ascii="Arial" w:hAnsi="Arial" w:cs="Arial"/>
        </w:rPr>
        <w:t>The provider</w:t>
      </w:r>
      <w:r w:rsidR="0079509A">
        <w:rPr>
          <w:rFonts w:ascii="Arial" w:hAnsi="Arial" w:cs="Arial"/>
        </w:rPr>
        <w:t xml:space="preserve"> completing this attestation</w:t>
      </w:r>
      <w:r w:rsidRPr="00090559">
        <w:rPr>
          <w:rFonts w:ascii="Arial" w:hAnsi="Arial" w:cs="Arial"/>
        </w:rPr>
        <w:t xml:space="preserve"> is </w:t>
      </w:r>
      <w:r w:rsidR="00A766AD" w:rsidRPr="00090559">
        <w:rPr>
          <w:rFonts w:ascii="Arial" w:hAnsi="Arial" w:cs="Arial"/>
        </w:rPr>
        <w:t xml:space="preserve">also </w:t>
      </w:r>
      <w:r w:rsidRPr="00090559">
        <w:rPr>
          <w:rFonts w:ascii="Arial" w:hAnsi="Arial" w:cs="Arial"/>
        </w:rPr>
        <w:t xml:space="preserve">confirming that </w:t>
      </w:r>
      <w:r w:rsidR="00E42202" w:rsidRPr="00090559">
        <w:rPr>
          <w:rFonts w:ascii="Arial" w:hAnsi="Arial" w:cs="Arial"/>
        </w:rPr>
        <w:t>this funding will be</w:t>
      </w:r>
      <w:r w:rsidR="00D7283A">
        <w:rPr>
          <w:rFonts w:ascii="Arial" w:hAnsi="Arial" w:cs="Arial"/>
        </w:rPr>
        <w:t xml:space="preserve"> or has been</w:t>
      </w:r>
      <w:r w:rsidR="00E42202" w:rsidRPr="00090559">
        <w:rPr>
          <w:rFonts w:ascii="Arial" w:hAnsi="Arial" w:cs="Arial"/>
        </w:rPr>
        <w:t xml:space="preserve"> utilized </w:t>
      </w:r>
      <w:r w:rsidR="00CE09FA">
        <w:rPr>
          <w:rFonts w:ascii="Arial" w:hAnsi="Arial" w:cs="Arial"/>
        </w:rPr>
        <w:t xml:space="preserve">to support the implementation of recommended CDC guidance for preventative measures to address </w:t>
      </w:r>
      <w:r w:rsidR="00CE09FA" w:rsidRPr="00483901">
        <w:rPr>
          <w:rFonts w:ascii="Arial" w:hAnsi="Arial" w:cs="Arial"/>
        </w:rPr>
        <w:t>the introduction and spread of COVID-19 among residents and staff of these facilities</w:t>
      </w:r>
      <w:r w:rsidR="00CE09FA">
        <w:rPr>
          <w:rFonts w:ascii="Arial" w:hAnsi="Arial" w:cs="Arial"/>
        </w:rPr>
        <w:t>.</w:t>
      </w:r>
      <w:r w:rsidR="00CE09FA" w:rsidRPr="00090559" w:rsidDel="00CE09FA">
        <w:rPr>
          <w:rFonts w:ascii="Arial" w:hAnsi="Arial" w:cs="Arial"/>
        </w:rPr>
        <w:t xml:space="preserve"> </w:t>
      </w:r>
      <w:r w:rsidR="00CE09FA">
        <w:rPr>
          <w:rFonts w:ascii="Arial" w:hAnsi="Arial" w:cs="Arial"/>
        </w:rPr>
        <w:t xml:space="preserve">Examples include, but are not limited to </w:t>
      </w:r>
      <w:r w:rsidR="00E42202" w:rsidRPr="00090559">
        <w:rPr>
          <w:rFonts w:ascii="Arial" w:hAnsi="Arial" w:cs="Arial"/>
        </w:rPr>
        <w:t>the following:</w:t>
      </w:r>
    </w:p>
    <w:bookmarkEnd w:id="4"/>
    <w:p w14:paraId="706523F9" w14:textId="20C908F6" w:rsidR="00E42202" w:rsidRPr="00090559" w:rsidRDefault="00E42202" w:rsidP="00E1715C">
      <w:pPr>
        <w:pStyle w:val="ListParagraph"/>
        <w:numPr>
          <w:ilvl w:val="0"/>
          <w:numId w:val="1"/>
        </w:numPr>
        <w:rPr>
          <w:rFonts w:ascii="Arial" w:eastAsia="Times New Roman" w:hAnsi="Arial" w:cs="Arial"/>
        </w:rPr>
      </w:pPr>
      <w:r w:rsidRPr="00090559">
        <w:rPr>
          <w:rFonts w:ascii="Arial" w:eastAsia="Times New Roman" w:hAnsi="Arial" w:cs="Arial"/>
        </w:rPr>
        <w:t xml:space="preserve">Purchase of </w:t>
      </w:r>
      <w:r w:rsidR="00332F75">
        <w:rPr>
          <w:rFonts w:ascii="Arial" w:eastAsia="Times New Roman" w:hAnsi="Arial" w:cs="Arial"/>
        </w:rPr>
        <w:t>Personal Protective Equipment (</w:t>
      </w:r>
      <w:r w:rsidRPr="00090559">
        <w:rPr>
          <w:rFonts w:ascii="Arial" w:eastAsia="Times New Roman" w:hAnsi="Arial" w:cs="Arial"/>
        </w:rPr>
        <w:t>PPE</w:t>
      </w:r>
      <w:r w:rsidR="00332F75">
        <w:rPr>
          <w:rFonts w:ascii="Arial" w:eastAsia="Times New Roman" w:hAnsi="Arial" w:cs="Arial"/>
        </w:rPr>
        <w:t>)</w:t>
      </w:r>
      <w:r w:rsidRPr="00090559">
        <w:rPr>
          <w:rFonts w:ascii="Arial" w:eastAsia="Times New Roman" w:hAnsi="Arial" w:cs="Arial"/>
        </w:rPr>
        <w:t xml:space="preserve">, hand sanitizer and/or approved </w:t>
      </w:r>
      <w:r w:rsidR="00332F75">
        <w:rPr>
          <w:rFonts w:ascii="Arial" w:eastAsia="Times New Roman" w:hAnsi="Arial" w:cs="Arial"/>
        </w:rPr>
        <w:t>Environmental Protection Agency (</w:t>
      </w:r>
      <w:r w:rsidRPr="00090559">
        <w:rPr>
          <w:rFonts w:ascii="Arial" w:eastAsia="Times New Roman" w:hAnsi="Arial" w:cs="Arial"/>
        </w:rPr>
        <w:t>EPA</w:t>
      </w:r>
      <w:r w:rsidR="00332F75">
        <w:rPr>
          <w:rFonts w:ascii="Arial" w:eastAsia="Times New Roman" w:hAnsi="Arial" w:cs="Arial"/>
        </w:rPr>
        <w:t>)</w:t>
      </w:r>
      <w:r w:rsidRPr="00090559">
        <w:rPr>
          <w:rFonts w:ascii="Arial" w:eastAsia="Times New Roman" w:hAnsi="Arial" w:cs="Arial"/>
        </w:rPr>
        <w:t xml:space="preserve"> registered disinfectants related to increase</w:t>
      </w:r>
      <w:r w:rsidR="00332F75">
        <w:rPr>
          <w:rFonts w:ascii="Arial" w:eastAsia="Times New Roman" w:hAnsi="Arial" w:cs="Arial"/>
        </w:rPr>
        <w:t>d</w:t>
      </w:r>
      <w:r w:rsidRPr="00090559">
        <w:rPr>
          <w:rFonts w:ascii="Arial" w:eastAsia="Times New Roman" w:hAnsi="Arial" w:cs="Arial"/>
        </w:rPr>
        <w:t xml:space="preserve"> group home demand</w:t>
      </w:r>
      <w:r w:rsidR="00332F75">
        <w:rPr>
          <w:rFonts w:ascii="Arial" w:eastAsia="Times New Roman" w:hAnsi="Arial" w:cs="Arial"/>
        </w:rPr>
        <w:t>s</w:t>
      </w:r>
      <w:r w:rsidRPr="00090559">
        <w:rPr>
          <w:rFonts w:ascii="Arial" w:eastAsia="Times New Roman" w:hAnsi="Arial" w:cs="Arial"/>
        </w:rPr>
        <w:t xml:space="preserve"> related to COVID-19 </w:t>
      </w:r>
    </w:p>
    <w:p w14:paraId="7321EEC8" w14:textId="77777777" w:rsidR="00E42202" w:rsidRPr="00090559" w:rsidRDefault="00E42202" w:rsidP="00E1715C">
      <w:pPr>
        <w:pStyle w:val="ListParagraph"/>
        <w:numPr>
          <w:ilvl w:val="0"/>
          <w:numId w:val="1"/>
        </w:numPr>
        <w:rPr>
          <w:rFonts w:ascii="Arial" w:eastAsia="Times New Roman" w:hAnsi="Arial" w:cs="Arial"/>
        </w:rPr>
      </w:pPr>
      <w:r w:rsidRPr="00090559">
        <w:rPr>
          <w:rFonts w:ascii="Arial" w:eastAsia="Times New Roman" w:hAnsi="Arial" w:cs="Arial"/>
        </w:rPr>
        <w:t xml:space="preserve">Expenses related to increased or emergency staffing </w:t>
      </w:r>
    </w:p>
    <w:p w14:paraId="77D25B13" w14:textId="77777777" w:rsidR="00E42202" w:rsidRPr="00090559" w:rsidRDefault="00E42202" w:rsidP="00E42202">
      <w:pPr>
        <w:pStyle w:val="ListParagraph"/>
        <w:numPr>
          <w:ilvl w:val="0"/>
          <w:numId w:val="1"/>
        </w:numPr>
        <w:rPr>
          <w:rFonts w:ascii="Arial" w:eastAsia="Times New Roman" w:hAnsi="Arial" w:cs="Arial"/>
        </w:rPr>
      </w:pPr>
      <w:r w:rsidRPr="00090559">
        <w:rPr>
          <w:rFonts w:ascii="Arial" w:eastAsia="Times New Roman" w:hAnsi="Arial" w:cs="Arial"/>
        </w:rPr>
        <w:t>Purchase of thermometers</w:t>
      </w:r>
    </w:p>
    <w:p w14:paraId="5BFCE1CF" w14:textId="1D23E8F7" w:rsidR="00E42202" w:rsidRPr="00090559" w:rsidRDefault="00E42202" w:rsidP="00E42202">
      <w:pPr>
        <w:pStyle w:val="ListParagraph"/>
        <w:numPr>
          <w:ilvl w:val="0"/>
          <w:numId w:val="1"/>
        </w:numPr>
        <w:rPr>
          <w:rFonts w:ascii="Arial" w:eastAsia="Times New Roman" w:hAnsi="Arial" w:cs="Arial"/>
        </w:rPr>
      </w:pPr>
      <w:r w:rsidRPr="00090559">
        <w:rPr>
          <w:rFonts w:ascii="Arial" w:eastAsia="Times New Roman" w:hAnsi="Arial" w:cs="Arial"/>
        </w:rPr>
        <w:t>Expenses related to higher costs of essential travel</w:t>
      </w:r>
      <w:r w:rsidR="00332F75">
        <w:rPr>
          <w:rFonts w:ascii="Arial" w:eastAsia="Times New Roman" w:hAnsi="Arial" w:cs="Arial"/>
        </w:rPr>
        <w:t xml:space="preserve"> for the resident</w:t>
      </w:r>
      <w:r w:rsidRPr="00090559">
        <w:rPr>
          <w:rFonts w:ascii="Arial" w:eastAsia="Times New Roman" w:hAnsi="Arial" w:cs="Arial"/>
        </w:rPr>
        <w:t xml:space="preserve"> (i.e. going to and from work, grocery shopping, accessing public transportation, </w:t>
      </w:r>
      <w:r w:rsidR="0058456A">
        <w:rPr>
          <w:rFonts w:ascii="Arial" w:eastAsia="Times New Roman" w:hAnsi="Arial" w:cs="Arial"/>
        </w:rPr>
        <w:t xml:space="preserve">in-person </w:t>
      </w:r>
      <w:r w:rsidRPr="00090559">
        <w:rPr>
          <w:rFonts w:ascii="Arial" w:eastAsia="Times New Roman" w:hAnsi="Arial" w:cs="Arial"/>
        </w:rPr>
        <w:t>medical/dental/behavioral health appointments)</w:t>
      </w:r>
    </w:p>
    <w:p w14:paraId="0F6FB06C" w14:textId="5878C21C" w:rsidR="00E42202" w:rsidRPr="00090559" w:rsidRDefault="00E42202" w:rsidP="00E42202">
      <w:pPr>
        <w:pStyle w:val="ListParagraph"/>
        <w:numPr>
          <w:ilvl w:val="0"/>
          <w:numId w:val="1"/>
        </w:numPr>
        <w:rPr>
          <w:rFonts w:ascii="Arial" w:eastAsia="Times New Roman" w:hAnsi="Arial" w:cs="Arial"/>
        </w:rPr>
      </w:pPr>
      <w:r w:rsidRPr="00090559">
        <w:rPr>
          <w:rFonts w:ascii="Arial" w:eastAsia="Times New Roman" w:hAnsi="Arial" w:cs="Arial"/>
        </w:rPr>
        <w:t xml:space="preserve">Preparation related to visitation for family members, close relatives or friends  </w:t>
      </w:r>
    </w:p>
    <w:p w14:paraId="4ACFDA21" w14:textId="77777777" w:rsidR="00E42202" w:rsidRPr="00090559" w:rsidRDefault="00E42202" w:rsidP="00E42202">
      <w:pPr>
        <w:pStyle w:val="ListParagraph"/>
        <w:numPr>
          <w:ilvl w:val="0"/>
          <w:numId w:val="1"/>
        </w:numPr>
        <w:rPr>
          <w:rFonts w:ascii="Arial" w:eastAsia="Times New Roman" w:hAnsi="Arial" w:cs="Arial"/>
        </w:rPr>
      </w:pPr>
      <w:r w:rsidRPr="00090559">
        <w:rPr>
          <w:rFonts w:ascii="Arial" w:eastAsia="Times New Roman" w:hAnsi="Arial" w:cs="Arial"/>
        </w:rPr>
        <w:t>Purchase of equipment to support digital platforms to engage with family and friends in the community</w:t>
      </w:r>
    </w:p>
    <w:p w14:paraId="22EFF4FD" w14:textId="55CE7EB7" w:rsidR="00E42202" w:rsidRPr="00090559" w:rsidRDefault="00E42202" w:rsidP="00E42202">
      <w:pPr>
        <w:pStyle w:val="ListParagraph"/>
        <w:numPr>
          <w:ilvl w:val="0"/>
          <w:numId w:val="1"/>
        </w:numPr>
        <w:rPr>
          <w:rFonts w:ascii="Arial" w:eastAsia="Times New Roman" w:hAnsi="Arial" w:cs="Arial"/>
        </w:rPr>
      </w:pPr>
      <w:r w:rsidRPr="00090559">
        <w:rPr>
          <w:rFonts w:ascii="Arial" w:eastAsia="Times New Roman" w:hAnsi="Arial" w:cs="Arial"/>
        </w:rPr>
        <w:t xml:space="preserve">Purchase of equipment or supplies needed to coincide with the facility’s policy (or Infection Control Plan, where applicable) on visitation, communal dining, and group/outside activities </w:t>
      </w:r>
    </w:p>
    <w:p w14:paraId="6A964EF2" w14:textId="6DE01948" w:rsidR="0077185F" w:rsidRPr="00090559" w:rsidRDefault="00CE2461" w:rsidP="00E42202">
      <w:pPr>
        <w:pStyle w:val="ListParagraph"/>
        <w:numPr>
          <w:ilvl w:val="0"/>
          <w:numId w:val="1"/>
        </w:numPr>
        <w:rPr>
          <w:rFonts w:ascii="Arial" w:eastAsia="Times New Roman" w:hAnsi="Arial" w:cs="Arial"/>
        </w:rPr>
      </w:pPr>
      <w:r w:rsidRPr="00090559">
        <w:rPr>
          <w:rFonts w:ascii="Arial" w:eastAsia="Times New Roman" w:hAnsi="Arial" w:cs="Arial"/>
        </w:rPr>
        <w:t>Expenses related to COVID-19 related training for provider agency staff</w:t>
      </w:r>
    </w:p>
    <w:p w14:paraId="3F0FFD03" w14:textId="77777777" w:rsidR="0077185F" w:rsidRPr="00090559" w:rsidRDefault="0077185F" w:rsidP="0077185F">
      <w:pPr>
        <w:rPr>
          <w:rFonts w:ascii="Arial" w:eastAsia="Times New Roman" w:hAnsi="Arial" w:cs="Arial"/>
        </w:rPr>
      </w:pPr>
    </w:p>
    <w:p w14:paraId="1E0E185F" w14:textId="5D2BEC46" w:rsidR="0077185F" w:rsidRPr="00090559" w:rsidRDefault="0077185F" w:rsidP="0077185F">
      <w:pPr>
        <w:rPr>
          <w:rFonts w:ascii="Arial" w:eastAsia="Times New Roman" w:hAnsi="Arial" w:cs="Arial"/>
        </w:rPr>
      </w:pPr>
      <w:r w:rsidRPr="00090559">
        <w:rPr>
          <w:rFonts w:ascii="Arial" w:eastAsia="Times New Roman" w:hAnsi="Arial" w:cs="Arial"/>
        </w:rPr>
        <w:t xml:space="preserve">The following </w:t>
      </w:r>
      <w:r w:rsidR="00090559" w:rsidRPr="00090559">
        <w:rPr>
          <w:rFonts w:ascii="Arial" w:eastAsia="Times New Roman" w:hAnsi="Arial" w:cs="Arial"/>
        </w:rPr>
        <w:t>requirements are also</w:t>
      </w:r>
      <w:r w:rsidRPr="00090559">
        <w:rPr>
          <w:rFonts w:ascii="Arial" w:eastAsia="Times New Roman" w:hAnsi="Arial" w:cs="Arial"/>
        </w:rPr>
        <w:t xml:space="preserve"> applicable </w:t>
      </w:r>
      <w:r w:rsidR="00090559" w:rsidRPr="00090559">
        <w:rPr>
          <w:rFonts w:ascii="Arial" w:eastAsia="Times New Roman" w:hAnsi="Arial" w:cs="Arial"/>
        </w:rPr>
        <w:t>in order to receive</w:t>
      </w:r>
      <w:r w:rsidRPr="00090559">
        <w:rPr>
          <w:rFonts w:ascii="Arial" w:eastAsia="Times New Roman" w:hAnsi="Arial" w:cs="Arial"/>
        </w:rPr>
        <w:t xml:space="preserve"> this funding:</w:t>
      </w:r>
    </w:p>
    <w:p w14:paraId="3CE8FE4F" w14:textId="05AD0D12" w:rsidR="0077185F" w:rsidRPr="00090559" w:rsidRDefault="00090559" w:rsidP="0077185F">
      <w:pPr>
        <w:pStyle w:val="ListParagraph"/>
        <w:numPr>
          <w:ilvl w:val="0"/>
          <w:numId w:val="4"/>
        </w:numPr>
        <w:rPr>
          <w:rFonts w:ascii="Arial" w:eastAsia="Times New Roman" w:hAnsi="Arial" w:cs="Arial"/>
        </w:rPr>
      </w:pPr>
      <w:r w:rsidRPr="00090559">
        <w:rPr>
          <w:rFonts w:ascii="Arial" w:eastAsia="Times New Roman" w:hAnsi="Arial" w:cs="Arial"/>
        </w:rPr>
        <w:t>The provider agency must have an active mental health licensure (applicable licensure</w:t>
      </w:r>
      <w:r w:rsidR="00332F75">
        <w:rPr>
          <w:rFonts w:ascii="Arial" w:eastAsia="Times New Roman" w:hAnsi="Arial" w:cs="Arial"/>
        </w:rPr>
        <w:t>s</w:t>
      </w:r>
      <w:r w:rsidRPr="00090559">
        <w:rPr>
          <w:rFonts w:ascii="Arial" w:eastAsia="Times New Roman" w:hAnsi="Arial" w:cs="Arial"/>
        </w:rPr>
        <w:t xml:space="preserve"> defined above).</w:t>
      </w:r>
    </w:p>
    <w:p w14:paraId="6F18CCC4" w14:textId="767D1F91" w:rsidR="0077185F" w:rsidRPr="007B3532" w:rsidRDefault="00090559" w:rsidP="0077185F">
      <w:pPr>
        <w:pStyle w:val="ListParagraph"/>
        <w:numPr>
          <w:ilvl w:val="0"/>
          <w:numId w:val="4"/>
        </w:numPr>
        <w:rPr>
          <w:rFonts w:ascii="Arial" w:eastAsia="Times New Roman" w:hAnsi="Arial" w:cs="Arial"/>
        </w:rPr>
      </w:pPr>
      <w:r w:rsidRPr="00090559">
        <w:rPr>
          <w:rFonts w:ascii="Arial" w:eastAsia="Times New Roman" w:hAnsi="Arial" w:cs="Arial"/>
        </w:rPr>
        <w:t>The provider agency p</w:t>
      </w:r>
      <w:r w:rsidR="0077185F" w:rsidRPr="00090559">
        <w:rPr>
          <w:rFonts w:ascii="Arial" w:eastAsia="Times New Roman" w:hAnsi="Arial" w:cs="Arial"/>
        </w:rPr>
        <w:t>lan</w:t>
      </w:r>
      <w:r w:rsidRPr="00090559">
        <w:rPr>
          <w:rFonts w:ascii="Arial" w:eastAsia="Times New Roman" w:hAnsi="Arial" w:cs="Arial"/>
        </w:rPr>
        <w:t>s</w:t>
      </w:r>
      <w:r w:rsidR="0077185F" w:rsidRPr="00090559">
        <w:rPr>
          <w:rFonts w:ascii="Arial" w:eastAsia="Times New Roman" w:hAnsi="Arial" w:cs="Arial"/>
        </w:rPr>
        <w:t xml:space="preserve"> to provide services</w:t>
      </w:r>
      <w:r w:rsidRPr="00090559">
        <w:rPr>
          <w:rFonts w:ascii="Arial" w:eastAsia="Times New Roman" w:hAnsi="Arial" w:cs="Arial"/>
        </w:rPr>
        <w:t xml:space="preserve"> throughout the remainder of the</w:t>
      </w:r>
      <w:r w:rsidR="0079509A">
        <w:rPr>
          <w:rFonts w:ascii="Arial" w:eastAsia="Times New Roman" w:hAnsi="Arial" w:cs="Arial"/>
        </w:rPr>
        <w:t xml:space="preserve"> state</w:t>
      </w:r>
      <w:r w:rsidRPr="00090559">
        <w:rPr>
          <w:rFonts w:ascii="Arial" w:eastAsia="Times New Roman" w:hAnsi="Arial" w:cs="Arial"/>
        </w:rPr>
        <w:t xml:space="preserve"> </w:t>
      </w:r>
      <w:r w:rsidRPr="007B3532">
        <w:rPr>
          <w:rFonts w:ascii="Arial" w:eastAsia="Times New Roman" w:hAnsi="Arial" w:cs="Arial"/>
        </w:rPr>
        <w:t>fiscal year.</w:t>
      </w:r>
    </w:p>
    <w:p w14:paraId="3930FCD4" w14:textId="2D4A087C" w:rsidR="000651FE" w:rsidRPr="007B3532" w:rsidRDefault="0024237F" w:rsidP="0077185F">
      <w:pPr>
        <w:pStyle w:val="ListParagraph"/>
        <w:numPr>
          <w:ilvl w:val="0"/>
          <w:numId w:val="4"/>
        </w:numPr>
        <w:rPr>
          <w:rFonts w:ascii="Arial" w:eastAsia="Times New Roman" w:hAnsi="Arial" w:cs="Arial"/>
        </w:rPr>
      </w:pPr>
      <w:r w:rsidRPr="007B3532">
        <w:rPr>
          <w:rFonts w:ascii="Arial" w:eastAsia="Times New Roman" w:hAnsi="Arial" w:cs="Arial"/>
        </w:rPr>
        <w:t xml:space="preserve">Allowable use of this funding is limited to </w:t>
      </w:r>
      <w:r w:rsidR="00C1317B" w:rsidRPr="007B3532">
        <w:rPr>
          <w:rFonts w:ascii="Arial" w:eastAsia="Times New Roman" w:hAnsi="Arial" w:cs="Arial"/>
        </w:rPr>
        <w:t>expenses for</w:t>
      </w:r>
      <w:r w:rsidRPr="007B3532">
        <w:rPr>
          <w:rFonts w:ascii="Arial" w:eastAsia="Times New Roman" w:hAnsi="Arial" w:cs="Arial"/>
        </w:rPr>
        <w:t xml:space="preserve"> the preventative measures outlined above during</w:t>
      </w:r>
      <w:r w:rsidR="000651FE" w:rsidRPr="007B3532">
        <w:rPr>
          <w:rFonts w:ascii="Arial" w:eastAsia="Times New Roman" w:hAnsi="Arial" w:cs="Arial"/>
        </w:rPr>
        <w:t xml:space="preserve"> the time period of </w:t>
      </w:r>
      <w:r w:rsidR="00490B72">
        <w:rPr>
          <w:rFonts w:ascii="Arial" w:eastAsia="Times New Roman" w:hAnsi="Arial" w:cs="Arial"/>
        </w:rPr>
        <w:t>July 1</w:t>
      </w:r>
      <w:r w:rsidR="000651FE" w:rsidRPr="007B3532">
        <w:rPr>
          <w:rFonts w:ascii="Arial" w:eastAsia="Times New Roman" w:hAnsi="Arial" w:cs="Arial"/>
        </w:rPr>
        <w:t xml:space="preserve">, 2020 to </w:t>
      </w:r>
      <w:r w:rsidR="001515F2" w:rsidRPr="007B3532">
        <w:rPr>
          <w:rFonts w:ascii="Arial" w:eastAsia="Times New Roman" w:hAnsi="Arial" w:cs="Arial"/>
        </w:rPr>
        <w:t>December 3</w:t>
      </w:r>
      <w:r w:rsidR="0013497B" w:rsidRPr="007B3532">
        <w:rPr>
          <w:rFonts w:ascii="Arial" w:eastAsia="Times New Roman" w:hAnsi="Arial" w:cs="Arial"/>
        </w:rPr>
        <w:t>0</w:t>
      </w:r>
      <w:r w:rsidR="001515F2" w:rsidRPr="007B3532">
        <w:rPr>
          <w:rFonts w:ascii="Arial" w:eastAsia="Times New Roman" w:hAnsi="Arial" w:cs="Arial"/>
        </w:rPr>
        <w:t>, 2020</w:t>
      </w:r>
      <w:r w:rsidR="000651FE" w:rsidRPr="007B3532">
        <w:rPr>
          <w:rFonts w:ascii="Arial" w:eastAsia="Times New Roman" w:hAnsi="Arial" w:cs="Arial"/>
        </w:rPr>
        <w:t xml:space="preserve">.  </w:t>
      </w:r>
    </w:p>
    <w:p w14:paraId="52992B0F" w14:textId="77777777" w:rsidR="00C912A0" w:rsidRDefault="00C912A0" w:rsidP="00332F75">
      <w:pPr>
        <w:rPr>
          <w:rFonts w:ascii="Arial" w:eastAsia="Times New Roman" w:hAnsi="Arial" w:cs="Arial"/>
        </w:rPr>
      </w:pPr>
    </w:p>
    <w:p w14:paraId="40FC2D82" w14:textId="4CC23C89" w:rsidR="00332F75" w:rsidRDefault="00332F75" w:rsidP="00332F75">
      <w:pPr>
        <w:rPr>
          <w:rFonts w:ascii="Arial" w:eastAsia="Times New Roman" w:hAnsi="Arial" w:cs="Arial"/>
        </w:rPr>
      </w:pPr>
      <w:r>
        <w:rPr>
          <w:rFonts w:ascii="Arial" w:eastAsia="Times New Roman" w:hAnsi="Arial" w:cs="Arial"/>
        </w:rPr>
        <w:t>Sites Not Eligible:</w:t>
      </w:r>
    </w:p>
    <w:p w14:paraId="5FD5C6BA" w14:textId="77777777" w:rsidR="00332F75" w:rsidRPr="00090559" w:rsidRDefault="00332F75" w:rsidP="00332F75">
      <w:pPr>
        <w:pStyle w:val="ListParagraph"/>
        <w:numPr>
          <w:ilvl w:val="0"/>
          <w:numId w:val="4"/>
        </w:numPr>
        <w:rPr>
          <w:rFonts w:ascii="Arial" w:eastAsia="Times New Roman" w:hAnsi="Arial" w:cs="Arial"/>
        </w:rPr>
      </w:pPr>
      <w:r w:rsidRPr="00090559">
        <w:rPr>
          <w:rFonts w:ascii="Arial" w:eastAsia="Times New Roman" w:hAnsi="Arial" w:cs="Arial"/>
        </w:rPr>
        <w:t xml:space="preserve">ICFs are </w:t>
      </w:r>
      <w:r w:rsidRPr="00090559">
        <w:rPr>
          <w:rFonts w:ascii="Arial" w:eastAsia="Times New Roman" w:hAnsi="Arial" w:cs="Arial"/>
          <w:b/>
          <w:bCs/>
        </w:rPr>
        <w:t>not</w:t>
      </w:r>
      <w:r w:rsidRPr="00090559">
        <w:rPr>
          <w:rFonts w:ascii="Arial" w:eastAsia="Times New Roman" w:hAnsi="Arial" w:cs="Arial"/>
        </w:rPr>
        <w:t xml:space="preserve"> eligible for this funding.</w:t>
      </w:r>
    </w:p>
    <w:p w14:paraId="2735B101" w14:textId="77777777" w:rsidR="00332F75" w:rsidRPr="00090559" w:rsidRDefault="00332F75" w:rsidP="00332F75">
      <w:pPr>
        <w:pStyle w:val="ListParagraph"/>
        <w:numPr>
          <w:ilvl w:val="0"/>
          <w:numId w:val="4"/>
        </w:numPr>
        <w:rPr>
          <w:rFonts w:ascii="Arial" w:eastAsia="Times New Roman" w:hAnsi="Arial" w:cs="Arial"/>
        </w:rPr>
      </w:pPr>
      <w:r w:rsidRPr="00090559">
        <w:rPr>
          <w:rFonts w:ascii="Arial" w:eastAsia="Times New Roman" w:hAnsi="Arial" w:cs="Arial"/>
        </w:rPr>
        <w:t xml:space="preserve">Unlicensed AFLs are </w:t>
      </w:r>
      <w:r w:rsidRPr="00090559">
        <w:rPr>
          <w:rFonts w:ascii="Arial" w:eastAsia="Times New Roman" w:hAnsi="Arial" w:cs="Arial"/>
          <w:b/>
          <w:bCs/>
        </w:rPr>
        <w:t>not</w:t>
      </w:r>
      <w:r w:rsidRPr="00090559">
        <w:rPr>
          <w:rFonts w:ascii="Arial" w:eastAsia="Times New Roman" w:hAnsi="Arial" w:cs="Arial"/>
        </w:rPr>
        <w:t xml:space="preserve"> eligible for this funding.</w:t>
      </w:r>
    </w:p>
    <w:p w14:paraId="51D42843" w14:textId="2E84469D" w:rsidR="00332F75" w:rsidRDefault="00332F75" w:rsidP="00332F75">
      <w:pPr>
        <w:pStyle w:val="ListParagraph"/>
        <w:numPr>
          <w:ilvl w:val="0"/>
          <w:numId w:val="4"/>
        </w:numPr>
        <w:rPr>
          <w:rFonts w:ascii="Arial" w:eastAsia="Times New Roman" w:hAnsi="Arial" w:cs="Arial"/>
        </w:rPr>
      </w:pPr>
      <w:r w:rsidRPr="00090559">
        <w:rPr>
          <w:rFonts w:ascii="Arial" w:eastAsia="Times New Roman" w:hAnsi="Arial" w:cs="Arial"/>
        </w:rPr>
        <w:t xml:space="preserve">Providers with a “Summary Suspension” are </w:t>
      </w:r>
      <w:r w:rsidRPr="00090559">
        <w:rPr>
          <w:rFonts w:ascii="Arial" w:eastAsia="Times New Roman" w:hAnsi="Arial" w:cs="Arial"/>
          <w:b/>
          <w:bCs/>
        </w:rPr>
        <w:t>not</w:t>
      </w:r>
      <w:r w:rsidRPr="00090559">
        <w:rPr>
          <w:rFonts w:ascii="Arial" w:eastAsia="Times New Roman" w:hAnsi="Arial" w:cs="Arial"/>
        </w:rPr>
        <w:t xml:space="preserve"> eligible for this funding.  </w:t>
      </w:r>
    </w:p>
    <w:p w14:paraId="2395B40D" w14:textId="6C9E9C83" w:rsidR="001515F2" w:rsidRPr="00090559" w:rsidRDefault="001515F2" w:rsidP="00332F75">
      <w:pPr>
        <w:pStyle w:val="ListParagraph"/>
        <w:numPr>
          <w:ilvl w:val="0"/>
          <w:numId w:val="4"/>
        </w:numPr>
        <w:rPr>
          <w:rFonts w:ascii="Arial" w:eastAsia="Times New Roman" w:hAnsi="Arial" w:cs="Arial"/>
        </w:rPr>
      </w:pPr>
      <w:r>
        <w:rPr>
          <w:rFonts w:ascii="Arial" w:eastAsia="Times New Roman" w:hAnsi="Arial" w:cs="Arial"/>
        </w:rPr>
        <w:t xml:space="preserve">Licensed facilities that </w:t>
      </w:r>
      <w:r w:rsidR="00B64AE1">
        <w:rPr>
          <w:rFonts w:ascii="Arial" w:eastAsia="Times New Roman" w:hAnsi="Arial" w:cs="Arial"/>
        </w:rPr>
        <w:t>are not currently serving individuals in the group home</w:t>
      </w:r>
      <w:r>
        <w:rPr>
          <w:rFonts w:ascii="Arial" w:eastAsia="Times New Roman" w:hAnsi="Arial" w:cs="Arial"/>
        </w:rPr>
        <w:t xml:space="preserve">.  </w:t>
      </w:r>
    </w:p>
    <w:p w14:paraId="23B9D8D1" w14:textId="79142F97" w:rsidR="00E42202" w:rsidRPr="00090559" w:rsidRDefault="00E42202" w:rsidP="00E42202">
      <w:pPr>
        <w:rPr>
          <w:rFonts w:ascii="Arial" w:eastAsia="Times New Roman" w:hAnsi="Arial" w:cs="Arial"/>
        </w:rPr>
      </w:pPr>
    </w:p>
    <w:p w14:paraId="3E3281A5" w14:textId="77777777" w:rsidR="007B3532" w:rsidRDefault="007B3532" w:rsidP="00E42202">
      <w:pPr>
        <w:rPr>
          <w:rFonts w:ascii="Arial" w:eastAsia="Times New Roman" w:hAnsi="Arial" w:cs="Arial"/>
        </w:rPr>
      </w:pPr>
    </w:p>
    <w:p w14:paraId="6B9B4267" w14:textId="77777777" w:rsidR="007B3532" w:rsidRDefault="007B3532" w:rsidP="00E42202">
      <w:pPr>
        <w:rPr>
          <w:rFonts w:ascii="Arial" w:eastAsia="Times New Roman" w:hAnsi="Arial" w:cs="Arial"/>
        </w:rPr>
      </w:pPr>
    </w:p>
    <w:p w14:paraId="027DA52C" w14:textId="77777777" w:rsidR="007B3532" w:rsidRDefault="007B3532" w:rsidP="00E42202">
      <w:pPr>
        <w:rPr>
          <w:rFonts w:ascii="Arial" w:eastAsia="Times New Roman" w:hAnsi="Arial" w:cs="Arial"/>
        </w:rPr>
      </w:pPr>
    </w:p>
    <w:p w14:paraId="567C98EA" w14:textId="77777777" w:rsidR="007B3532" w:rsidRDefault="007B3532" w:rsidP="00E42202">
      <w:pPr>
        <w:rPr>
          <w:rFonts w:ascii="Arial" w:eastAsia="Times New Roman" w:hAnsi="Arial" w:cs="Arial"/>
        </w:rPr>
      </w:pPr>
    </w:p>
    <w:p w14:paraId="16729EDB" w14:textId="5E86050C" w:rsidR="00090559" w:rsidRPr="00090559" w:rsidRDefault="00090559" w:rsidP="00E42202">
      <w:pPr>
        <w:rPr>
          <w:rFonts w:ascii="Arial" w:eastAsia="Times New Roman" w:hAnsi="Arial" w:cs="Arial"/>
        </w:rPr>
      </w:pPr>
      <w:r w:rsidRPr="00090559">
        <w:rPr>
          <w:rFonts w:ascii="Arial" w:eastAsia="Times New Roman" w:hAnsi="Arial" w:cs="Arial"/>
        </w:rPr>
        <w:lastRenderedPageBreak/>
        <w:t>In completing the following section, the provider attests and affirms understanding all funding requirements</w:t>
      </w:r>
      <w:r w:rsidR="00332F75">
        <w:rPr>
          <w:rFonts w:ascii="Arial" w:eastAsia="Times New Roman" w:hAnsi="Arial" w:cs="Arial"/>
        </w:rPr>
        <w:t xml:space="preserve"> to receive this funding</w:t>
      </w:r>
      <w:r w:rsidRPr="007B3532">
        <w:rPr>
          <w:rFonts w:ascii="Arial" w:eastAsia="Times New Roman" w:hAnsi="Arial" w:cs="Arial"/>
        </w:rPr>
        <w:t xml:space="preserve">.  Providers are expected to maintain all records of expenditures </w:t>
      </w:r>
      <w:r w:rsidR="0079509A" w:rsidRPr="007B3532">
        <w:rPr>
          <w:rFonts w:ascii="Arial" w:eastAsia="Times New Roman" w:hAnsi="Arial" w:cs="Arial"/>
        </w:rPr>
        <w:t>related to</w:t>
      </w:r>
      <w:r w:rsidRPr="007B3532">
        <w:rPr>
          <w:rFonts w:ascii="Arial" w:eastAsia="Times New Roman" w:hAnsi="Arial" w:cs="Arial"/>
        </w:rPr>
        <w:t xml:space="preserve"> this funding and </w:t>
      </w:r>
      <w:r w:rsidR="000651FE" w:rsidRPr="007B3532">
        <w:rPr>
          <w:rFonts w:ascii="Arial" w:eastAsia="Times New Roman" w:hAnsi="Arial" w:cs="Arial"/>
        </w:rPr>
        <w:t>will</w:t>
      </w:r>
      <w:r w:rsidRPr="007B3532">
        <w:rPr>
          <w:rFonts w:ascii="Arial" w:eastAsia="Times New Roman" w:hAnsi="Arial" w:cs="Arial"/>
        </w:rPr>
        <w:t xml:space="preserve"> be </w:t>
      </w:r>
      <w:r w:rsidR="000651FE" w:rsidRPr="007B3532">
        <w:rPr>
          <w:rFonts w:ascii="Arial" w:eastAsia="Times New Roman" w:hAnsi="Arial" w:cs="Arial"/>
        </w:rPr>
        <w:t>required</w:t>
      </w:r>
      <w:r w:rsidRPr="007B3532">
        <w:rPr>
          <w:rFonts w:ascii="Arial" w:eastAsia="Times New Roman" w:hAnsi="Arial" w:cs="Arial"/>
        </w:rPr>
        <w:t xml:space="preserve"> to provide such documentation</w:t>
      </w:r>
      <w:r w:rsidR="000651FE" w:rsidRPr="007B3532">
        <w:rPr>
          <w:rFonts w:ascii="Arial" w:eastAsia="Times New Roman" w:hAnsi="Arial" w:cs="Arial"/>
        </w:rPr>
        <w:t xml:space="preserve"> upon request</w:t>
      </w:r>
      <w:r w:rsidRPr="007B3532">
        <w:rPr>
          <w:rFonts w:ascii="Arial" w:eastAsia="Times New Roman" w:hAnsi="Arial" w:cs="Arial"/>
        </w:rPr>
        <w:t xml:space="preserve">.   Failure to adhere to this guidance </w:t>
      </w:r>
      <w:r w:rsidR="0024237F" w:rsidRPr="007B3532">
        <w:rPr>
          <w:rFonts w:ascii="Arial" w:eastAsia="Times New Roman" w:hAnsi="Arial" w:cs="Arial"/>
        </w:rPr>
        <w:t>or</w:t>
      </w:r>
      <w:r w:rsidR="0024237F">
        <w:rPr>
          <w:rFonts w:ascii="Arial" w:eastAsia="Times New Roman" w:hAnsi="Arial" w:cs="Arial"/>
        </w:rPr>
        <w:t xml:space="preserve"> provide evidence of allowable expenses </w:t>
      </w:r>
      <w:r w:rsidR="004C16D8">
        <w:rPr>
          <w:rFonts w:ascii="Arial" w:eastAsia="Times New Roman" w:hAnsi="Arial" w:cs="Arial"/>
        </w:rPr>
        <w:t xml:space="preserve">as defined </w:t>
      </w:r>
      <w:r w:rsidR="00BF5697">
        <w:rPr>
          <w:rFonts w:ascii="Arial" w:eastAsia="Times New Roman" w:hAnsi="Arial" w:cs="Arial"/>
        </w:rPr>
        <w:t>will</w:t>
      </w:r>
      <w:r w:rsidR="00BF5697" w:rsidRPr="00090559">
        <w:rPr>
          <w:rFonts w:ascii="Arial" w:eastAsia="Times New Roman" w:hAnsi="Arial" w:cs="Arial"/>
        </w:rPr>
        <w:t xml:space="preserve"> </w:t>
      </w:r>
      <w:r w:rsidRPr="00090559">
        <w:rPr>
          <w:rFonts w:ascii="Arial" w:eastAsia="Times New Roman" w:hAnsi="Arial" w:cs="Arial"/>
        </w:rPr>
        <w:t>result in the payback of funds</w:t>
      </w:r>
      <w:r w:rsidR="00253B16">
        <w:rPr>
          <w:rFonts w:ascii="Arial" w:eastAsia="Times New Roman" w:hAnsi="Arial" w:cs="Arial"/>
        </w:rPr>
        <w:t>.</w:t>
      </w:r>
      <w:r w:rsidRPr="00090559">
        <w:rPr>
          <w:rFonts w:ascii="Arial" w:eastAsia="Times New Roman" w:hAnsi="Arial" w:cs="Arial"/>
        </w:rPr>
        <w:t xml:space="preserve"> </w:t>
      </w:r>
    </w:p>
    <w:tbl>
      <w:tblPr>
        <w:tblStyle w:val="TableGrid"/>
        <w:tblW w:w="0" w:type="auto"/>
        <w:tblLook w:val="04A0" w:firstRow="1" w:lastRow="0" w:firstColumn="1" w:lastColumn="0" w:noHBand="0" w:noVBand="1"/>
      </w:tblPr>
      <w:tblGrid>
        <w:gridCol w:w="3235"/>
        <w:gridCol w:w="6115"/>
      </w:tblGrid>
      <w:tr w:rsidR="00E42202" w:rsidRPr="00090559" w14:paraId="27127FB9" w14:textId="77777777" w:rsidTr="00E42202">
        <w:tc>
          <w:tcPr>
            <w:tcW w:w="3235" w:type="dxa"/>
          </w:tcPr>
          <w:p w14:paraId="2BBF8F3C" w14:textId="77777777" w:rsidR="00E42202" w:rsidRPr="00090559" w:rsidRDefault="00E42202" w:rsidP="00E42202">
            <w:pPr>
              <w:rPr>
                <w:rFonts w:ascii="Arial" w:eastAsia="Times New Roman" w:hAnsi="Arial" w:cs="Arial"/>
                <w:b/>
                <w:bCs/>
              </w:rPr>
            </w:pPr>
            <w:r w:rsidRPr="00090559">
              <w:rPr>
                <w:rFonts w:ascii="Arial" w:eastAsia="Times New Roman" w:hAnsi="Arial" w:cs="Arial"/>
                <w:b/>
                <w:bCs/>
              </w:rPr>
              <w:t>Provider Agency:</w:t>
            </w:r>
          </w:p>
        </w:tc>
        <w:tc>
          <w:tcPr>
            <w:tcW w:w="6115" w:type="dxa"/>
          </w:tcPr>
          <w:p w14:paraId="6EE6CB4F" w14:textId="77777777" w:rsidR="00E42202" w:rsidRPr="00090559" w:rsidRDefault="00E42202" w:rsidP="00E42202">
            <w:pPr>
              <w:rPr>
                <w:rFonts w:ascii="Arial" w:eastAsia="Times New Roman" w:hAnsi="Arial" w:cs="Arial"/>
              </w:rPr>
            </w:pPr>
          </w:p>
        </w:tc>
      </w:tr>
      <w:tr w:rsidR="00E42202" w:rsidRPr="00090559" w14:paraId="1E154EFC" w14:textId="77777777" w:rsidTr="00E42202">
        <w:tc>
          <w:tcPr>
            <w:tcW w:w="3235" w:type="dxa"/>
          </w:tcPr>
          <w:p w14:paraId="0BBAB6F3" w14:textId="77777777" w:rsidR="00E42202" w:rsidRPr="00090559" w:rsidRDefault="00E42202" w:rsidP="00E42202">
            <w:pPr>
              <w:rPr>
                <w:rFonts w:ascii="Arial" w:eastAsia="Times New Roman" w:hAnsi="Arial" w:cs="Arial"/>
                <w:b/>
                <w:bCs/>
              </w:rPr>
            </w:pPr>
            <w:r w:rsidRPr="00090559">
              <w:rPr>
                <w:rFonts w:ascii="Arial" w:eastAsia="Times New Roman" w:hAnsi="Arial" w:cs="Arial"/>
                <w:b/>
                <w:bCs/>
              </w:rPr>
              <w:t>Provider Site Name:</w:t>
            </w:r>
          </w:p>
        </w:tc>
        <w:tc>
          <w:tcPr>
            <w:tcW w:w="6115" w:type="dxa"/>
          </w:tcPr>
          <w:p w14:paraId="15093A7B" w14:textId="77777777" w:rsidR="00E42202" w:rsidRPr="00090559" w:rsidRDefault="00E42202" w:rsidP="00E42202">
            <w:pPr>
              <w:rPr>
                <w:rFonts w:ascii="Arial" w:eastAsia="Times New Roman" w:hAnsi="Arial" w:cs="Arial"/>
              </w:rPr>
            </w:pPr>
          </w:p>
        </w:tc>
      </w:tr>
      <w:tr w:rsidR="00181B0F" w:rsidRPr="00090559" w14:paraId="657FFCD9" w14:textId="77777777" w:rsidTr="00E42202">
        <w:tc>
          <w:tcPr>
            <w:tcW w:w="3235" w:type="dxa"/>
          </w:tcPr>
          <w:p w14:paraId="5A428595" w14:textId="0DC5E715" w:rsidR="00181B0F" w:rsidRPr="00090559" w:rsidRDefault="00181B0F" w:rsidP="00E42202">
            <w:pPr>
              <w:rPr>
                <w:rFonts w:ascii="Arial" w:eastAsia="Times New Roman" w:hAnsi="Arial" w:cs="Arial"/>
                <w:b/>
                <w:bCs/>
              </w:rPr>
            </w:pPr>
            <w:r>
              <w:rPr>
                <w:rFonts w:ascii="Arial" w:eastAsia="Times New Roman" w:hAnsi="Arial" w:cs="Arial"/>
                <w:b/>
                <w:bCs/>
              </w:rPr>
              <w:t xml:space="preserve">MHL Number: </w:t>
            </w:r>
          </w:p>
        </w:tc>
        <w:tc>
          <w:tcPr>
            <w:tcW w:w="6115" w:type="dxa"/>
          </w:tcPr>
          <w:p w14:paraId="450B81D1" w14:textId="77777777" w:rsidR="00181B0F" w:rsidRPr="00090559" w:rsidRDefault="00181B0F" w:rsidP="00E42202">
            <w:pPr>
              <w:rPr>
                <w:rFonts w:ascii="Arial" w:eastAsia="Times New Roman" w:hAnsi="Arial" w:cs="Arial"/>
              </w:rPr>
            </w:pPr>
          </w:p>
        </w:tc>
      </w:tr>
      <w:tr w:rsidR="0077185F" w:rsidRPr="00090559" w14:paraId="78E101E4" w14:textId="77777777" w:rsidTr="00E42202">
        <w:tc>
          <w:tcPr>
            <w:tcW w:w="3235" w:type="dxa"/>
          </w:tcPr>
          <w:p w14:paraId="3F9B6532" w14:textId="2B57477E" w:rsidR="0077185F" w:rsidRPr="00090559" w:rsidRDefault="0077185F" w:rsidP="00E42202">
            <w:pPr>
              <w:rPr>
                <w:rFonts w:ascii="Arial" w:eastAsia="Times New Roman" w:hAnsi="Arial" w:cs="Arial"/>
                <w:b/>
                <w:bCs/>
              </w:rPr>
            </w:pPr>
            <w:r w:rsidRPr="00090559">
              <w:rPr>
                <w:rFonts w:ascii="Arial" w:eastAsia="Times New Roman" w:hAnsi="Arial" w:cs="Arial"/>
                <w:b/>
                <w:bCs/>
              </w:rPr>
              <w:t>Number of Beds Licensed:</w:t>
            </w:r>
          </w:p>
        </w:tc>
        <w:tc>
          <w:tcPr>
            <w:tcW w:w="6115" w:type="dxa"/>
          </w:tcPr>
          <w:p w14:paraId="4785F3A6" w14:textId="77777777" w:rsidR="0077185F" w:rsidRPr="00090559" w:rsidRDefault="0077185F" w:rsidP="00E42202">
            <w:pPr>
              <w:rPr>
                <w:rFonts w:ascii="Arial" w:eastAsia="Times New Roman" w:hAnsi="Arial" w:cs="Arial"/>
              </w:rPr>
            </w:pPr>
          </w:p>
        </w:tc>
      </w:tr>
      <w:tr w:rsidR="0077185F" w:rsidRPr="00090559" w14:paraId="11165955" w14:textId="77777777" w:rsidTr="00E42202">
        <w:tc>
          <w:tcPr>
            <w:tcW w:w="3235" w:type="dxa"/>
          </w:tcPr>
          <w:p w14:paraId="4D4D88D7" w14:textId="693B8481" w:rsidR="0077185F" w:rsidRPr="00090559" w:rsidRDefault="0077185F" w:rsidP="00E42202">
            <w:pPr>
              <w:rPr>
                <w:rFonts w:ascii="Arial" w:eastAsia="Times New Roman" w:hAnsi="Arial" w:cs="Arial"/>
                <w:b/>
                <w:bCs/>
              </w:rPr>
            </w:pPr>
            <w:r w:rsidRPr="00090559">
              <w:rPr>
                <w:rFonts w:ascii="Arial" w:eastAsia="Times New Roman" w:hAnsi="Arial" w:cs="Arial"/>
                <w:b/>
                <w:bCs/>
              </w:rPr>
              <w:t>Number of Individuals Supported as of the date of the request:</w:t>
            </w:r>
          </w:p>
        </w:tc>
        <w:tc>
          <w:tcPr>
            <w:tcW w:w="6115" w:type="dxa"/>
          </w:tcPr>
          <w:p w14:paraId="32877167" w14:textId="77777777" w:rsidR="0077185F" w:rsidRPr="00090559" w:rsidRDefault="0077185F" w:rsidP="00E42202">
            <w:pPr>
              <w:rPr>
                <w:rFonts w:ascii="Arial" w:eastAsia="Times New Roman" w:hAnsi="Arial" w:cs="Arial"/>
              </w:rPr>
            </w:pPr>
          </w:p>
        </w:tc>
      </w:tr>
      <w:tr w:rsidR="00732073" w:rsidRPr="00090559" w14:paraId="2A023B77" w14:textId="77777777" w:rsidTr="00E42202">
        <w:tc>
          <w:tcPr>
            <w:tcW w:w="3235" w:type="dxa"/>
          </w:tcPr>
          <w:p w14:paraId="071A5060" w14:textId="25CC3935" w:rsidR="00732073" w:rsidRPr="00090559" w:rsidRDefault="00732073" w:rsidP="00E42202">
            <w:pPr>
              <w:rPr>
                <w:rFonts w:ascii="Arial" w:eastAsia="Times New Roman" w:hAnsi="Arial" w:cs="Arial"/>
                <w:b/>
                <w:bCs/>
              </w:rPr>
            </w:pPr>
            <w:r>
              <w:rPr>
                <w:rFonts w:ascii="Arial" w:eastAsia="Times New Roman" w:hAnsi="Arial" w:cs="Arial"/>
                <w:b/>
                <w:bCs/>
              </w:rPr>
              <w:t>Member(s) Name(s):</w:t>
            </w:r>
          </w:p>
        </w:tc>
        <w:tc>
          <w:tcPr>
            <w:tcW w:w="6115" w:type="dxa"/>
          </w:tcPr>
          <w:p w14:paraId="178A26E1" w14:textId="77777777" w:rsidR="00732073" w:rsidRPr="00483901" w:rsidRDefault="00732073" w:rsidP="00483901">
            <w:pPr>
              <w:pStyle w:val="ListParagraph"/>
              <w:numPr>
                <w:ilvl w:val="0"/>
                <w:numId w:val="10"/>
              </w:numPr>
              <w:rPr>
                <w:rFonts w:ascii="Arial" w:eastAsia="Times New Roman" w:hAnsi="Arial" w:cs="Arial"/>
              </w:rPr>
            </w:pPr>
          </w:p>
        </w:tc>
      </w:tr>
      <w:tr w:rsidR="00732073" w:rsidRPr="00090559" w14:paraId="17C4F4BF" w14:textId="77777777" w:rsidTr="00E42202">
        <w:tc>
          <w:tcPr>
            <w:tcW w:w="3235" w:type="dxa"/>
          </w:tcPr>
          <w:p w14:paraId="4208C7C6" w14:textId="26BB6DBD" w:rsidR="00732073" w:rsidRPr="00090559" w:rsidRDefault="00732073" w:rsidP="00E42202">
            <w:pPr>
              <w:rPr>
                <w:rFonts w:ascii="Arial" w:eastAsia="Times New Roman" w:hAnsi="Arial" w:cs="Arial"/>
                <w:b/>
                <w:bCs/>
              </w:rPr>
            </w:pPr>
            <w:r>
              <w:rPr>
                <w:rFonts w:ascii="Arial" w:eastAsia="Times New Roman" w:hAnsi="Arial" w:cs="Arial"/>
                <w:b/>
                <w:bCs/>
              </w:rPr>
              <w:t>Member(s) DOB/Age:</w:t>
            </w:r>
          </w:p>
        </w:tc>
        <w:tc>
          <w:tcPr>
            <w:tcW w:w="6115" w:type="dxa"/>
          </w:tcPr>
          <w:p w14:paraId="65E4DB7B" w14:textId="77777777" w:rsidR="00732073" w:rsidRPr="00483901" w:rsidRDefault="00732073" w:rsidP="00483901">
            <w:pPr>
              <w:pStyle w:val="ListParagraph"/>
              <w:numPr>
                <w:ilvl w:val="0"/>
                <w:numId w:val="11"/>
              </w:numPr>
              <w:rPr>
                <w:rFonts w:ascii="Arial" w:eastAsia="Times New Roman" w:hAnsi="Arial" w:cs="Arial"/>
              </w:rPr>
            </w:pPr>
          </w:p>
        </w:tc>
      </w:tr>
      <w:tr w:rsidR="00E42202" w:rsidRPr="00090559" w14:paraId="03DA70FF" w14:textId="77777777" w:rsidTr="00E42202">
        <w:tc>
          <w:tcPr>
            <w:tcW w:w="3235" w:type="dxa"/>
          </w:tcPr>
          <w:p w14:paraId="3283EC45" w14:textId="77777777" w:rsidR="00E42202" w:rsidRPr="00090559" w:rsidRDefault="00E42202" w:rsidP="00E42202">
            <w:pPr>
              <w:rPr>
                <w:rFonts w:ascii="Arial" w:eastAsia="Times New Roman" w:hAnsi="Arial" w:cs="Arial"/>
                <w:b/>
                <w:bCs/>
              </w:rPr>
            </w:pPr>
            <w:r w:rsidRPr="00090559">
              <w:rPr>
                <w:rFonts w:ascii="Arial" w:eastAsia="Times New Roman" w:hAnsi="Arial" w:cs="Arial"/>
                <w:b/>
                <w:bCs/>
              </w:rPr>
              <w:t>Authorized Provider Signature:</w:t>
            </w:r>
          </w:p>
        </w:tc>
        <w:tc>
          <w:tcPr>
            <w:tcW w:w="6115" w:type="dxa"/>
          </w:tcPr>
          <w:p w14:paraId="0A0BDAED" w14:textId="77777777" w:rsidR="00E42202" w:rsidRPr="00090559" w:rsidRDefault="00E42202" w:rsidP="00E42202">
            <w:pPr>
              <w:rPr>
                <w:rFonts w:ascii="Arial" w:eastAsia="Times New Roman" w:hAnsi="Arial" w:cs="Arial"/>
              </w:rPr>
            </w:pPr>
          </w:p>
        </w:tc>
      </w:tr>
      <w:tr w:rsidR="00CE2461" w:rsidRPr="00090559" w14:paraId="3A98278C" w14:textId="77777777" w:rsidTr="00E42202">
        <w:tc>
          <w:tcPr>
            <w:tcW w:w="3235" w:type="dxa"/>
          </w:tcPr>
          <w:p w14:paraId="6E2D9145" w14:textId="77777777" w:rsidR="00CE2461" w:rsidRPr="00090559" w:rsidRDefault="00CE2461" w:rsidP="00E42202">
            <w:pPr>
              <w:rPr>
                <w:rFonts w:ascii="Arial" w:eastAsia="Times New Roman" w:hAnsi="Arial" w:cs="Arial"/>
                <w:b/>
                <w:bCs/>
              </w:rPr>
            </w:pPr>
            <w:r w:rsidRPr="00090559">
              <w:rPr>
                <w:rFonts w:ascii="Arial" w:eastAsia="Times New Roman" w:hAnsi="Arial" w:cs="Arial"/>
                <w:b/>
                <w:bCs/>
              </w:rPr>
              <w:t>Authorized Signature Name:</w:t>
            </w:r>
          </w:p>
        </w:tc>
        <w:tc>
          <w:tcPr>
            <w:tcW w:w="6115" w:type="dxa"/>
          </w:tcPr>
          <w:p w14:paraId="652AEB77" w14:textId="77777777" w:rsidR="00CE2461" w:rsidRPr="00090559" w:rsidRDefault="00CE2461" w:rsidP="00E42202">
            <w:pPr>
              <w:rPr>
                <w:rFonts w:ascii="Arial" w:eastAsia="Times New Roman" w:hAnsi="Arial" w:cs="Arial"/>
              </w:rPr>
            </w:pPr>
          </w:p>
        </w:tc>
      </w:tr>
      <w:tr w:rsidR="00E42202" w:rsidRPr="00090559" w14:paraId="185416F8" w14:textId="77777777" w:rsidTr="00E42202">
        <w:tc>
          <w:tcPr>
            <w:tcW w:w="3235" w:type="dxa"/>
          </w:tcPr>
          <w:p w14:paraId="7A31EE3D" w14:textId="77777777" w:rsidR="00E42202" w:rsidRPr="00090559" w:rsidRDefault="00E42202" w:rsidP="00E42202">
            <w:pPr>
              <w:rPr>
                <w:rFonts w:ascii="Arial" w:eastAsia="Times New Roman" w:hAnsi="Arial" w:cs="Arial"/>
                <w:b/>
                <w:bCs/>
              </w:rPr>
            </w:pPr>
            <w:r w:rsidRPr="00090559">
              <w:rPr>
                <w:rFonts w:ascii="Arial" w:eastAsia="Times New Roman" w:hAnsi="Arial" w:cs="Arial"/>
                <w:b/>
                <w:bCs/>
              </w:rPr>
              <w:t xml:space="preserve">Date of Submission: </w:t>
            </w:r>
          </w:p>
        </w:tc>
        <w:tc>
          <w:tcPr>
            <w:tcW w:w="6115" w:type="dxa"/>
          </w:tcPr>
          <w:p w14:paraId="688D85D4" w14:textId="77777777" w:rsidR="00E42202" w:rsidRPr="00090559" w:rsidRDefault="00E42202" w:rsidP="00E42202">
            <w:pPr>
              <w:rPr>
                <w:rFonts w:ascii="Arial" w:eastAsia="Times New Roman" w:hAnsi="Arial" w:cs="Arial"/>
              </w:rPr>
            </w:pPr>
          </w:p>
        </w:tc>
      </w:tr>
    </w:tbl>
    <w:p w14:paraId="6D01F2B8" w14:textId="77777777" w:rsidR="00E42202" w:rsidRPr="00090559" w:rsidRDefault="00E42202" w:rsidP="00E42202">
      <w:pPr>
        <w:rPr>
          <w:rFonts w:ascii="Arial" w:eastAsia="Times New Roman" w:hAnsi="Arial" w:cs="Arial"/>
        </w:rPr>
      </w:pPr>
    </w:p>
    <w:sectPr w:rsidR="00E42202" w:rsidRPr="000905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D5EE6"/>
    <w:multiLevelType w:val="hybridMultilevel"/>
    <w:tmpl w:val="B50645D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82034"/>
    <w:multiLevelType w:val="hybridMultilevel"/>
    <w:tmpl w:val="2826A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25D02"/>
    <w:multiLevelType w:val="hybridMultilevel"/>
    <w:tmpl w:val="2826A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95E5C"/>
    <w:multiLevelType w:val="hybridMultilevel"/>
    <w:tmpl w:val="95DA6E70"/>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4" w15:restartNumberingAfterBreak="0">
    <w:nsid w:val="2F59198A"/>
    <w:multiLevelType w:val="hybridMultilevel"/>
    <w:tmpl w:val="DE56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617E1"/>
    <w:multiLevelType w:val="hybridMultilevel"/>
    <w:tmpl w:val="95FA0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C065B5"/>
    <w:multiLevelType w:val="hybridMultilevel"/>
    <w:tmpl w:val="30EA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F194C"/>
    <w:multiLevelType w:val="hybridMultilevel"/>
    <w:tmpl w:val="430ED5B0"/>
    <w:lvl w:ilvl="0" w:tplc="537E970C">
      <w:start w:val="1"/>
      <w:numFmt w:val="decimal"/>
      <w:lvlText w:val="(%1)"/>
      <w:lvlJc w:val="left"/>
      <w:pPr>
        <w:ind w:left="1303" w:hanging="94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AA507D"/>
    <w:multiLevelType w:val="hybridMultilevel"/>
    <w:tmpl w:val="3BB86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7D2A11"/>
    <w:multiLevelType w:val="hybridMultilevel"/>
    <w:tmpl w:val="13749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6"/>
  </w:num>
  <w:num w:numId="4">
    <w:abstractNumId w:val="3"/>
  </w:num>
  <w:num w:numId="5">
    <w:abstractNumId w:val="0"/>
  </w:num>
  <w:num w:numId="6">
    <w:abstractNumId w:val="7"/>
  </w:num>
  <w:num w:numId="7">
    <w:abstractNumId w:val="9"/>
  </w:num>
  <w:num w:numId="8">
    <w:abstractNumId w:val="4"/>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FD8"/>
    <w:rsid w:val="000511A5"/>
    <w:rsid w:val="000651FE"/>
    <w:rsid w:val="00090559"/>
    <w:rsid w:val="000919BB"/>
    <w:rsid w:val="00114236"/>
    <w:rsid w:val="0013497B"/>
    <w:rsid w:val="001515F2"/>
    <w:rsid w:val="00181B0F"/>
    <w:rsid w:val="00196C65"/>
    <w:rsid w:val="001A75AF"/>
    <w:rsid w:val="001D2D93"/>
    <w:rsid w:val="0024237F"/>
    <w:rsid w:val="00253B16"/>
    <w:rsid w:val="0028217B"/>
    <w:rsid w:val="002D7D6E"/>
    <w:rsid w:val="002E19D4"/>
    <w:rsid w:val="00324FFD"/>
    <w:rsid w:val="00332F75"/>
    <w:rsid w:val="00372043"/>
    <w:rsid w:val="003D443E"/>
    <w:rsid w:val="00401572"/>
    <w:rsid w:val="00417276"/>
    <w:rsid w:val="00436179"/>
    <w:rsid w:val="004578A6"/>
    <w:rsid w:val="00483901"/>
    <w:rsid w:val="00490B72"/>
    <w:rsid w:val="004C16D8"/>
    <w:rsid w:val="004E2310"/>
    <w:rsid w:val="00540AD0"/>
    <w:rsid w:val="005536AD"/>
    <w:rsid w:val="0058456A"/>
    <w:rsid w:val="005A40D7"/>
    <w:rsid w:val="005A540B"/>
    <w:rsid w:val="005E2854"/>
    <w:rsid w:val="006945FD"/>
    <w:rsid w:val="006B28F4"/>
    <w:rsid w:val="00732073"/>
    <w:rsid w:val="00742DD1"/>
    <w:rsid w:val="00767FD8"/>
    <w:rsid w:val="0077185F"/>
    <w:rsid w:val="0079509A"/>
    <w:rsid w:val="007B3532"/>
    <w:rsid w:val="007E7D60"/>
    <w:rsid w:val="007F2F98"/>
    <w:rsid w:val="00822E87"/>
    <w:rsid w:val="00875C49"/>
    <w:rsid w:val="00887254"/>
    <w:rsid w:val="00921C0E"/>
    <w:rsid w:val="0094681A"/>
    <w:rsid w:val="009747F4"/>
    <w:rsid w:val="009845FF"/>
    <w:rsid w:val="00985B50"/>
    <w:rsid w:val="00990DA3"/>
    <w:rsid w:val="009D74B8"/>
    <w:rsid w:val="00A766AD"/>
    <w:rsid w:val="00AB2B48"/>
    <w:rsid w:val="00AB5C1B"/>
    <w:rsid w:val="00B41BF5"/>
    <w:rsid w:val="00B468B2"/>
    <w:rsid w:val="00B64AE1"/>
    <w:rsid w:val="00B86768"/>
    <w:rsid w:val="00BF5697"/>
    <w:rsid w:val="00BF75D4"/>
    <w:rsid w:val="00C1317B"/>
    <w:rsid w:val="00C20BBB"/>
    <w:rsid w:val="00C912A0"/>
    <w:rsid w:val="00CD7C59"/>
    <w:rsid w:val="00CE09FA"/>
    <w:rsid w:val="00CE2461"/>
    <w:rsid w:val="00D25B9C"/>
    <w:rsid w:val="00D7283A"/>
    <w:rsid w:val="00DA1520"/>
    <w:rsid w:val="00DA191E"/>
    <w:rsid w:val="00DC6C0C"/>
    <w:rsid w:val="00DF4152"/>
    <w:rsid w:val="00E1715C"/>
    <w:rsid w:val="00E42202"/>
    <w:rsid w:val="00E87341"/>
    <w:rsid w:val="00F01D9C"/>
    <w:rsid w:val="00FD2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E224"/>
  <w15:chartTrackingRefBased/>
  <w15:docId w15:val="{8D89F675-C7C4-4C61-A99A-7FD4B682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202"/>
    <w:pPr>
      <w:spacing w:after="0" w:line="240" w:lineRule="auto"/>
      <w:ind w:left="720"/>
    </w:pPr>
    <w:rPr>
      <w:rFonts w:ascii="Calibri" w:hAnsi="Calibri" w:cs="Calibri"/>
    </w:rPr>
  </w:style>
  <w:style w:type="table" w:styleId="TableGrid">
    <w:name w:val="Table Grid"/>
    <w:basedOn w:val="TableNormal"/>
    <w:uiPriority w:val="39"/>
    <w:rsid w:val="00E4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graph">
    <w:name w:val="subparagraph"/>
    <w:basedOn w:val="Normal"/>
    <w:rsid w:val="00CE24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e">
    <w:name w:val="base"/>
    <w:basedOn w:val="Normal"/>
    <w:rsid w:val="00CE24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191E"/>
    <w:rPr>
      <w:color w:val="0563C1" w:themeColor="hyperlink"/>
      <w:u w:val="single"/>
    </w:rPr>
  </w:style>
  <w:style w:type="character" w:styleId="UnresolvedMention">
    <w:name w:val="Unresolved Mention"/>
    <w:basedOn w:val="DefaultParagraphFont"/>
    <w:uiPriority w:val="99"/>
    <w:semiHidden/>
    <w:unhideWhenUsed/>
    <w:rsid w:val="00DA191E"/>
    <w:rPr>
      <w:color w:val="605E5C"/>
      <w:shd w:val="clear" w:color="auto" w:fill="E1DFDD"/>
    </w:rPr>
  </w:style>
  <w:style w:type="character" w:styleId="PlaceholderText">
    <w:name w:val="Placeholder Text"/>
    <w:basedOn w:val="DefaultParagraphFont"/>
    <w:uiPriority w:val="99"/>
    <w:semiHidden/>
    <w:rsid w:val="00540AD0"/>
    <w:rPr>
      <w:color w:val="808080"/>
    </w:rPr>
  </w:style>
  <w:style w:type="character" w:styleId="CommentReference">
    <w:name w:val="annotation reference"/>
    <w:basedOn w:val="DefaultParagraphFont"/>
    <w:uiPriority w:val="99"/>
    <w:semiHidden/>
    <w:unhideWhenUsed/>
    <w:rsid w:val="00BF5697"/>
    <w:rPr>
      <w:sz w:val="16"/>
      <w:szCs w:val="16"/>
    </w:rPr>
  </w:style>
  <w:style w:type="paragraph" w:styleId="CommentText">
    <w:name w:val="annotation text"/>
    <w:basedOn w:val="Normal"/>
    <w:link w:val="CommentTextChar"/>
    <w:uiPriority w:val="99"/>
    <w:semiHidden/>
    <w:unhideWhenUsed/>
    <w:rsid w:val="00BF5697"/>
    <w:pPr>
      <w:spacing w:line="240" w:lineRule="auto"/>
    </w:pPr>
    <w:rPr>
      <w:sz w:val="20"/>
      <w:szCs w:val="20"/>
    </w:rPr>
  </w:style>
  <w:style w:type="character" w:customStyle="1" w:styleId="CommentTextChar">
    <w:name w:val="Comment Text Char"/>
    <w:basedOn w:val="DefaultParagraphFont"/>
    <w:link w:val="CommentText"/>
    <w:uiPriority w:val="99"/>
    <w:semiHidden/>
    <w:rsid w:val="00BF5697"/>
    <w:rPr>
      <w:sz w:val="20"/>
      <w:szCs w:val="20"/>
    </w:rPr>
  </w:style>
  <w:style w:type="paragraph" w:styleId="CommentSubject">
    <w:name w:val="annotation subject"/>
    <w:basedOn w:val="CommentText"/>
    <w:next w:val="CommentText"/>
    <w:link w:val="CommentSubjectChar"/>
    <w:uiPriority w:val="99"/>
    <w:semiHidden/>
    <w:unhideWhenUsed/>
    <w:rsid w:val="00BF5697"/>
    <w:rPr>
      <w:b/>
      <w:bCs/>
    </w:rPr>
  </w:style>
  <w:style w:type="character" w:customStyle="1" w:styleId="CommentSubjectChar">
    <w:name w:val="Comment Subject Char"/>
    <w:basedOn w:val="CommentTextChar"/>
    <w:link w:val="CommentSubject"/>
    <w:uiPriority w:val="99"/>
    <w:semiHidden/>
    <w:rsid w:val="00BF5697"/>
    <w:rPr>
      <w:b/>
      <w:bCs/>
      <w:sz w:val="20"/>
      <w:szCs w:val="20"/>
    </w:rPr>
  </w:style>
  <w:style w:type="paragraph" w:styleId="BalloonText">
    <w:name w:val="Balloon Text"/>
    <w:basedOn w:val="Normal"/>
    <w:link w:val="BalloonTextChar"/>
    <w:uiPriority w:val="99"/>
    <w:semiHidden/>
    <w:unhideWhenUsed/>
    <w:rsid w:val="00BF5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6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6798">
      <w:bodyDiv w:val="1"/>
      <w:marLeft w:val="0"/>
      <w:marRight w:val="0"/>
      <w:marTop w:val="0"/>
      <w:marBottom w:val="0"/>
      <w:divBdr>
        <w:top w:val="none" w:sz="0" w:space="0" w:color="auto"/>
        <w:left w:val="none" w:sz="0" w:space="0" w:color="auto"/>
        <w:bottom w:val="none" w:sz="0" w:space="0" w:color="auto"/>
        <w:right w:val="none" w:sz="0" w:space="0" w:color="auto"/>
      </w:divBdr>
    </w:div>
    <w:div w:id="1455560655">
      <w:bodyDiv w:val="1"/>
      <w:marLeft w:val="0"/>
      <w:marRight w:val="0"/>
      <w:marTop w:val="0"/>
      <w:marBottom w:val="0"/>
      <w:divBdr>
        <w:top w:val="none" w:sz="0" w:space="0" w:color="auto"/>
        <w:left w:val="none" w:sz="0" w:space="0" w:color="auto"/>
        <w:bottom w:val="none" w:sz="0" w:space="0" w:color="auto"/>
        <w:right w:val="none" w:sz="0" w:space="0" w:color="auto"/>
      </w:divBdr>
    </w:div>
    <w:div w:id="14889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AFAC6BD22B4D7082BA59B513818685"/>
        <w:category>
          <w:name w:val="General"/>
          <w:gallery w:val="placeholder"/>
        </w:category>
        <w:types>
          <w:type w:val="bbPlcHdr"/>
        </w:types>
        <w:behaviors>
          <w:behavior w:val="content"/>
        </w:behaviors>
        <w:guid w:val="{8B8B3F79-C52C-4BBB-AB29-6405C08A9D6C}"/>
      </w:docPartPr>
      <w:docPartBody>
        <w:p w:rsidR="00362BEA" w:rsidRDefault="00605FC4" w:rsidP="00605FC4">
          <w:pPr>
            <w:pStyle w:val="71AFAC6BD22B4D7082BA59B5138186851"/>
          </w:pPr>
          <w:r w:rsidRPr="007D27D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EE"/>
    <w:rsid w:val="00362BEA"/>
    <w:rsid w:val="00605FC4"/>
    <w:rsid w:val="008E01A3"/>
    <w:rsid w:val="009638EE"/>
    <w:rsid w:val="00AE2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5FC4"/>
    <w:rPr>
      <w:color w:val="808080"/>
    </w:rPr>
  </w:style>
  <w:style w:type="paragraph" w:customStyle="1" w:styleId="3CABE66EAFC74A358B1594133932FCAF">
    <w:name w:val="3CABE66EAFC74A358B1594133932FCAF"/>
    <w:rsid w:val="009638EE"/>
    <w:rPr>
      <w:rFonts w:eastAsiaTheme="minorHAnsi"/>
    </w:rPr>
  </w:style>
  <w:style w:type="paragraph" w:customStyle="1" w:styleId="3CABE66EAFC74A358B1594133932FCAF1">
    <w:name w:val="3CABE66EAFC74A358B1594133932FCAF1"/>
    <w:rsid w:val="009638EE"/>
    <w:rPr>
      <w:rFonts w:eastAsiaTheme="minorHAnsi"/>
    </w:rPr>
  </w:style>
  <w:style w:type="paragraph" w:customStyle="1" w:styleId="71AFAC6BD22B4D7082BA59B513818685">
    <w:name w:val="71AFAC6BD22B4D7082BA59B513818685"/>
    <w:rsid w:val="00605FC4"/>
  </w:style>
  <w:style w:type="paragraph" w:customStyle="1" w:styleId="71AFAC6BD22B4D7082BA59B5138186851">
    <w:name w:val="71AFAC6BD22B4D7082BA59B5138186851"/>
    <w:rsid w:val="00605FC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962</Words>
  <Characters>5485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Chancey, LaToya</dc:creator>
  <cp:keywords/>
  <dc:description/>
  <cp:lastModifiedBy>Tripp, Mary</cp:lastModifiedBy>
  <cp:revision>2</cp:revision>
  <dcterms:created xsi:type="dcterms:W3CDTF">2020-09-14T13:05:00Z</dcterms:created>
  <dcterms:modified xsi:type="dcterms:W3CDTF">2020-09-14T13:05:00Z</dcterms:modified>
</cp:coreProperties>
</file>