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CE65F" w14:textId="77777777" w:rsidR="009D23EC" w:rsidRPr="009D23EC" w:rsidRDefault="009D23EC" w:rsidP="009D23EC">
      <w:pPr>
        <w:spacing w:before="100" w:beforeAutospacing="1" w:after="100" w:afterAutospacing="1" w:line="240" w:lineRule="auto"/>
        <w:outlineLvl w:val="0"/>
        <w:rPr>
          <w:rFonts w:ascii="&amp;quot" w:eastAsia="Times New Roman" w:hAnsi="&amp;quot" w:cs="Times New Roman"/>
          <w:b/>
          <w:bCs/>
          <w:color w:val="092940"/>
          <w:kern w:val="36"/>
          <w:sz w:val="48"/>
          <w:szCs w:val="48"/>
        </w:rPr>
      </w:pPr>
      <w:r w:rsidRPr="009D23EC">
        <w:rPr>
          <w:rFonts w:ascii="&amp;quot" w:eastAsia="Times New Roman" w:hAnsi="&amp;quot" w:cs="Times New Roman"/>
          <w:b/>
          <w:bCs/>
          <w:color w:val="092940"/>
          <w:kern w:val="36"/>
          <w:sz w:val="48"/>
          <w:szCs w:val="48"/>
        </w:rPr>
        <w:t xml:space="preserve">Public Notice: LIHEAP Block Grant Plan </w:t>
      </w:r>
    </w:p>
    <w:p w14:paraId="4BFEB983" w14:textId="56039231" w:rsidR="00947F20" w:rsidRPr="00372D12" w:rsidRDefault="00947F20" w:rsidP="009D23EC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372D12">
        <w:rPr>
          <w:rFonts w:eastAsia="Times New Roman" w:cstheme="minorHAnsi"/>
          <w:color w:val="000000"/>
          <w:sz w:val="24"/>
          <w:szCs w:val="24"/>
        </w:rPr>
        <w:t xml:space="preserve">Low Income Home Energy Assistance Program (LIHEAP) provides heating, </w:t>
      </w:r>
      <w:r w:rsidR="00D535E4" w:rsidRPr="00372D12">
        <w:rPr>
          <w:rFonts w:eastAsia="Times New Roman" w:cstheme="minorHAnsi"/>
          <w:color w:val="000000"/>
          <w:sz w:val="24"/>
          <w:szCs w:val="24"/>
        </w:rPr>
        <w:t xml:space="preserve">cooling, </w:t>
      </w:r>
      <w:r w:rsidR="00372D12" w:rsidRPr="00372D12">
        <w:rPr>
          <w:rFonts w:eastAsia="Times New Roman" w:cstheme="minorHAnsi"/>
          <w:color w:val="000000"/>
          <w:sz w:val="24"/>
          <w:szCs w:val="24"/>
        </w:rPr>
        <w:t>crisis,</w:t>
      </w:r>
      <w:r w:rsidRPr="00372D12">
        <w:rPr>
          <w:rFonts w:eastAsia="Times New Roman" w:cstheme="minorHAnsi"/>
          <w:color w:val="000000"/>
          <w:sz w:val="24"/>
          <w:szCs w:val="24"/>
        </w:rPr>
        <w:t xml:space="preserve"> and weatherization assistance. States are given broad latitude under block grant funding to design and operate their own programs, under certain restrictions.</w:t>
      </w:r>
    </w:p>
    <w:p w14:paraId="1D23C54F" w14:textId="251CAD8F" w:rsidR="00947F20" w:rsidRPr="00372D12" w:rsidRDefault="009D23EC" w:rsidP="009D23EC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372D12">
        <w:rPr>
          <w:rFonts w:eastAsia="Times New Roman" w:cstheme="minorHAnsi"/>
          <w:color w:val="000000"/>
          <w:sz w:val="24"/>
          <w:szCs w:val="24"/>
        </w:rPr>
        <w:t>The North Carolina Department of Health and Human Services is seeking public comment on the Low</w:t>
      </w:r>
      <w:r w:rsidR="004612BF" w:rsidRPr="00372D1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372D12">
        <w:rPr>
          <w:rFonts w:eastAsia="Times New Roman" w:cstheme="minorHAnsi"/>
          <w:color w:val="000000"/>
          <w:sz w:val="24"/>
          <w:szCs w:val="24"/>
        </w:rPr>
        <w:t xml:space="preserve">Income Home Energy Assistance Program </w:t>
      </w:r>
      <w:r w:rsidR="008E1ED6" w:rsidRPr="00372D12">
        <w:rPr>
          <w:rFonts w:eastAsia="Times New Roman" w:cstheme="minorHAnsi"/>
          <w:color w:val="000000"/>
          <w:sz w:val="24"/>
          <w:szCs w:val="24"/>
        </w:rPr>
        <w:t>Block Grant Plan</w:t>
      </w:r>
      <w:r w:rsidR="00372D12" w:rsidRPr="00372D12">
        <w:rPr>
          <w:rFonts w:eastAsia="Times New Roman" w:cstheme="minorHAnsi"/>
          <w:color w:val="000000"/>
          <w:sz w:val="24"/>
          <w:szCs w:val="24"/>
        </w:rPr>
        <w:t xml:space="preserve"> for Federal Fiscal Year 2022</w:t>
      </w:r>
      <w:r w:rsidRPr="00372D12">
        <w:rPr>
          <w:rFonts w:eastAsia="Times New Roman" w:cstheme="minorHAnsi"/>
          <w:color w:val="000000"/>
          <w:sz w:val="24"/>
          <w:szCs w:val="24"/>
        </w:rPr>
        <w:t xml:space="preserve">, which outlines how </w:t>
      </w:r>
      <w:r w:rsidR="00947F20" w:rsidRPr="00372D12">
        <w:rPr>
          <w:rFonts w:eastAsia="Times New Roman" w:cstheme="minorHAnsi"/>
          <w:color w:val="000000"/>
          <w:sz w:val="24"/>
          <w:szCs w:val="24"/>
        </w:rPr>
        <w:t>the</w:t>
      </w:r>
      <w:r w:rsidRPr="00372D12">
        <w:rPr>
          <w:rFonts w:eastAsia="Times New Roman" w:cstheme="minorHAnsi"/>
          <w:color w:val="000000"/>
          <w:sz w:val="24"/>
          <w:szCs w:val="24"/>
        </w:rPr>
        <w:t xml:space="preserve"> federal LIHEAP block grant funds will be spent in North Carolina in </w:t>
      </w:r>
      <w:r w:rsidR="003C2220" w:rsidRPr="00372D12">
        <w:rPr>
          <w:rFonts w:eastAsia="Times New Roman" w:cstheme="minorHAnsi"/>
          <w:color w:val="000000"/>
          <w:sz w:val="24"/>
          <w:szCs w:val="24"/>
        </w:rPr>
        <w:t xml:space="preserve">federal </w:t>
      </w:r>
      <w:r w:rsidRPr="00372D12">
        <w:rPr>
          <w:rFonts w:eastAsia="Times New Roman" w:cstheme="minorHAnsi"/>
          <w:color w:val="000000"/>
          <w:sz w:val="24"/>
          <w:szCs w:val="24"/>
        </w:rPr>
        <w:t>fiscal year</w:t>
      </w:r>
      <w:r w:rsidR="008E1ED6" w:rsidRPr="00372D12">
        <w:rPr>
          <w:rFonts w:eastAsia="Times New Roman" w:cstheme="minorHAnsi"/>
          <w:color w:val="000000"/>
          <w:sz w:val="24"/>
          <w:szCs w:val="24"/>
        </w:rPr>
        <w:t xml:space="preserve"> 202</w:t>
      </w:r>
      <w:r w:rsidR="00372D12" w:rsidRPr="00372D12">
        <w:rPr>
          <w:rFonts w:eastAsia="Times New Roman" w:cstheme="minorHAnsi"/>
          <w:color w:val="000000"/>
          <w:sz w:val="24"/>
          <w:szCs w:val="24"/>
        </w:rPr>
        <w:t>1</w:t>
      </w:r>
      <w:r w:rsidR="008E1ED6" w:rsidRPr="00372D12">
        <w:rPr>
          <w:rFonts w:eastAsia="Times New Roman" w:cstheme="minorHAnsi"/>
          <w:color w:val="000000"/>
          <w:sz w:val="24"/>
          <w:szCs w:val="24"/>
        </w:rPr>
        <w:t>-202</w:t>
      </w:r>
      <w:r w:rsidR="00372D12" w:rsidRPr="00372D12">
        <w:rPr>
          <w:rFonts w:eastAsia="Times New Roman" w:cstheme="minorHAnsi"/>
          <w:color w:val="000000"/>
          <w:sz w:val="24"/>
          <w:szCs w:val="24"/>
        </w:rPr>
        <w:t>2</w:t>
      </w:r>
      <w:r w:rsidRPr="00372D12">
        <w:rPr>
          <w:rFonts w:eastAsia="Times New Roman" w:cstheme="minorHAnsi"/>
          <w:color w:val="000000"/>
          <w:sz w:val="24"/>
          <w:szCs w:val="24"/>
        </w:rPr>
        <w:t>.</w:t>
      </w:r>
      <w:r w:rsidR="00947F20" w:rsidRPr="00372D12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DF6B87C" w14:textId="3ECB6BC7" w:rsidR="00947F20" w:rsidRPr="00372D12" w:rsidRDefault="00947F20" w:rsidP="00947F20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372D12">
        <w:rPr>
          <w:rFonts w:eastAsia="Times New Roman" w:cstheme="minorHAnsi"/>
          <w:color w:val="000000"/>
          <w:sz w:val="24"/>
          <w:szCs w:val="24"/>
        </w:rPr>
        <w:t>The revisions include:</w:t>
      </w:r>
    </w:p>
    <w:p w14:paraId="6F20BD93" w14:textId="20DCC137" w:rsidR="00372D12" w:rsidRPr="00372D12" w:rsidRDefault="00372D12" w:rsidP="00372D1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372D12">
        <w:rPr>
          <w:rFonts w:asciiTheme="minorHAnsi" w:hAnsiTheme="minorHAnsi" w:cstheme="minorHAnsi"/>
        </w:rPr>
        <w:t>Updated Federal Poverty Guidelines which are effective October 1, 2021</w:t>
      </w:r>
      <w:r w:rsidR="008A2808" w:rsidRPr="008A2808">
        <w:rPr>
          <w:rFonts w:asciiTheme="minorHAnsi" w:hAnsiTheme="minorHAnsi" w:cstheme="minorHAnsi"/>
        </w:rPr>
        <w:t>. Low Income Energy Assistance Program (LIEAP), Crisis Intervention Program (CIP) and the Summer Cooling Program will operate on the 150% Federal Poverty Level temporarily for FY 22</w:t>
      </w:r>
      <w:r w:rsidR="008A2808">
        <w:rPr>
          <w:rFonts w:asciiTheme="minorHAnsi" w:hAnsiTheme="minorHAnsi" w:cstheme="minorHAnsi"/>
        </w:rPr>
        <w:t>.</w:t>
      </w:r>
    </w:p>
    <w:p w14:paraId="5615A716" w14:textId="77777777" w:rsidR="00372D12" w:rsidRPr="00372D12" w:rsidRDefault="00372D12" w:rsidP="00372D1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372D12">
        <w:rPr>
          <w:rFonts w:asciiTheme="minorHAnsi" w:hAnsiTheme="minorHAnsi" w:cstheme="minorHAnsi"/>
        </w:rPr>
        <w:t>LIEAP Heating Program will allow the priority group of households with individuals 60 or older or disabled receiving DAAS services to start applying November 1, 2021 instead of December 1</w:t>
      </w:r>
      <w:r w:rsidRPr="00372D12">
        <w:rPr>
          <w:rFonts w:asciiTheme="minorHAnsi" w:hAnsiTheme="minorHAnsi" w:cstheme="minorHAnsi"/>
          <w:vertAlign w:val="superscript"/>
        </w:rPr>
        <w:t>st</w:t>
      </w:r>
      <w:r w:rsidRPr="00372D12">
        <w:rPr>
          <w:rFonts w:asciiTheme="minorHAnsi" w:hAnsiTheme="minorHAnsi" w:cstheme="minorHAnsi"/>
        </w:rPr>
        <w:t xml:space="preserve">. </w:t>
      </w:r>
    </w:p>
    <w:p w14:paraId="17B7EC68" w14:textId="77777777" w:rsidR="00372D12" w:rsidRPr="00372D12" w:rsidRDefault="00372D12" w:rsidP="00372D1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372D12">
        <w:rPr>
          <w:rFonts w:asciiTheme="minorHAnsi" w:hAnsiTheme="minorHAnsi" w:cstheme="minorHAnsi"/>
        </w:rPr>
        <w:t>Temporary Summer Cooling Program will begin July 1</w:t>
      </w:r>
      <w:r w:rsidRPr="00372D12">
        <w:rPr>
          <w:rFonts w:asciiTheme="minorHAnsi" w:hAnsiTheme="minorHAnsi" w:cstheme="minorHAnsi"/>
          <w:vertAlign w:val="superscript"/>
        </w:rPr>
        <w:t>st</w:t>
      </w:r>
      <w:r w:rsidRPr="00372D12">
        <w:rPr>
          <w:rFonts w:asciiTheme="minorHAnsi" w:hAnsiTheme="minorHAnsi" w:cstheme="minorHAnsi"/>
        </w:rPr>
        <w:t xml:space="preserve"> – September 30</w:t>
      </w:r>
      <w:r w:rsidRPr="00372D12">
        <w:rPr>
          <w:rFonts w:asciiTheme="minorHAnsi" w:hAnsiTheme="minorHAnsi" w:cstheme="minorHAnsi"/>
          <w:vertAlign w:val="superscript"/>
        </w:rPr>
        <w:t>th</w:t>
      </w:r>
      <w:r w:rsidRPr="00372D12">
        <w:rPr>
          <w:rFonts w:asciiTheme="minorHAnsi" w:hAnsiTheme="minorHAnsi" w:cstheme="minorHAnsi"/>
        </w:rPr>
        <w:t>, 2022.</w:t>
      </w:r>
    </w:p>
    <w:p w14:paraId="05F51D76" w14:textId="344F682C" w:rsidR="00372D12" w:rsidRPr="00372D12" w:rsidRDefault="00372D12" w:rsidP="00372D1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372D12">
        <w:rPr>
          <w:rFonts w:asciiTheme="minorHAnsi" w:hAnsiTheme="minorHAnsi" w:cstheme="minorHAnsi"/>
        </w:rPr>
        <w:t>The maximum benefit amount for the Crisis Intervention Program (CIP) will be</w:t>
      </w:r>
      <w:r w:rsidR="00B13EAD">
        <w:rPr>
          <w:rFonts w:asciiTheme="minorHAnsi" w:hAnsiTheme="minorHAnsi" w:cstheme="minorHAnsi"/>
        </w:rPr>
        <w:t xml:space="preserve"> increased to</w:t>
      </w:r>
      <w:r w:rsidRPr="00372D12">
        <w:rPr>
          <w:rFonts w:asciiTheme="minorHAnsi" w:hAnsiTheme="minorHAnsi" w:cstheme="minorHAnsi"/>
        </w:rPr>
        <w:t xml:space="preserve"> $1,000 instead of $600 temporarily for FY 22.</w:t>
      </w:r>
    </w:p>
    <w:p w14:paraId="1CF27AA6" w14:textId="655C2404" w:rsidR="00372D12" w:rsidRPr="00372D12" w:rsidRDefault="00372D12" w:rsidP="00372D12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</w:rPr>
      </w:pPr>
      <w:r w:rsidRPr="00372D12">
        <w:rPr>
          <w:rFonts w:asciiTheme="minorHAnsi" w:hAnsiTheme="minorHAnsi" w:cstheme="minorHAnsi"/>
        </w:rPr>
        <w:t>Resources will not be counted temporarily for any Energy program for FY 22</w:t>
      </w:r>
      <w:r w:rsidR="00B13EAD">
        <w:rPr>
          <w:rFonts w:asciiTheme="minorHAnsi" w:hAnsiTheme="minorHAnsi" w:cstheme="minorHAnsi"/>
        </w:rPr>
        <w:t>.</w:t>
      </w:r>
    </w:p>
    <w:p w14:paraId="64620C7B" w14:textId="77777777" w:rsidR="004612BF" w:rsidRPr="00372D12" w:rsidRDefault="004612BF" w:rsidP="004612BF">
      <w:pPr>
        <w:pStyle w:val="ListParagraph"/>
        <w:rPr>
          <w:rFonts w:asciiTheme="minorHAnsi" w:hAnsiTheme="minorHAnsi" w:cstheme="minorHAnsi"/>
        </w:rPr>
      </w:pPr>
    </w:p>
    <w:p w14:paraId="132234B7" w14:textId="48F6230E" w:rsidR="004612BF" w:rsidRPr="00372D12" w:rsidRDefault="009D23EC" w:rsidP="004612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72D12">
        <w:rPr>
          <w:rFonts w:eastAsia="Times New Roman" w:cstheme="minorHAnsi"/>
          <w:sz w:val="24"/>
          <w:szCs w:val="24"/>
        </w:rPr>
        <w:t xml:space="preserve">The plan may be viewed </w:t>
      </w:r>
      <w:r w:rsidR="0076098C" w:rsidRPr="00372D12">
        <w:rPr>
          <w:rFonts w:eastAsia="Times New Roman" w:cstheme="minorHAnsi"/>
          <w:sz w:val="24"/>
          <w:szCs w:val="24"/>
        </w:rPr>
        <w:t xml:space="preserve">from </w:t>
      </w:r>
      <w:r w:rsidR="0076098C" w:rsidRPr="00372D12">
        <w:rPr>
          <w:rFonts w:eastAsia="Times New Roman" w:cstheme="minorHAnsi"/>
          <w:b/>
          <w:bCs/>
          <w:sz w:val="24"/>
          <w:szCs w:val="24"/>
        </w:rPr>
        <w:t xml:space="preserve">August </w:t>
      </w:r>
      <w:r w:rsidR="000D6DF1">
        <w:rPr>
          <w:rFonts w:eastAsia="Times New Roman" w:cstheme="minorHAnsi"/>
          <w:b/>
          <w:bCs/>
          <w:sz w:val="24"/>
          <w:szCs w:val="24"/>
        </w:rPr>
        <w:t>16</w:t>
      </w:r>
      <w:r w:rsidR="00372D12" w:rsidRPr="00372D12">
        <w:rPr>
          <w:rFonts w:eastAsia="Times New Roman" w:cstheme="minorHAnsi"/>
          <w:b/>
          <w:bCs/>
          <w:sz w:val="24"/>
          <w:szCs w:val="24"/>
        </w:rPr>
        <w:t>-</w:t>
      </w:r>
      <w:r w:rsidR="000D6DF1">
        <w:rPr>
          <w:rFonts w:eastAsia="Times New Roman" w:cstheme="minorHAnsi"/>
          <w:b/>
          <w:bCs/>
          <w:sz w:val="24"/>
          <w:szCs w:val="24"/>
        </w:rPr>
        <w:t>20</w:t>
      </w:r>
      <w:r w:rsidR="0076098C" w:rsidRPr="00372D12">
        <w:rPr>
          <w:rFonts w:eastAsia="Times New Roman" w:cstheme="minorHAnsi"/>
          <w:b/>
          <w:bCs/>
          <w:sz w:val="24"/>
          <w:szCs w:val="24"/>
        </w:rPr>
        <w:t>, 202</w:t>
      </w:r>
      <w:r w:rsidR="00372D12" w:rsidRPr="00372D12">
        <w:rPr>
          <w:rFonts w:eastAsia="Times New Roman" w:cstheme="minorHAnsi"/>
          <w:b/>
          <w:bCs/>
          <w:sz w:val="24"/>
          <w:szCs w:val="24"/>
        </w:rPr>
        <w:t>1</w:t>
      </w:r>
      <w:r w:rsidR="0076098C" w:rsidRPr="00372D12">
        <w:rPr>
          <w:rFonts w:eastAsia="Times New Roman" w:cstheme="minorHAnsi"/>
          <w:sz w:val="24"/>
          <w:szCs w:val="24"/>
        </w:rPr>
        <w:t xml:space="preserve"> at</w:t>
      </w:r>
      <w:r w:rsidRPr="00372D12">
        <w:rPr>
          <w:rFonts w:eastAsia="Times New Roman" w:cstheme="minorHAnsi"/>
          <w:sz w:val="24"/>
          <w:szCs w:val="24"/>
        </w:rPr>
        <w:t xml:space="preserve"> the </w:t>
      </w:r>
      <w:r w:rsidR="004612BF" w:rsidRPr="00372D12">
        <w:rPr>
          <w:rFonts w:eastAsia="Times New Roman" w:cstheme="minorHAnsi"/>
          <w:sz w:val="24"/>
          <w:szCs w:val="24"/>
        </w:rPr>
        <w:t>following</w:t>
      </w:r>
      <w:r w:rsidR="00BB258E" w:rsidRPr="00372D12">
        <w:rPr>
          <w:rFonts w:eastAsia="Times New Roman" w:cstheme="minorHAnsi"/>
          <w:sz w:val="24"/>
          <w:szCs w:val="24"/>
        </w:rPr>
        <w:t xml:space="preserve"> locations</w:t>
      </w:r>
      <w:r w:rsidR="004612BF" w:rsidRPr="00372D12">
        <w:rPr>
          <w:rFonts w:eastAsia="Times New Roman" w:cstheme="minorHAnsi"/>
          <w:sz w:val="24"/>
          <w:szCs w:val="24"/>
        </w:rPr>
        <w:t>:</w:t>
      </w:r>
      <w:r w:rsidRPr="00372D12">
        <w:rPr>
          <w:rFonts w:eastAsia="Times New Roman" w:cstheme="minorHAnsi"/>
          <w:sz w:val="24"/>
          <w:szCs w:val="24"/>
        </w:rPr>
        <w:t> </w:t>
      </w:r>
    </w:p>
    <w:p w14:paraId="7238A23C" w14:textId="77777777" w:rsidR="008B3849" w:rsidRPr="00372D12" w:rsidRDefault="008B3849" w:rsidP="004612B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B47B59B" w14:textId="5B50CFF6" w:rsidR="00834BC6" w:rsidRPr="00372D12" w:rsidRDefault="009D23EC" w:rsidP="004612BF">
      <w:pPr>
        <w:pStyle w:val="ListParagraph"/>
        <w:numPr>
          <w:ilvl w:val="0"/>
          <w:numId w:val="10"/>
        </w:numPr>
        <w:rPr>
          <w:rStyle w:val="Hyperlink"/>
          <w:rFonts w:asciiTheme="minorHAnsi" w:eastAsia="Times New Roman" w:hAnsiTheme="minorHAnsi" w:cstheme="minorHAnsi"/>
          <w:color w:val="auto"/>
          <w:u w:val="none"/>
        </w:rPr>
      </w:pPr>
      <w:r w:rsidRPr="00372D12">
        <w:rPr>
          <w:rFonts w:asciiTheme="minorHAnsi" w:eastAsia="Times New Roman" w:hAnsiTheme="minorHAnsi" w:cstheme="minorHAnsi"/>
        </w:rPr>
        <w:t>Online on the</w:t>
      </w:r>
      <w:hyperlink r:id="rId5" w:history="1">
        <w:r w:rsidR="00834BC6" w:rsidRPr="00372D12">
          <w:rPr>
            <w:rStyle w:val="Hyperlink"/>
            <w:rFonts w:asciiTheme="minorHAnsi" w:eastAsia="Times New Roman" w:hAnsiTheme="minorHAnsi" w:cstheme="minorHAnsi"/>
            <w:color w:val="auto"/>
            <w:u w:val="none"/>
          </w:rPr>
          <w:t xml:space="preserve"> Division of Social Services website </w:t>
        </w:r>
      </w:hyperlink>
    </w:p>
    <w:p w14:paraId="79B1DEDC" w14:textId="5520570E" w:rsidR="004612BF" w:rsidRPr="00372D12" w:rsidRDefault="004612BF" w:rsidP="00834BC6">
      <w:pPr>
        <w:pStyle w:val="ListParagraph"/>
        <w:rPr>
          <w:rStyle w:val="Hyperlink"/>
          <w:rFonts w:asciiTheme="minorHAnsi" w:eastAsia="Times New Roman" w:hAnsiTheme="minorHAnsi" w:cstheme="minorHAnsi"/>
          <w:color w:val="auto"/>
        </w:rPr>
      </w:pPr>
      <w:r w:rsidRPr="00372D12">
        <w:rPr>
          <w:rStyle w:val="Hyperlink"/>
          <w:rFonts w:asciiTheme="minorHAnsi" w:eastAsia="Times New Roman" w:hAnsiTheme="minorHAnsi" w:cstheme="minorHAnsi"/>
          <w:color w:val="auto"/>
        </w:rPr>
        <w:t xml:space="preserve"> </w:t>
      </w:r>
      <w:hyperlink r:id="rId6" w:history="1">
        <w:r w:rsidR="00834BC6" w:rsidRPr="00372D12">
          <w:rPr>
            <w:rStyle w:val="Hyperlink"/>
            <w:rFonts w:asciiTheme="minorHAnsi" w:eastAsia="Times New Roman" w:hAnsiTheme="minorHAnsi" w:cstheme="minorHAnsi"/>
          </w:rPr>
          <w:t>DSS Public Notices Website</w:t>
        </w:r>
      </w:hyperlink>
    </w:p>
    <w:p w14:paraId="0A9A514D" w14:textId="77777777" w:rsidR="00834BC6" w:rsidRPr="00372D12" w:rsidRDefault="00834BC6" w:rsidP="00834BC6">
      <w:pPr>
        <w:pStyle w:val="ListParagraph"/>
        <w:rPr>
          <w:rStyle w:val="Hyperlink"/>
          <w:rFonts w:asciiTheme="minorHAnsi" w:eastAsia="Times New Roman" w:hAnsiTheme="minorHAnsi" w:cstheme="minorHAnsi"/>
          <w:color w:val="auto"/>
        </w:rPr>
      </w:pPr>
    </w:p>
    <w:p w14:paraId="1B9D8754" w14:textId="05435A07" w:rsidR="00834BC6" w:rsidRPr="00372D12" w:rsidRDefault="00A42B0E" w:rsidP="004612BF">
      <w:pPr>
        <w:pStyle w:val="ListParagraph"/>
        <w:numPr>
          <w:ilvl w:val="0"/>
          <w:numId w:val="10"/>
        </w:numPr>
        <w:rPr>
          <w:rStyle w:val="Hyperlink"/>
          <w:rFonts w:asciiTheme="minorHAnsi" w:eastAsia="Times New Roman" w:hAnsiTheme="minorHAnsi" w:cstheme="minorHAnsi"/>
          <w:color w:val="auto"/>
        </w:rPr>
      </w:pPr>
      <w:r w:rsidRPr="00372D12">
        <w:rPr>
          <w:rStyle w:val="Hyperlink"/>
          <w:rFonts w:asciiTheme="minorHAnsi" w:eastAsia="Times New Roman" w:hAnsiTheme="minorHAnsi" w:cstheme="minorHAnsi"/>
          <w:color w:val="auto"/>
          <w:u w:val="none"/>
        </w:rPr>
        <w:t>O</w:t>
      </w:r>
      <w:r w:rsidR="003B7139" w:rsidRPr="00372D12">
        <w:rPr>
          <w:rStyle w:val="Hyperlink"/>
          <w:rFonts w:asciiTheme="minorHAnsi" w:eastAsia="Times New Roman" w:hAnsiTheme="minorHAnsi" w:cstheme="minorHAnsi"/>
          <w:color w:val="auto"/>
          <w:u w:val="none"/>
        </w:rPr>
        <w:t xml:space="preserve">n all 100 Counties </w:t>
      </w:r>
      <w:r w:rsidRPr="00372D12">
        <w:rPr>
          <w:rStyle w:val="Hyperlink"/>
          <w:rFonts w:asciiTheme="minorHAnsi" w:eastAsia="Times New Roman" w:hAnsiTheme="minorHAnsi" w:cstheme="minorHAnsi"/>
          <w:color w:val="auto"/>
          <w:u w:val="none"/>
        </w:rPr>
        <w:t xml:space="preserve">DSS </w:t>
      </w:r>
      <w:r w:rsidR="003B7139" w:rsidRPr="00372D12">
        <w:rPr>
          <w:rStyle w:val="Hyperlink"/>
          <w:rFonts w:asciiTheme="minorHAnsi" w:eastAsia="Times New Roman" w:hAnsiTheme="minorHAnsi" w:cstheme="minorHAnsi"/>
          <w:color w:val="auto"/>
          <w:u w:val="none"/>
        </w:rPr>
        <w:t>websites</w:t>
      </w:r>
    </w:p>
    <w:p w14:paraId="56536506" w14:textId="113F2279" w:rsidR="000D6DF1" w:rsidRDefault="00982A8E" w:rsidP="000D6DF1">
      <w:pPr>
        <w:pStyle w:val="ListParagraph"/>
        <w:rPr>
          <w:rStyle w:val="Hyperlink"/>
          <w:rFonts w:asciiTheme="minorHAnsi" w:eastAsia="Times New Roman" w:hAnsiTheme="minorHAnsi" w:cstheme="minorHAnsi"/>
          <w:color w:val="auto"/>
        </w:rPr>
      </w:pPr>
      <w:hyperlink r:id="rId7" w:history="1">
        <w:r w:rsidR="0065211D" w:rsidRPr="00372D12">
          <w:rPr>
            <w:rStyle w:val="Hyperlink"/>
            <w:rFonts w:asciiTheme="minorHAnsi" w:eastAsia="Times New Roman" w:hAnsiTheme="minorHAnsi" w:cstheme="minorHAnsi"/>
          </w:rPr>
          <w:t>County DSS Directory</w:t>
        </w:r>
      </w:hyperlink>
      <w:r w:rsidR="0065211D" w:rsidRPr="00372D12">
        <w:rPr>
          <w:rStyle w:val="Hyperlink"/>
          <w:rFonts w:asciiTheme="minorHAnsi" w:eastAsia="Times New Roman" w:hAnsiTheme="minorHAnsi" w:cstheme="minorHAnsi"/>
          <w:color w:val="auto"/>
        </w:rPr>
        <w:t xml:space="preserve"> </w:t>
      </w:r>
    </w:p>
    <w:p w14:paraId="09A91795" w14:textId="64BB5790" w:rsidR="000D6DF1" w:rsidRDefault="000D6DF1" w:rsidP="000D6DF1">
      <w:pPr>
        <w:rPr>
          <w:rStyle w:val="Hyperlink"/>
          <w:rFonts w:eastAsia="Times New Roman" w:cstheme="minorHAnsi"/>
          <w:color w:val="auto"/>
          <w:u w:val="none"/>
        </w:rPr>
      </w:pPr>
    </w:p>
    <w:p w14:paraId="5E85E5A0" w14:textId="0B07306C" w:rsidR="004612BF" w:rsidRPr="00982A8E" w:rsidRDefault="000D6DF1" w:rsidP="000D6DF1">
      <w:pPr>
        <w:rPr>
          <w:sz w:val="24"/>
          <w:szCs w:val="24"/>
        </w:rPr>
      </w:pPr>
      <w:r w:rsidRPr="00982A8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A virtual public hearing will be held Friday August 20, 2021 at 1 pm. To register please use the link </w:t>
      </w:r>
      <w:hyperlink r:id="rId8" w:history="1">
        <w:r w:rsidRPr="00982A8E">
          <w:rPr>
            <w:rStyle w:val="Hyperlink"/>
            <w:sz w:val="24"/>
            <w:szCs w:val="24"/>
          </w:rPr>
          <w:t>https://attendee.gotowebinar.com/register/231815950985422091</w:t>
        </w:r>
      </w:hyperlink>
      <w:r w:rsidR="004612BF" w:rsidRPr="00982A8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</w:t>
      </w:r>
    </w:p>
    <w:p w14:paraId="01D97532" w14:textId="6FD69721" w:rsidR="009D23EC" w:rsidRPr="00372D12" w:rsidRDefault="00261EF8" w:rsidP="00A42B0E">
      <w:pPr>
        <w:spacing w:after="100" w:afterAutospacing="1"/>
        <w:rPr>
          <w:rFonts w:eastAsia="Times New Roman" w:cstheme="minorHAnsi"/>
          <w:color w:val="000000"/>
          <w:sz w:val="24"/>
          <w:szCs w:val="24"/>
        </w:rPr>
      </w:pPr>
      <w:r w:rsidRPr="00372D12">
        <w:rPr>
          <w:rFonts w:eastAsia="Times New Roman" w:cstheme="minorHAnsi"/>
          <w:color w:val="000000"/>
          <w:sz w:val="24"/>
          <w:szCs w:val="24"/>
        </w:rPr>
        <w:t>C</w:t>
      </w:r>
      <w:r w:rsidR="009D23EC" w:rsidRPr="00372D12">
        <w:rPr>
          <w:rFonts w:eastAsia="Times New Roman" w:cstheme="minorHAnsi"/>
          <w:color w:val="000000"/>
          <w:sz w:val="24"/>
          <w:szCs w:val="24"/>
        </w:rPr>
        <w:t>omments will be ac</w:t>
      </w:r>
      <w:r w:rsidRPr="00372D12">
        <w:rPr>
          <w:rFonts w:eastAsia="Times New Roman" w:cstheme="minorHAnsi"/>
          <w:color w:val="000000"/>
          <w:sz w:val="24"/>
          <w:szCs w:val="24"/>
        </w:rPr>
        <w:t xml:space="preserve">cepted </w:t>
      </w:r>
      <w:r w:rsidR="008E1ED6" w:rsidRPr="00372D12">
        <w:rPr>
          <w:rFonts w:eastAsia="Times New Roman" w:cstheme="minorHAnsi"/>
          <w:color w:val="000000"/>
          <w:sz w:val="24"/>
          <w:szCs w:val="24"/>
        </w:rPr>
        <w:t xml:space="preserve">until </w:t>
      </w:r>
      <w:r w:rsidR="00C33CA6" w:rsidRPr="00372D12">
        <w:rPr>
          <w:rFonts w:eastAsia="Times New Roman" w:cstheme="minorHAnsi"/>
          <w:color w:val="000000"/>
          <w:sz w:val="24"/>
          <w:szCs w:val="24"/>
        </w:rPr>
        <w:t>5 pm on</w:t>
      </w:r>
      <w:r w:rsidR="00372D12" w:rsidRPr="00372D1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D6DF1">
        <w:rPr>
          <w:rFonts w:eastAsia="Times New Roman" w:cstheme="minorHAnsi"/>
          <w:b/>
          <w:bCs/>
          <w:color w:val="000000"/>
          <w:sz w:val="24"/>
          <w:szCs w:val="24"/>
        </w:rPr>
        <w:t>Monday</w:t>
      </w:r>
      <w:r w:rsidR="000D6DF1" w:rsidRPr="00372D12">
        <w:rPr>
          <w:rFonts w:eastAsia="Times New Roman" w:cstheme="minorHAnsi"/>
          <w:b/>
          <w:bCs/>
          <w:color w:val="000000"/>
          <w:sz w:val="24"/>
          <w:szCs w:val="24"/>
        </w:rPr>
        <w:t>,</w:t>
      </w:r>
      <w:r w:rsidRPr="00372D12">
        <w:rPr>
          <w:rFonts w:eastAsia="Times New Roman" w:cstheme="minorHAnsi"/>
          <w:b/>
          <w:bCs/>
          <w:color w:val="000000"/>
          <w:sz w:val="24"/>
          <w:szCs w:val="24"/>
        </w:rPr>
        <w:t xml:space="preserve"> August</w:t>
      </w:r>
      <w:r w:rsidR="000D6DF1">
        <w:rPr>
          <w:rFonts w:eastAsia="Times New Roman" w:cstheme="minorHAnsi"/>
          <w:b/>
          <w:bCs/>
          <w:color w:val="000000"/>
          <w:sz w:val="24"/>
          <w:szCs w:val="24"/>
        </w:rPr>
        <w:t xml:space="preserve"> 23</w:t>
      </w:r>
      <w:r w:rsidRPr="00372D12">
        <w:rPr>
          <w:rFonts w:eastAsia="Times New Roman" w:cstheme="minorHAnsi"/>
          <w:b/>
          <w:bCs/>
          <w:color w:val="000000"/>
          <w:sz w:val="24"/>
          <w:szCs w:val="24"/>
        </w:rPr>
        <w:t>, 202</w:t>
      </w:r>
      <w:r w:rsidR="00372D12" w:rsidRPr="00372D12">
        <w:rPr>
          <w:rFonts w:eastAsia="Times New Roman" w:cstheme="minorHAnsi"/>
          <w:b/>
          <w:bCs/>
          <w:color w:val="000000"/>
          <w:sz w:val="24"/>
          <w:szCs w:val="24"/>
        </w:rPr>
        <w:t>1</w:t>
      </w:r>
      <w:r w:rsidRPr="00372D12">
        <w:rPr>
          <w:rFonts w:eastAsia="Times New Roman" w:cstheme="minorHAnsi"/>
          <w:color w:val="000000"/>
          <w:sz w:val="24"/>
          <w:szCs w:val="24"/>
        </w:rPr>
        <w:t xml:space="preserve">. Comments can be emailed to Jasmyne Simmons at </w:t>
      </w:r>
      <w:hyperlink r:id="rId9" w:history="1">
        <w:r w:rsidRPr="00372D12">
          <w:rPr>
            <w:rStyle w:val="Hyperlink"/>
            <w:rFonts w:eastAsia="Times New Roman" w:cstheme="minorHAnsi"/>
            <w:sz w:val="24"/>
            <w:szCs w:val="24"/>
          </w:rPr>
          <w:t>Jasmyne.Simmons@dhhs.nc.gov</w:t>
        </w:r>
      </w:hyperlink>
      <w:r w:rsidRPr="00372D1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D23EC" w:rsidRPr="00372D12">
        <w:rPr>
          <w:rFonts w:eastAsia="Times New Roman" w:cstheme="minorHAnsi"/>
          <w:color w:val="000000"/>
          <w:sz w:val="24"/>
          <w:szCs w:val="24"/>
        </w:rPr>
        <w:t xml:space="preserve">   </w:t>
      </w:r>
      <w:r w:rsidR="009D23EC" w:rsidRPr="00372D12">
        <w:rPr>
          <w:rFonts w:eastAsia="Times New Roman" w:cstheme="minorHAnsi"/>
          <w:color w:val="000000"/>
          <w:sz w:val="24"/>
          <w:szCs w:val="24"/>
        </w:rPr>
        <w:br/>
        <w:t> </w:t>
      </w:r>
    </w:p>
    <w:p w14:paraId="0E71AAB3" w14:textId="77777777" w:rsidR="00D74A65" w:rsidRPr="00372D12" w:rsidRDefault="00982A8E">
      <w:pPr>
        <w:rPr>
          <w:rFonts w:cstheme="minorHAnsi"/>
          <w:sz w:val="24"/>
          <w:szCs w:val="24"/>
        </w:rPr>
      </w:pPr>
    </w:p>
    <w:sectPr w:rsidR="00D74A65" w:rsidRPr="00372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378FA"/>
    <w:multiLevelType w:val="hybridMultilevel"/>
    <w:tmpl w:val="EF1C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3CAB"/>
    <w:multiLevelType w:val="hybridMultilevel"/>
    <w:tmpl w:val="64F6B3E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224C00A8"/>
    <w:multiLevelType w:val="hybridMultilevel"/>
    <w:tmpl w:val="D92E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A1FC3"/>
    <w:multiLevelType w:val="hybridMultilevel"/>
    <w:tmpl w:val="8A7E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3077A"/>
    <w:multiLevelType w:val="hybridMultilevel"/>
    <w:tmpl w:val="ED58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47467"/>
    <w:multiLevelType w:val="hybridMultilevel"/>
    <w:tmpl w:val="B62C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F5215"/>
    <w:multiLevelType w:val="hybridMultilevel"/>
    <w:tmpl w:val="483A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63A79"/>
    <w:multiLevelType w:val="hybridMultilevel"/>
    <w:tmpl w:val="0D02654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60B13BEC"/>
    <w:multiLevelType w:val="hybridMultilevel"/>
    <w:tmpl w:val="E2102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6091"/>
    <w:multiLevelType w:val="hybridMultilevel"/>
    <w:tmpl w:val="E2F8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767EE"/>
    <w:multiLevelType w:val="hybridMultilevel"/>
    <w:tmpl w:val="5C84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84794"/>
    <w:multiLevelType w:val="hybridMultilevel"/>
    <w:tmpl w:val="6674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EC"/>
    <w:rsid w:val="00033B99"/>
    <w:rsid w:val="00060C18"/>
    <w:rsid w:val="000A5100"/>
    <w:rsid w:val="000D6DF1"/>
    <w:rsid w:val="000F1114"/>
    <w:rsid w:val="00165397"/>
    <w:rsid w:val="00261EF8"/>
    <w:rsid w:val="00267E13"/>
    <w:rsid w:val="00372D12"/>
    <w:rsid w:val="003B7139"/>
    <w:rsid w:val="003C2220"/>
    <w:rsid w:val="004612BF"/>
    <w:rsid w:val="0046427F"/>
    <w:rsid w:val="00477F80"/>
    <w:rsid w:val="00492968"/>
    <w:rsid w:val="004E2F21"/>
    <w:rsid w:val="004F2E7A"/>
    <w:rsid w:val="00562712"/>
    <w:rsid w:val="0063312A"/>
    <w:rsid w:val="0065211D"/>
    <w:rsid w:val="00694A10"/>
    <w:rsid w:val="006B21F1"/>
    <w:rsid w:val="00712868"/>
    <w:rsid w:val="0076098C"/>
    <w:rsid w:val="00771274"/>
    <w:rsid w:val="007A6FDB"/>
    <w:rsid w:val="007B7CC0"/>
    <w:rsid w:val="00817862"/>
    <w:rsid w:val="00834BC6"/>
    <w:rsid w:val="008A2808"/>
    <w:rsid w:val="008B3849"/>
    <w:rsid w:val="008E1ED6"/>
    <w:rsid w:val="00915226"/>
    <w:rsid w:val="00947F20"/>
    <w:rsid w:val="00982A8E"/>
    <w:rsid w:val="00987E59"/>
    <w:rsid w:val="009B465D"/>
    <w:rsid w:val="009D23EC"/>
    <w:rsid w:val="009E0AED"/>
    <w:rsid w:val="00A1674E"/>
    <w:rsid w:val="00A42B0E"/>
    <w:rsid w:val="00A52658"/>
    <w:rsid w:val="00B13EAD"/>
    <w:rsid w:val="00B5130F"/>
    <w:rsid w:val="00BB258E"/>
    <w:rsid w:val="00BC043F"/>
    <w:rsid w:val="00C33CA6"/>
    <w:rsid w:val="00C50DC4"/>
    <w:rsid w:val="00CD70D6"/>
    <w:rsid w:val="00D535E4"/>
    <w:rsid w:val="00D67E1E"/>
    <w:rsid w:val="00E12E43"/>
    <w:rsid w:val="00E96B0C"/>
    <w:rsid w:val="00F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223B"/>
  <w15:chartTrackingRefBased/>
  <w15:docId w15:val="{711E87AD-6DE6-4CA0-8F5E-C88E70AF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E4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7F20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7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0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6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2318159509854220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dhhs.gov/divisions/social-services/local-dss-direc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dhhs.gov/divisions/social-services/public-notices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jsimmons20\AppData\Local\Microsoft\Windows\INetCache\Content.Outlook\4Z3ZTO3M\%20Division%20of%20Social%20Services%20website&#160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smyne.Simmons@dhhs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Arlisha B</dc:creator>
  <cp:keywords/>
  <dc:description/>
  <cp:lastModifiedBy>Simmons, Jasmyne</cp:lastModifiedBy>
  <cp:revision>2</cp:revision>
  <dcterms:created xsi:type="dcterms:W3CDTF">2021-08-11T13:06:00Z</dcterms:created>
  <dcterms:modified xsi:type="dcterms:W3CDTF">2021-08-11T13:06:00Z</dcterms:modified>
</cp:coreProperties>
</file>