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3970" w14:textId="5457DA4C" w:rsidR="00FE6886" w:rsidRDefault="00605A0B" w:rsidP="002F1A96">
      <w:pPr>
        <w:pStyle w:val="Heading2"/>
      </w:pPr>
      <w:r>
        <w:rPr>
          <w:noProof/>
        </w:rPr>
        <w:drawing>
          <wp:inline distT="0" distB="0" distL="0" distR="0" wp14:anchorId="0B5F62AD" wp14:editId="495E83FA">
            <wp:extent cx="485140" cy="334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334010"/>
                    </a:xfrm>
                    <a:prstGeom prst="rect">
                      <a:avLst/>
                    </a:prstGeom>
                    <a:noFill/>
                    <a:ln>
                      <a:noFill/>
                    </a:ln>
                  </pic:spPr>
                </pic:pic>
              </a:graphicData>
            </a:graphic>
          </wp:inline>
        </w:drawing>
      </w:r>
      <w:r w:rsidR="00FE6886">
        <w:t xml:space="preserve"> NC DHHS Notice of Funding Availability</w:t>
      </w:r>
    </w:p>
    <w:p w14:paraId="648B2C24" w14:textId="77777777" w:rsidR="00FE6886" w:rsidRDefault="00FE6886">
      <w:pPr>
        <w:pStyle w:val="NormalWeb"/>
        <w:jc w:val="center"/>
        <w:rPr>
          <w:sz w:val="36"/>
          <w:szCs w:val="36"/>
        </w:rPr>
      </w:pPr>
      <w:r>
        <w:rPr>
          <w:bCs/>
          <w:sz w:val="36"/>
          <w:szCs w:val="36"/>
        </w:rPr>
        <w:t>Reporting Form</w:t>
      </w:r>
    </w:p>
    <w:p w14:paraId="4A295298" w14:textId="77777777" w:rsidR="00FE6886" w:rsidRDefault="002F1A96">
      <w:pPr>
        <w:jc w:val="center"/>
        <w:divId w:val="1651668707"/>
      </w:pPr>
      <w:r>
        <w:rPr>
          <w:noProof/>
        </w:rPr>
        <w:pict w14:anchorId="65593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25pt;height:7pt;mso-width-percent:0;mso-height-percent:0;mso-width-percent:0;mso-height-percent:0" o:hrpct="0" o:hralign="center" o:hr="t">
            <v:imagedata r:id="rId12" o:title="BD14539_"/>
          </v:shape>
        </w:pict>
      </w:r>
    </w:p>
    <w:p w14:paraId="2BF303D6" w14:textId="77777777" w:rsidR="001575BD" w:rsidRPr="00404778" w:rsidRDefault="001575BD" w:rsidP="001575BD">
      <w:pPr>
        <w:ind w:right="270"/>
        <w:jc w:val="center"/>
        <w:rPr>
          <w:b/>
          <w:bCs/>
          <w:sz w:val="32"/>
          <w:szCs w:val="24"/>
        </w:rPr>
      </w:pPr>
      <w:r w:rsidRPr="00404778">
        <w:rPr>
          <w:b/>
          <w:bCs/>
          <w:sz w:val="32"/>
          <w:szCs w:val="24"/>
        </w:rPr>
        <w:t>RFA# A424</w:t>
      </w:r>
    </w:p>
    <w:p w14:paraId="24E6FA44" w14:textId="77777777" w:rsidR="001575BD" w:rsidRDefault="001575BD">
      <w:pPr>
        <w:ind w:right="270"/>
      </w:pPr>
    </w:p>
    <w:p w14:paraId="4C1BCE28" w14:textId="77777777" w:rsidR="00FE6886" w:rsidRDefault="00FE6886">
      <w:pPr>
        <w:ind w:right="270"/>
        <w:rPr>
          <w:noProof/>
        </w:rPr>
      </w:pPr>
      <w:r w:rsidRPr="00404778">
        <w:rPr>
          <w:b/>
          <w:bCs/>
        </w:rPr>
        <w:t>DHHS Division/Office issuing this notice:</w:t>
      </w:r>
      <w:r w:rsidR="00C42CEE">
        <w:t xml:space="preserve"> </w:t>
      </w:r>
      <w:r w:rsidR="001575BD">
        <w:t>D</w:t>
      </w:r>
      <w:r w:rsidR="001575BD" w:rsidRPr="001575BD">
        <w:t>ivision of Public Health/Women, Infant, and Community Wellness Section</w:t>
      </w:r>
      <w:r w:rsidR="001575BD">
        <w:t>, Reproductive Health Branch</w:t>
      </w:r>
    </w:p>
    <w:p w14:paraId="61C0AAFF" w14:textId="77777777" w:rsidR="006D77C2" w:rsidRDefault="006D77C2">
      <w:pPr>
        <w:ind w:right="270"/>
      </w:pPr>
    </w:p>
    <w:p w14:paraId="376CEA01" w14:textId="30587B83" w:rsidR="00FE6886" w:rsidRDefault="00FE6886">
      <w:pPr>
        <w:ind w:right="270"/>
      </w:pPr>
      <w:r w:rsidRPr="00404778">
        <w:rPr>
          <w:b/>
          <w:bCs/>
        </w:rPr>
        <w:t>Date of this notice:</w:t>
      </w:r>
      <w:r w:rsidR="00C42CEE">
        <w:t xml:space="preserve"> </w:t>
      </w:r>
      <w:r w:rsidR="001575BD" w:rsidRPr="00AE58D0">
        <w:t xml:space="preserve">September </w:t>
      </w:r>
      <w:r w:rsidR="002F1A96">
        <w:t>24</w:t>
      </w:r>
      <w:r w:rsidR="001575BD" w:rsidRPr="00AE58D0">
        <w:t>, 2025</w:t>
      </w:r>
    </w:p>
    <w:p w14:paraId="6859FB62" w14:textId="77777777" w:rsidR="00FE6886" w:rsidRDefault="00FE6886">
      <w:pPr>
        <w:ind w:right="270"/>
      </w:pPr>
    </w:p>
    <w:p w14:paraId="5F0DC254" w14:textId="77777777" w:rsidR="00FE6886" w:rsidRDefault="00FF69F1">
      <w:pPr>
        <w:ind w:right="270"/>
      </w:pPr>
      <w:r w:rsidRPr="00404778">
        <w:rPr>
          <w:b/>
          <w:bCs/>
        </w:rPr>
        <w:t>RFA Title</w:t>
      </w:r>
      <w:r w:rsidR="00FE6886" w:rsidRPr="00404778">
        <w:rPr>
          <w:b/>
          <w:bCs/>
        </w:rPr>
        <w:t>:</w:t>
      </w:r>
      <w:r w:rsidR="00C42CEE">
        <w:t xml:space="preserve"> </w:t>
      </w:r>
      <w:proofErr w:type="spellStart"/>
      <w:r w:rsidR="001575BD">
        <w:t>PREPare</w:t>
      </w:r>
      <w:proofErr w:type="spellEnd"/>
      <w:r w:rsidR="001575BD">
        <w:t xml:space="preserve"> for Success</w:t>
      </w:r>
    </w:p>
    <w:p w14:paraId="2DE507A7" w14:textId="77777777" w:rsidR="00FE6886" w:rsidRDefault="00FE6886">
      <w:pPr>
        <w:ind w:right="270"/>
      </w:pPr>
    </w:p>
    <w:p w14:paraId="2D4CF1A6" w14:textId="46F6C4CB" w:rsidR="00F7402D" w:rsidRPr="00C36F1E" w:rsidRDefault="00FE6886" w:rsidP="00F7402D">
      <w:r w:rsidRPr="00404778">
        <w:rPr>
          <w:b/>
          <w:bCs/>
        </w:rPr>
        <w:t>Purpose</w:t>
      </w:r>
      <w:r w:rsidR="00F7402D" w:rsidRPr="00404778">
        <w:rPr>
          <w:b/>
          <w:bCs/>
        </w:rPr>
        <w:t>:</w:t>
      </w:r>
      <w:r>
        <w:t xml:space="preserve"> </w:t>
      </w:r>
      <w:r w:rsidR="00F7402D" w:rsidRPr="00C36F1E">
        <w:t xml:space="preserve">The Personal Responsibility Education Program (PREP) is designed to educate adolescents </w:t>
      </w:r>
      <w:bookmarkStart w:id="0" w:name="_Hlk110515090"/>
      <w:r w:rsidR="00F7402D" w:rsidRPr="00C36F1E">
        <w:t xml:space="preserve">on both abstinence and contraception to prevent pregnancy and sexually transmitted infections (STIs), including Human Immunodeficiency Virus (HIV), </w:t>
      </w:r>
      <w:bookmarkEnd w:id="0"/>
      <w:r w:rsidR="00F7402D" w:rsidRPr="00C36F1E">
        <w:t>and adulthood preparation subjects.</w:t>
      </w:r>
      <w:r w:rsidR="00F7402D">
        <w:t xml:space="preserve"> </w:t>
      </w:r>
      <w:r w:rsidR="00F7402D" w:rsidRPr="00C36F1E">
        <w:t>With reproductive health education programs, youth development, and parent involvement, adolescents will have the information and skills needed to make healthy decisions about reproductive health. PREP is administered by Teen Pregnancy Prevention Initiatives (TPPI) of the North Carolina Department of Health and Human Services, Division of Public Health, Women, Infant, and Community Wellness Section, Reproductive Health Branch.</w:t>
      </w:r>
    </w:p>
    <w:p w14:paraId="094C66AA" w14:textId="7BDF41E5" w:rsidR="005D177F" w:rsidRDefault="005D177F" w:rsidP="00F7402D">
      <w:pPr>
        <w:ind w:right="270"/>
        <w:rPr>
          <w:sz w:val="23"/>
          <w:szCs w:val="23"/>
        </w:rPr>
      </w:pPr>
    </w:p>
    <w:p w14:paraId="4A814BFA" w14:textId="2F650557" w:rsidR="00694BEB" w:rsidRPr="00C36F1E" w:rsidRDefault="00FE6886" w:rsidP="00694BEB">
      <w:pPr>
        <w:tabs>
          <w:tab w:val="left" w:pos="721"/>
          <w:tab w:val="left" w:pos="1454"/>
          <w:tab w:val="left" w:pos="7592"/>
          <w:tab w:val="left" w:pos="7891"/>
        </w:tabs>
      </w:pPr>
      <w:r w:rsidRPr="01DEA387">
        <w:rPr>
          <w:b/>
          <w:bCs/>
        </w:rPr>
        <w:t>Description</w:t>
      </w:r>
      <w:r w:rsidR="00694BEB" w:rsidRPr="01DEA387">
        <w:rPr>
          <w:b/>
          <w:bCs/>
        </w:rPr>
        <w:t xml:space="preserve">: </w:t>
      </w:r>
      <w:r w:rsidR="59E188BC">
        <w:t xml:space="preserve">The purpose of PREP is to educate young people on both abstinence and contraception to prevent pregnancy, STIs, and HIV. </w:t>
      </w:r>
      <w:r w:rsidR="00694BEB">
        <w:t xml:space="preserve">PREP projects replicate effective, evidence-based or evidence-informed program models that have shown to delay sexual activity, increase condom or contraceptive use for sexually active youth, and/or reduce pregnancy among youth. </w:t>
      </w:r>
    </w:p>
    <w:p w14:paraId="5D4C8086" w14:textId="77777777" w:rsidR="00694BEB" w:rsidRPr="00C36F1E" w:rsidRDefault="00694BEB" w:rsidP="00694BEB">
      <w:pPr>
        <w:tabs>
          <w:tab w:val="left" w:pos="721"/>
          <w:tab w:val="left" w:pos="1454"/>
          <w:tab w:val="left" w:pos="7592"/>
          <w:tab w:val="left" w:pos="7891"/>
        </w:tabs>
        <w:rPr>
          <w:szCs w:val="24"/>
        </w:rPr>
      </w:pPr>
    </w:p>
    <w:p w14:paraId="5AEB7230" w14:textId="051B20A8" w:rsidR="00694BEB" w:rsidRPr="00C36F1E" w:rsidRDefault="00694BEB" w:rsidP="00694BEB">
      <w:pPr>
        <w:tabs>
          <w:tab w:val="left" w:pos="721"/>
          <w:tab w:val="left" w:pos="1454"/>
          <w:tab w:val="left" w:pos="7592"/>
          <w:tab w:val="left" w:pos="7891"/>
        </w:tabs>
        <w:rPr>
          <w:szCs w:val="24"/>
        </w:rPr>
      </w:pPr>
      <w:r w:rsidRPr="00C36F1E">
        <w:rPr>
          <w:szCs w:val="24"/>
        </w:rPr>
        <w:t xml:space="preserve">In addition, PREP projects also offer education on human trafficking, and services to prepare young people for adulthood by implementing activities that address three (3) or more of the following adulthood preparation subjects: </w:t>
      </w:r>
    </w:p>
    <w:p w14:paraId="15888FA7" w14:textId="77777777" w:rsidR="00694BEB" w:rsidRPr="00C36F1E" w:rsidRDefault="00694BEB" w:rsidP="00694BEB">
      <w:pPr>
        <w:numPr>
          <w:ilvl w:val="0"/>
          <w:numId w:val="1"/>
        </w:numPr>
        <w:autoSpaceDE w:val="0"/>
        <w:autoSpaceDN w:val="0"/>
        <w:adjustRightInd w:val="0"/>
        <w:rPr>
          <w:szCs w:val="24"/>
        </w:rPr>
      </w:pPr>
      <w:r w:rsidRPr="00C36F1E">
        <w:rPr>
          <w:szCs w:val="24"/>
        </w:rPr>
        <w:t>Adolescent Development,</w:t>
      </w:r>
    </w:p>
    <w:p w14:paraId="32FBC8F1" w14:textId="77777777" w:rsidR="00694BEB" w:rsidRPr="00C36F1E" w:rsidRDefault="00694BEB" w:rsidP="00694BEB">
      <w:pPr>
        <w:numPr>
          <w:ilvl w:val="0"/>
          <w:numId w:val="1"/>
        </w:numPr>
        <w:autoSpaceDE w:val="0"/>
        <w:autoSpaceDN w:val="0"/>
        <w:adjustRightInd w:val="0"/>
        <w:rPr>
          <w:szCs w:val="24"/>
        </w:rPr>
      </w:pPr>
      <w:r w:rsidRPr="00C36F1E">
        <w:rPr>
          <w:szCs w:val="24"/>
          <w:lang w:val="en"/>
        </w:rPr>
        <w:t>Education and Career Success,</w:t>
      </w:r>
    </w:p>
    <w:p w14:paraId="0058A623" w14:textId="77777777" w:rsidR="00694BEB" w:rsidRPr="00C36F1E" w:rsidRDefault="00694BEB" w:rsidP="00694BEB">
      <w:pPr>
        <w:numPr>
          <w:ilvl w:val="0"/>
          <w:numId w:val="1"/>
        </w:numPr>
        <w:tabs>
          <w:tab w:val="left" w:pos="721"/>
          <w:tab w:val="left" w:pos="1454"/>
          <w:tab w:val="left" w:pos="7592"/>
          <w:tab w:val="left" w:pos="7891"/>
        </w:tabs>
        <w:contextualSpacing/>
        <w:rPr>
          <w:szCs w:val="24"/>
        </w:rPr>
      </w:pPr>
      <w:r w:rsidRPr="00C36F1E">
        <w:rPr>
          <w:szCs w:val="24"/>
        </w:rPr>
        <w:t>Financial Literacy,</w:t>
      </w:r>
    </w:p>
    <w:p w14:paraId="63EA455C" w14:textId="77777777" w:rsidR="00694BEB" w:rsidRPr="00C36F1E" w:rsidRDefault="00694BEB" w:rsidP="00694BEB">
      <w:pPr>
        <w:numPr>
          <w:ilvl w:val="0"/>
          <w:numId w:val="1"/>
        </w:numPr>
        <w:tabs>
          <w:tab w:val="left" w:pos="721"/>
          <w:tab w:val="left" w:pos="1454"/>
          <w:tab w:val="left" w:pos="7592"/>
          <w:tab w:val="left" w:pos="7891"/>
        </w:tabs>
        <w:contextualSpacing/>
        <w:rPr>
          <w:szCs w:val="24"/>
        </w:rPr>
      </w:pPr>
      <w:r w:rsidRPr="00C36F1E">
        <w:rPr>
          <w:szCs w:val="24"/>
        </w:rPr>
        <w:t xml:space="preserve">Healthy Life Skills, </w:t>
      </w:r>
    </w:p>
    <w:p w14:paraId="2D73C08D" w14:textId="77777777" w:rsidR="00694BEB" w:rsidRPr="00C36F1E" w:rsidRDefault="00694BEB" w:rsidP="00694BEB">
      <w:pPr>
        <w:numPr>
          <w:ilvl w:val="0"/>
          <w:numId w:val="1"/>
        </w:numPr>
        <w:tabs>
          <w:tab w:val="left" w:pos="721"/>
          <w:tab w:val="left" w:pos="1454"/>
          <w:tab w:val="left" w:pos="7592"/>
          <w:tab w:val="left" w:pos="7891"/>
        </w:tabs>
        <w:contextualSpacing/>
        <w:rPr>
          <w:szCs w:val="24"/>
        </w:rPr>
      </w:pPr>
      <w:r w:rsidRPr="00C36F1E">
        <w:rPr>
          <w:szCs w:val="24"/>
        </w:rPr>
        <w:t>Healthy Relationships, and</w:t>
      </w:r>
    </w:p>
    <w:p w14:paraId="4CAEB930" w14:textId="77777777" w:rsidR="00694BEB" w:rsidRDefault="00694BEB" w:rsidP="00694BEB">
      <w:pPr>
        <w:numPr>
          <w:ilvl w:val="0"/>
          <w:numId w:val="1"/>
        </w:numPr>
        <w:autoSpaceDE w:val="0"/>
        <w:autoSpaceDN w:val="0"/>
        <w:adjustRightInd w:val="0"/>
        <w:rPr>
          <w:szCs w:val="24"/>
        </w:rPr>
      </w:pPr>
      <w:r w:rsidRPr="00C36F1E">
        <w:rPr>
          <w:szCs w:val="24"/>
        </w:rPr>
        <w:t>Parent-Child Communication.</w:t>
      </w:r>
    </w:p>
    <w:p w14:paraId="5D59EDC9" w14:textId="77777777" w:rsidR="00E95FC2" w:rsidRDefault="00E95FC2" w:rsidP="004F4524">
      <w:pPr>
        <w:autoSpaceDE w:val="0"/>
        <w:autoSpaceDN w:val="0"/>
        <w:adjustRightInd w:val="0"/>
        <w:rPr>
          <w:szCs w:val="24"/>
        </w:rPr>
      </w:pPr>
    </w:p>
    <w:p w14:paraId="571B0419" w14:textId="64E6ECB1" w:rsidR="004F4524" w:rsidRPr="004F4524" w:rsidRDefault="004F4524" w:rsidP="004F4524">
      <w:pPr>
        <w:autoSpaceDE w:val="0"/>
        <w:autoSpaceDN w:val="0"/>
        <w:adjustRightInd w:val="0"/>
        <w:rPr>
          <w:szCs w:val="24"/>
        </w:rPr>
      </w:pPr>
      <w:r w:rsidRPr="004F4524">
        <w:rPr>
          <w:szCs w:val="24"/>
        </w:rPr>
        <w:t xml:space="preserve">Applicants are </w:t>
      </w:r>
      <w:r w:rsidR="004F646B">
        <w:rPr>
          <w:szCs w:val="24"/>
        </w:rPr>
        <w:t xml:space="preserve">also </w:t>
      </w:r>
      <w:r w:rsidRPr="004F4524">
        <w:rPr>
          <w:szCs w:val="24"/>
        </w:rPr>
        <w:t xml:space="preserve">required to establish a Community Advisory Council (CAC) that equally represents community agencies and youth served by the program and a Youth Leadership Council (YLC) consisting of youth program participants. </w:t>
      </w:r>
    </w:p>
    <w:p w14:paraId="6238B1B7" w14:textId="77777777" w:rsidR="00E95FC2" w:rsidRPr="00C36F1E" w:rsidRDefault="00E95FC2" w:rsidP="004F4524">
      <w:pPr>
        <w:autoSpaceDE w:val="0"/>
        <w:autoSpaceDN w:val="0"/>
        <w:adjustRightInd w:val="0"/>
        <w:rPr>
          <w:szCs w:val="24"/>
        </w:rPr>
      </w:pPr>
    </w:p>
    <w:p w14:paraId="49067B38" w14:textId="1EDAE31B" w:rsidR="0086769F" w:rsidRPr="00C36F1E" w:rsidRDefault="00FE6886" w:rsidP="0086769F">
      <w:pPr>
        <w:rPr>
          <w:b/>
        </w:rPr>
      </w:pPr>
      <w:r w:rsidRPr="00404778">
        <w:rPr>
          <w:b/>
          <w:bCs/>
        </w:rPr>
        <w:lastRenderedPageBreak/>
        <w:t>Eligibility</w:t>
      </w:r>
      <w:r w:rsidR="00404778">
        <w:rPr>
          <w:b/>
          <w:bCs/>
        </w:rPr>
        <w:t>:</w:t>
      </w:r>
      <w:r w:rsidR="00204948">
        <w:t xml:space="preserve"> </w:t>
      </w:r>
      <w:r w:rsidR="0086769F" w:rsidRPr="00C36F1E">
        <w:t>Public or private non-profit agencies (e.g., schools, colleges/universities, local health departments, non-profit community-based organizations) may receive funding to replicate at least one (1) evidence-based program model through this Request for Applications</w:t>
      </w:r>
      <w:r w:rsidR="0086769F">
        <w:t xml:space="preserve"> (RFA)</w:t>
      </w:r>
      <w:r w:rsidR="0086769F" w:rsidRPr="00C36F1E">
        <w:t xml:space="preserve">. For-profit agencies need not apply.  If the applicant agency currently receives Primary Prevention funding for teen pregnancy prevention through </w:t>
      </w:r>
      <w:r w:rsidR="0086769F">
        <w:t xml:space="preserve">the </w:t>
      </w:r>
      <w:r w:rsidR="0086769F" w:rsidRPr="00C36F1E">
        <w:t>N</w:t>
      </w:r>
      <w:r w:rsidR="0086769F">
        <w:t>orth Carolina</w:t>
      </w:r>
      <w:r w:rsidR="0086769F" w:rsidRPr="00C36F1E">
        <w:t xml:space="preserve"> Department of Health and Human Services, the agency may not apply to implement an additional primary pregnancy prevention </w:t>
      </w:r>
      <w:r w:rsidR="0086769F" w:rsidRPr="00404778">
        <w:t xml:space="preserve">program in the same county they </w:t>
      </w:r>
      <w:r w:rsidR="0086769F" w:rsidRPr="00C36F1E">
        <w:t>currently serve</w:t>
      </w:r>
      <w:r w:rsidR="0086769F">
        <w:t xml:space="preserve"> but may propose a new program in a different county.</w:t>
      </w:r>
      <w:r w:rsidR="0086769F" w:rsidRPr="00C36F1E">
        <w:t xml:space="preserve"> </w:t>
      </w:r>
    </w:p>
    <w:p w14:paraId="18B1F1D5" w14:textId="77777777" w:rsidR="0086769F" w:rsidRPr="00C36F1E" w:rsidRDefault="0086769F" w:rsidP="0086769F"/>
    <w:p w14:paraId="7D972DB9" w14:textId="0961F485" w:rsidR="0086769F" w:rsidRPr="00404778" w:rsidRDefault="0086769F" w:rsidP="0086769F">
      <w:r w:rsidRPr="00C36F1E">
        <w:t xml:space="preserve">Applications will only be accepted from counties ranking in the top 50 for birth rates among females aged 15 to 19 based on a five-year average </w:t>
      </w:r>
      <w:r w:rsidRPr="00404778">
        <w:t>between 2019-2023. The counties are as follows</w:t>
      </w:r>
      <w:bookmarkStart w:id="1" w:name="_Hlk196740879"/>
      <w:r w:rsidRPr="00404778">
        <w:t xml:space="preserve">: </w:t>
      </w:r>
      <w:r w:rsidRPr="005E6FFF">
        <w:rPr>
          <w:b/>
          <w:bCs/>
        </w:rPr>
        <w:t xml:space="preserve">Alleghany, Anson, Ashe, Beaufort, Bertie, Bladen, Burke, Caldwell, Caswell, Cherokee, Chowan, Clay, Cleveland, Columbus, Craven, Cumberland, Duplin, Edgecombe, Graham, Greene, Halifax, Hoke, Jones, Lee, Lenoir, Macon, Martin, McDowell, Mitchell, Nash, Northampton, Onslow, Perquimans, Person, Richmond, Robeson, Rockingham, Rutherford, Sampson, Scotland, Surry, Swain, Vance, Warren, Washington, Wayne, Wilkes, Wilson, Yadkin, </w:t>
      </w:r>
      <w:r w:rsidR="00344D2B" w:rsidRPr="005E6FFF">
        <w:rPr>
          <w:b/>
          <w:bCs/>
        </w:rPr>
        <w:t xml:space="preserve">and </w:t>
      </w:r>
      <w:r w:rsidRPr="005E6FFF">
        <w:rPr>
          <w:b/>
          <w:bCs/>
        </w:rPr>
        <w:t>Yancey</w:t>
      </w:r>
      <w:bookmarkEnd w:id="1"/>
      <w:r w:rsidRPr="00404778">
        <w:t>.</w:t>
      </w:r>
    </w:p>
    <w:p w14:paraId="2BC21F00" w14:textId="77777777" w:rsidR="0086769F" w:rsidRPr="00C36F1E" w:rsidRDefault="0086769F" w:rsidP="0086769F"/>
    <w:p w14:paraId="512C022A" w14:textId="77777777" w:rsidR="0086769F" w:rsidRPr="00C36F1E" w:rsidRDefault="0086769F" w:rsidP="0086769F">
      <w:r w:rsidRPr="00C36F1E">
        <w:t>Potential applicants should consider their community’s readiness to support teen pregnancy prevention efforts, and their agency’s organizational capacity to administer the state grant funds if awarded. Recipients of state funds are expected to have established in writing certain general agency policies including personnel and financial accounting policies</w:t>
      </w:r>
      <w:r w:rsidRPr="00404778">
        <w:t xml:space="preserve">. </w:t>
      </w:r>
      <w:r w:rsidRPr="005E6FFF">
        <w:rPr>
          <w:b/>
          <w:bCs/>
        </w:rPr>
        <w:t>Applicants that have not previously received or successfully administered state funds should consult a PREP staff member to determine if their agency has the internal policies and procedures in place to administer a state grant at this time.</w:t>
      </w:r>
      <w:r w:rsidRPr="00C36F1E">
        <w:t xml:space="preserve"> Funds to grantees will be dispersed on a cost reimbursement basis only, and agencies should carefully consider if they have the capacity to implement the program under this system.  </w:t>
      </w:r>
    </w:p>
    <w:p w14:paraId="6FA20EF0" w14:textId="205BE3D2" w:rsidR="006D77C2" w:rsidRDefault="006D77C2">
      <w:pPr>
        <w:ind w:right="270"/>
      </w:pPr>
    </w:p>
    <w:p w14:paraId="7C78EEA0" w14:textId="77777777" w:rsidR="00FE6886" w:rsidRPr="00404778" w:rsidRDefault="00FE6886">
      <w:pPr>
        <w:ind w:right="270"/>
        <w:rPr>
          <w:b/>
          <w:bCs/>
        </w:rPr>
      </w:pPr>
      <w:r w:rsidRPr="00404778">
        <w:rPr>
          <w:b/>
          <w:bCs/>
        </w:rPr>
        <w:t>How to Apply:</w:t>
      </w:r>
    </w:p>
    <w:p w14:paraId="1015AFFB" w14:textId="1743C148" w:rsidR="00D02D41" w:rsidRPr="000C52A9" w:rsidRDefault="00D02D41" w:rsidP="00D02D41">
      <w:pPr>
        <w:spacing w:after="120"/>
      </w:pPr>
      <w:r w:rsidRPr="000C52A9">
        <w:t xml:space="preserve">The RFA will be posted on the Program’s website </w:t>
      </w:r>
      <w:hyperlink r:id="rId13" w:history="1">
        <w:r>
          <w:rPr>
            <w:rStyle w:val="Hyperlink"/>
          </w:rPr>
          <w:t>www.teenpregnancy.ncdhhs.gov/funding.htm</w:t>
        </w:r>
      </w:hyperlink>
      <w:r>
        <w:t>, along with e</w:t>
      </w:r>
      <w:r w:rsidRPr="003C2739">
        <w:t>lectronic copies of the application</w:t>
      </w:r>
      <w:r>
        <w:t xml:space="preserve"> materials, on September </w:t>
      </w:r>
      <w:r w:rsidR="002F1A96">
        <w:t>24</w:t>
      </w:r>
      <w:r>
        <w:t xml:space="preserve">, 2025. </w:t>
      </w:r>
    </w:p>
    <w:p w14:paraId="2B0CE981" w14:textId="347523FC" w:rsidR="00D02D41" w:rsidRPr="003932F7" w:rsidRDefault="00D02D41" w:rsidP="00D02D41">
      <w:pPr>
        <w:spacing w:after="120"/>
      </w:pPr>
      <w:r w:rsidRPr="000C52A9">
        <w:t xml:space="preserve">A representative of the applicant agency is encouraged to participate in </w:t>
      </w:r>
      <w:r>
        <w:t>the bidder’s conference</w:t>
      </w:r>
      <w:r w:rsidRPr="000C52A9">
        <w:t>, which will be held</w:t>
      </w:r>
      <w:r>
        <w:t xml:space="preserve"> virtually</w:t>
      </w:r>
      <w:r w:rsidRPr="000C52A9">
        <w:t xml:space="preserve"> on </w:t>
      </w:r>
      <w:r w:rsidR="002F1A96">
        <w:rPr>
          <w:b/>
          <w:bCs/>
        </w:rPr>
        <w:t>October 2</w:t>
      </w:r>
      <w:r w:rsidRPr="00EE359B">
        <w:rPr>
          <w:b/>
          <w:bCs/>
        </w:rPr>
        <w:t>, 2025</w:t>
      </w:r>
      <w:r w:rsidRPr="000C52A9">
        <w:t>.</w:t>
      </w:r>
      <w:r>
        <w:t xml:space="preserve"> </w:t>
      </w:r>
      <w:r w:rsidRPr="004A7E5C">
        <w:t xml:space="preserve">Written questions concerning the specifications in this </w:t>
      </w:r>
      <w:r>
        <w:t>RFA</w:t>
      </w:r>
      <w:r w:rsidRPr="004A7E5C">
        <w:t xml:space="preserve"> will be received until 5:00pm on </w:t>
      </w:r>
      <w:r w:rsidRPr="004A7E5C">
        <w:rPr>
          <w:b/>
          <w:bCs/>
        </w:rPr>
        <w:t xml:space="preserve">October </w:t>
      </w:r>
      <w:r w:rsidR="002F1A96">
        <w:rPr>
          <w:b/>
          <w:bCs/>
        </w:rPr>
        <w:t>9</w:t>
      </w:r>
      <w:r w:rsidRPr="004A7E5C">
        <w:rPr>
          <w:b/>
          <w:bCs/>
        </w:rPr>
        <w:t>, 2025</w:t>
      </w:r>
      <w:r w:rsidRPr="004A7E5C">
        <w:t xml:space="preserve">. As an addendum to this RFA, a summary of all questions and answers will be placed on </w:t>
      </w:r>
      <w:hyperlink r:id="rId14" w:history="1">
        <w:r w:rsidRPr="005B4471">
          <w:rPr>
            <w:rStyle w:val="Hyperlink"/>
          </w:rPr>
          <w:t>https://teenpregnancy.dph.ncdhhs.gov/funding.htm</w:t>
        </w:r>
      </w:hyperlink>
      <w:r>
        <w:t xml:space="preserve"> </w:t>
      </w:r>
      <w:r w:rsidRPr="004A7E5C">
        <w:t xml:space="preserve">by </w:t>
      </w:r>
      <w:r w:rsidRPr="004A7E5C">
        <w:rPr>
          <w:b/>
          <w:bCs/>
        </w:rPr>
        <w:t xml:space="preserve">October </w:t>
      </w:r>
      <w:r w:rsidR="002F1A96">
        <w:rPr>
          <w:b/>
          <w:bCs/>
        </w:rPr>
        <w:t>17</w:t>
      </w:r>
      <w:r w:rsidRPr="004A7E5C">
        <w:rPr>
          <w:b/>
          <w:bCs/>
        </w:rPr>
        <w:t>, 2025</w:t>
      </w:r>
      <w:r w:rsidRPr="004A7E5C">
        <w:t>.</w:t>
      </w:r>
    </w:p>
    <w:p w14:paraId="2966D1FB" w14:textId="3F76384A" w:rsidR="00D02D41" w:rsidRPr="000C52A9" w:rsidRDefault="00D02D41" w:rsidP="00D02D41">
      <w:pPr>
        <w:spacing w:after="120"/>
      </w:pPr>
      <w:r w:rsidRPr="000C52A9">
        <w:t>Potential applicants are also encouraged to submit a</w:t>
      </w:r>
      <w:r w:rsidR="002F1A96">
        <w:t xml:space="preserve">n optional </w:t>
      </w:r>
      <w:r>
        <w:t>Notice</w:t>
      </w:r>
      <w:r w:rsidRPr="000C52A9">
        <w:t xml:space="preserve"> of </w:t>
      </w:r>
      <w:r>
        <w:t>I</w:t>
      </w:r>
      <w:r w:rsidRPr="000C52A9">
        <w:t xml:space="preserve">ntent no later than </w:t>
      </w:r>
      <w:r>
        <w:t xml:space="preserve">5:00pm on </w:t>
      </w:r>
      <w:r w:rsidRPr="00D02D41">
        <w:rPr>
          <w:b/>
          <w:bCs/>
        </w:rPr>
        <w:t xml:space="preserve">October </w:t>
      </w:r>
      <w:r w:rsidR="002F1A96">
        <w:rPr>
          <w:b/>
          <w:bCs/>
        </w:rPr>
        <w:t>9</w:t>
      </w:r>
      <w:r w:rsidRPr="00D02D41">
        <w:rPr>
          <w:b/>
          <w:bCs/>
        </w:rPr>
        <w:t>, 2025</w:t>
      </w:r>
      <w:r w:rsidRPr="000C52A9">
        <w:t xml:space="preserve"> by completing the survey found here: </w:t>
      </w:r>
      <w:hyperlink r:id="rId15">
        <w:r w:rsidRPr="555334EB">
          <w:rPr>
            <w:rStyle w:val="Hyperlink"/>
          </w:rPr>
          <w:t>https://www.surveymonkey.com/r/NoticeofIntentRFA2025</w:t>
        </w:r>
      </w:hyperlink>
      <w:r w:rsidRPr="000C52A9">
        <w:t>.</w:t>
      </w:r>
    </w:p>
    <w:p w14:paraId="0D51D855" w14:textId="46FA4A30" w:rsidR="00F36D76" w:rsidRPr="00881C4F" w:rsidRDefault="00F36D76" w:rsidP="005D588D">
      <w:r>
        <w:t xml:space="preserve">No later than </w:t>
      </w:r>
      <w:r w:rsidR="00881C4F" w:rsidRPr="00881C4F">
        <w:rPr>
          <w:bCs/>
        </w:rPr>
        <w:t>October 30, 2025,</w:t>
      </w:r>
      <w:r w:rsidR="00881C4F">
        <w:t xml:space="preserve"> </w:t>
      </w:r>
      <w:r w:rsidRPr="000C0FB5">
        <w:t xml:space="preserve">Applicants shall </w:t>
      </w:r>
      <w:r>
        <w:t>email a PDF version of the full application</w:t>
      </w:r>
      <w:bookmarkStart w:id="2" w:name="_Toc200622685"/>
      <w:r w:rsidR="00881C4F">
        <w:t xml:space="preserve">; </w:t>
      </w:r>
      <w:bookmarkEnd w:id="2"/>
      <w:r w:rsidR="00881C4F">
        <w:t>th</w:t>
      </w:r>
      <w:r w:rsidRPr="00881C4F">
        <w:rPr>
          <w:szCs w:val="24"/>
        </w:rPr>
        <w:t xml:space="preserve">e application must be typed, on 8.5” x 11” paper with margins of 1”.  Line spacing should be </w:t>
      </w:r>
      <w:r w:rsidRPr="00AA3C9A">
        <w:t>single</w:t>
      </w:r>
      <w:r w:rsidRPr="00881C4F">
        <w:rPr>
          <w:szCs w:val="24"/>
        </w:rPr>
        <w:t>-spaced.  The font should be easy to read and no smaller than an 11-point font.</w:t>
      </w:r>
    </w:p>
    <w:p w14:paraId="46677CD7" w14:textId="77777777" w:rsidR="005D177F" w:rsidRDefault="005D177F" w:rsidP="005D177F">
      <w:pPr>
        <w:ind w:right="270"/>
      </w:pPr>
    </w:p>
    <w:p w14:paraId="26FDEE4E" w14:textId="0664B818" w:rsidR="00C42CEE" w:rsidRDefault="00FE6886" w:rsidP="00C42CEE">
      <w:pPr>
        <w:ind w:right="270"/>
      </w:pPr>
      <w:r w:rsidRPr="00404778">
        <w:rPr>
          <w:b/>
          <w:bCs/>
        </w:rPr>
        <w:t>Deadline for Submission:</w:t>
      </w:r>
      <w:r w:rsidR="0086769F">
        <w:t xml:space="preserve"> </w:t>
      </w:r>
      <w:r w:rsidR="00404778">
        <w:t xml:space="preserve">Applications must be submitted electronically no later than </w:t>
      </w:r>
      <w:r w:rsidR="00450432">
        <w:t xml:space="preserve">5:00pm on </w:t>
      </w:r>
      <w:r w:rsidR="0086769F">
        <w:t xml:space="preserve">October </w:t>
      </w:r>
      <w:r w:rsidR="00450432">
        <w:t>30, 2025</w:t>
      </w:r>
      <w:r w:rsidR="00404778">
        <w:t xml:space="preserve"> to </w:t>
      </w:r>
      <w:hyperlink r:id="rId16" w:history="1">
        <w:r w:rsidR="00404778" w:rsidRPr="0054294F">
          <w:rPr>
            <w:rStyle w:val="Hyperlink"/>
          </w:rPr>
          <w:t>tppi-rfa@dhhs.nc.gov</w:t>
        </w:r>
      </w:hyperlink>
      <w:r w:rsidR="00404778">
        <w:t>.</w:t>
      </w:r>
    </w:p>
    <w:p w14:paraId="3E2B200E" w14:textId="77777777" w:rsidR="00FE6886" w:rsidRDefault="00FE6886">
      <w:pPr>
        <w:ind w:right="270"/>
      </w:pPr>
    </w:p>
    <w:p w14:paraId="17799EEB" w14:textId="76E9D3D1" w:rsidR="00FE6886" w:rsidRDefault="00FE6886">
      <w:pPr>
        <w:ind w:right="270"/>
      </w:pPr>
      <w:r w:rsidRPr="00404778">
        <w:rPr>
          <w:b/>
          <w:bCs/>
        </w:rPr>
        <w:t>How to Obtain Further Information:</w:t>
      </w:r>
      <w:r w:rsidR="00404778">
        <w:t xml:space="preserve"> </w:t>
      </w:r>
      <w:hyperlink r:id="rId17" w:history="1">
        <w:r w:rsidR="00404778" w:rsidRPr="0054294F">
          <w:rPr>
            <w:rStyle w:val="Hyperlink"/>
          </w:rPr>
          <w:t>tppi-rfa@dhhs.nc.gov</w:t>
        </w:r>
      </w:hyperlink>
    </w:p>
    <w:p w14:paraId="76A19C2B" w14:textId="77777777" w:rsidR="00404778" w:rsidRDefault="00404778">
      <w:pPr>
        <w:ind w:right="270"/>
      </w:pPr>
    </w:p>
    <w:p w14:paraId="0632EE29" w14:textId="0AA719E8" w:rsidR="00404778" w:rsidRDefault="00404778" w:rsidP="00404778">
      <w:r>
        <w:lastRenderedPageBreak/>
        <w:t>Direct inquiries concerning this RFA to</w:t>
      </w:r>
      <w:r w:rsidR="00F00A17">
        <w:t xml:space="preserve"> all of the following</w:t>
      </w:r>
      <w:r>
        <w:t>:</w:t>
      </w:r>
    </w:p>
    <w:p w14:paraId="6AE7521D" w14:textId="77777777" w:rsidR="00404778" w:rsidRDefault="00404778" w:rsidP="00404778">
      <w:r>
        <w:t>Nancy Warren, nancy.warren@dhhs.nc.gov</w:t>
      </w:r>
    </w:p>
    <w:p w14:paraId="47461DB8" w14:textId="77777777" w:rsidR="00404778" w:rsidRPr="003068C1" w:rsidRDefault="00404778" w:rsidP="00404778">
      <w:r w:rsidRPr="003068C1">
        <w:t>Deja Garlin, deja.garlin@dhhs.nc.gov</w:t>
      </w:r>
    </w:p>
    <w:p w14:paraId="31971077" w14:textId="3CFD16D5" w:rsidR="00FE6886" w:rsidRDefault="00404778">
      <w:r w:rsidRPr="003068C1">
        <w:t>Kylia Ahuna, kylia.ahuna@dhhs.nc.gov</w:t>
      </w:r>
    </w:p>
    <w:sectPr w:rsidR="00FE6886">
      <w:footerReference w:type="default" r:id="rId18"/>
      <w:pgSz w:w="12240" w:h="15840"/>
      <w:pgMar w:top="162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E08F" w14:textId="77777777" w:rsidR="005D3673" w:rsidRDefault="005D3673">
      <w:r>
        <w:separator/>
      </w:r>
    </w:p>
  </w:endnote>
  <w:endnote w:type="continuationSeparator" w:id="0">
    <w:p w14:paraId="5BCEA73A" w14:textId="77777777" w:rsidR="005D3673" w:rsidRDefault="005D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2394" w14:textId="77777777" w:rsidR="00103B26" w:rsidRDefault="00103B26">
    <w:pPr>
      <w:pStyle w:val="Footer"/>
    </w:pPr>
    <w:r>
      <w:t>DPH revised 10/29/10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92EF" w14:textId="77777777" w:rsidR="005D3673" w:rsidRDefault="005D3673">
      <w:r>
        <w:separator/>
      </w:r>
    </w:p>
  </w:footnote>
  <w:footnote w:type="continuationSeparator" w:id="0">
    <w:p w14:paraId="5C48785E" w14:textId="77777777" w:rsidR="005D3673" w:rsidRDefault="005D3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F38F8"/>
    <w:multiLevelType w:val="hybridMultilevel"/>
    <w:tmpl w:val="390CCF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FF2346"/>
    <w:multiLevelType w:val="hybridMultilevel"/>
    <w:tmpl w:val="C672A11C"/>
    <w:lvl w:ilvl="0" w:tplc="F57076C4">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 w15:restartNumberingAfterBreak="0">
    <w:nsid w:val="3DAD68C5"/>
    <w:multiLevelType w:val="hybridMultilevel"/>
    <w:tmpl w:val="75300E6C"/>
    <w:lvl w:ilvl="0" w:tplc="F6C0E8A0">
      <w:start w:val="1"/>
      <w:numFmt w:val="upperRoman"/>
      <w:pStyle w:val="Heading1"/>
      <w:lvlText w:val="%1."/>
      <w:lvlJc w:val="left"/>
      <w:pPr>
        <w:tabs>
          <w:tab w:val="num" w:pos="432"/>
        </w:tabs>
        <w:ind w:left="432" w:hanging="432"/>
      </w:pPr>
      <w:rPr>
        <w:rFonts w:hint="default"/>
      </w:rPr>
    </w:lvl>
    <w:lvl w:ilvl="1" w:tplc="48122B98">
      <w:start w:val="1"/>
      <w:numFmt w:val="decimal"/>
      <w:pStyle w:val="Heading2"/>
      <w:lvlText w:val="%2."/>
      <w:lvlJc w:val="left"/>
      <w:pPr>
        <w:tabs>
          <w:tab w:val="num" w:pos="864"/>
        </w:tabs>
        <w:ind w:left="864" w:hanging="432"/>
      </w:pPr>
      <w:rPr>
        <w:rFonts w:hint="default"/>
      </w:rPr>
    </w:lvl>
    <w:lvl w:ilvl="2" w:tplc="0E1492BA">
      <w:start w:val="1"/>
      <w:numFmt w:val="lowerLetter"/>
      <w:lvlText w:val="%3."/>
      <w:lvlJc w:val="left"/>
      <w:pPr>
        <w:tabs>
          <w:tab w:val="num" w:pos="1980"/>
        </w:tabs>
        <w:ind w:left="1980" w:hanging="360"/>
      </w:pPr>
      <w:rPr>
        <w:rFonts w:hint="default"/>
      </w:rPr>
    </w:lvl>
    <w:lvl w:ilvl="3" w:tplc="F17E293A">
      <w:start w:val="1"/>
      <w:numFmt w:val="bullet"/>
      <w:lvlText w:val=""/>
      <w:lvlJc w:val="left"/>
      <w:pPr>
        <w:tabs>
          <w:tab w:val="num" w:pos="2520"/>
        </w:tabs>
        <w:ind w:left="2520" w:hanging="360"/>
      </w:pPr>
      <w:rPr>
        <w:rFonts w:ascii="Wingdings" w:hAnsi="Wingdings" w:hint="default"/>
        <w:color w:val="auto"/>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FE82EDC"/>
    <w:multiLevelType w:val="hybridMultilevel"/>
    <w:tmpl w:val="1098D930"/>
    <w:lvl w:ilvl="0" w:tplc="522CB662">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21796797">
    <w:abstractNumId w:val="3"/>
  </w:num>
  <w:num w:numId="2" w16cid:durableId="917134803">
    <w:abstractNumId w:val="1"/>
  </w:num>
  <w:num w:numId="3" w16cid:durableId="1764063888">
    <w:abstractNumId w:val="2"/>
  </w:num>
  <w:num w:numId="4" w16cid:durableId="11194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BD"/>
    <w:rsid w:val="00001E85"/>
    <w:rsid w:val="0000769F"/>
    <w:rsid w:val="000222F1"/>
    <w:rsid w:val="00035E37"/>
    <w:rsid w:val="000C52A9"/>
    <w:rsid w:val="00103B26"/>
    <w:rsid w:val="001575BD"/>
    <w:rsid w:val="00182154"/>
    <w:rsid w:val="001D5A16"/>
    <w:rsid w:val="00204948"/>
    <w:rsid w:val="00223E3B"/>
    <w:rsid w:val="00264189"/>
    <w:rsid w:val="002F1A96"/>
    <w:rsid w:val="00344D2B"/>
    <w:rsid w:val="00374043"/>
    <w:rsid w:val="003932F7"/>
    <w:rsid w:val="003B21EF"/>
    <w:rsid w:val="003C2739"/>
    <w:rsid w:val="003E4EF9"/>
    <w:rsid w:val="003E717F"/>
    <w:rsid w:val="00401568"/>
    <w:rsid w:val="00404778"/>
    <w:rsid w:val="00426911"/>
    <w:rsid w:val="00450432"/>
    <w:rsid w:val="00457368"/>
    <w:rsid w:val="0047340B"/>
    <w:rsid w:val="00484071"/>
    <w:rsid w:val="004A7E5C"/>
    <w:rsid w:val="004C5BD5"/>
    <w:rsid w:val="004E28B6"/>
    <w:rsid w:val="004F4524"/>
    <w:rsid w:val="004F646B"/>
    <w:rsid w:val="00576398"/>
    <w:rsid w:val="005D177F"/>
    <w:rsid w:val="005D3673"/>
    <w:rsid w:val="005D588D"/>
    <w:rsid w:val="005E6FFF"/>
    <w:rsid w:val="00605A0B"/>
    <w:rsid w:val="0061053D"/>
    <w:rsid w:val="006642C2"/>
    <w:rsid w:val="00694BEB"/>
    <w:rsid w:val="006D3D99"/>
    <w:rsid w:val="006D77C2"/>
    <w:rsid w:val="006E42BD"/>
    <w:rsid w:val="007A1435"/>
    <w:rsid w:val="00832B38"/>
    <w:rsid w:val="0086769F"/>
    <w:rsid w:val="00873182"/>
    <w:rsid w:val="008733E1"/>
    <w:rsid w:val="00881C4F"/>
    <w:rsid w:val="008C44DE"/>
    <w:rsid w:val="008D0751"/>
    <w:rsid w:val="008F5AB4"/>
    <w:rsid w:val="008F6D90"/>
    <w:rsid w:val="00926FC3"/>
    <w:rsid w:val="00935957"/>
    <w:rsid w:val="00971EAC"/>
    <w:rsid w:val="009B43F2"/>
    <w:rsid w:val="00A156F6"/>
    <w:rsid w:val="00AE58D0"/>
    <w:rsid w:val="00AE706E"/>
    <w:rsid w:val="00B661D3"/>
    <w:rsid w:val="00B8556E"/>
    <w:rsid w:val="00BE0026"/>
    <w:rsid w:val="00C42CEE"/>
    <w:rsid w:val="00C6471B"/>
    <w:rsid w:val="00D02D41"/>
    <w:rsid w:val="00DC168A"/>
    <w:rsid w:val="00DC2966"/>
    <w:rsid w:val="00E44949"/>
    <w:rsid w:val="00E44F10"/>
    <w:rsid w:val="00E93369"/>
    <w:rsid w:val="00E95FC2"/>
    <w:rsid w:val="00EE359B"/>
    <w:rsid w:val="00F00A17"/>
    <w:rsid w:val="00F1137C"/>
    <w:rsid w:val="00F17DC9"/>
    <w:rsid w:val="00F36D76"/>
    <w:rsid w:val="00F7402D"/>
    <w:rsid w:val="00F85117"/>
    <w:rsid w:val="00FE6886"/>
    <w:rsid w:val="00FF69F1"/>
    <w:rsid w:val="01DEA387"/>
    <w:rsid w:val="4B502335"/>
    <w:rsid w:val="59E18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79CF10"/>
  <w15:chartTrackingRefBased/>
  <w15:docId w15:val="{86C74CBD-BB9C-4602-A5EC-1CF6C536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F36D76"/>
    <w:pPr>
      <w:numPr>
        <w:numId w:val="3"/>
      </w:numPr>
      <w:spacing w:after="240"/>
      <w:outlineLvl w:val="0"/>
    </w:pPr>
    <w:rPr>
      <w:b/>
      <w:u w:val="single"/>
    </w:rPr>
  </w:style>
  <w:style w:type="paragraph" w:styleId="Heading2">
    <w:name w:val="heading 2"/>
    <w:basedOn w:val="Normal"/>
    <w:next w:val="Normal"/>
    <w:link w:val="Heading2Char"/>
    <w:qFormat/>
    <w:rsid w:val="00F36D76"/>
    <w:pPr>
      <w:keepNext/>
      <w:numPr>
        <w:ilvl w:val="1"/>
        <w:numId w:val="3"/>
      </w:numPr>
      <w:spacing w:before="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ind w:left="75" w:right="75"/>
    </w:pPr>
    <w:rPr>
      <w:rFonts w:ascii="Verdana" w:hAnsi="Verdana"/>
      <w:szCs w:val="24"/>
    </w:rPr>
  </w:style>
  <w:style w:type="paragraph" w:customStyle="1" w:styleId="Default">
    <w:name w:val="Default"/>
    <w:rsid w:val="00C42CEE"/>
    <w:pPr>
      <w:autoSpaceDE w:val="0"/>
      <w:autoSpaceDN w:val="0"/>
      <w:adjustRightInd w:val="0"/>
    </w:pPr>
    <w:rPr>
      <w:color w:val="000000"/>
      <w:sz w:val="24"/>
      <w:szCs w:val="24"/>
    </w:rPr>
  </w:style>
  <w:style w:type="paragraph" w:styleId="Header">
    <w:name w:val="header"/>
    <w:basedOn w:val="Normal"/>
    <w:rsid w:val="00103B26"/>
    <w:pPr>
      <w:tabs>
        <w:tab w:val="center" w:pos="4320"/>
        <w:tab w:val="right" w:pos="8640"/>
      </w:tabs>
    </w:pPr>
  </w:style>
  <w:style w:type="paragraph" w:styleId="Footer">
    <w:name w:val="footer"/>
    <w:basedOn w:val="Normal"/>
    <w:rsid w:val="00103B26"/>
    <w:pPr>
      <w:tabs>
        <w:tab w:val="center" w:pos="4320"/>
        <w:tab w:val="right" w:pos="8640"/>
      </w:tabs>
    </w:pPr>
  </w:style>
  <w:style w:type="character" w:customStyle="1" w:styleId="Heading1Char">
    <w:name w:val="Heading 1 Char"/>
    <w:basedOn w:val="DefaultParagraphFont"/>
    <w:link w:val="Heading1"/>
    <w:rsid w:val="00F36D76"/>
    <w:rPr>
      <w:b/>
      <w:sz w:val="24"/>
      <w:u w:val="single"/>
    </w:rPr>
  </w:style>
  <w:style w:type="character" w:customStyle="1" w:styleId="Heading2Char">
    <w:name w:val="Heading 2 Char"/>
    <w:basedOn w:val="DefaultParagraphFont"/>
    <w:link w:val="Heading2"/>
    <w:rsid w:val="00F36D76"/>
    <w:rPr>
      <w:b/>
      <w:sz w:val="24"/>
    </w:rPr>
  </w:style>
  <w:style w:type="paragraph" w:styleId="Revision">
    <w:name w:val="Revision"/>
    <w:hidden/>
    <w:uiPriority w:val="99"/>
    <w:semiHidden/>
    <w:rsid w:val="00344D2B"/>
    <w:rPr>
      <w:sz w:val="24"/>
    </w:rPr>
  </w:style>
  <w:style w:type="character" w:styleId="CommentReference">
    <w:name w:val="annotation reference"/>
    <w:basedOn w:val="DefaultParagraphFont"/>
    <w:rsid w:val="00344D2B"/>
    <w:rPr>
      <w:sz w:val="16"/>
      <w:szCs w:val="16"/>
    </w:rPr>
  </w:style>
  <w:style w:type="paragraph" w:styleId="CommentText">
    <w:name w:val="annotation text"/>
    <w:basedOn w:val="Normal"/>
    <w:link w:val="CommentTextChar"/>
    <w:rsid w:val="00344D2B"/>
    <w:rPr>
      <w:sz w:val="20"/>
    </w:rPr>
  </w:style>
  <w:style w:type="character" w:customStyle="1" w:styleId="CommentTextChar">
    <w:name w:val="Comment Text Char"/>
    <w:basedOn w:val="DefaultParagraphFont"/>
    <w:link w:val="CommentText"/>
    <w:rsid w:val="00344D2B"/>
  </w:style>
  <w:style w:type="paragraph" w:styleId="CommentSubject">
    <w:name w:val="annotation subject"/>
    <w:basedOn w:val="CommentText"/>
    <w:next w:val="CommentText"/>
    <w:link w:val="CommentSubjectChar"/>
    <w:rsid w:val="00344D2B"/>
    <w:rPr>
      <w:b/>
      <w:bCs/>
    </w:rPr>
  </w:style>
  <w:style w:type="character" w:customStyle="1" w:styleId="CommentSubjectChar">
    <w:name w:val="Comment Subject Char"/>
    <w:basedOn w:val="CommentTextChar"/>
    <w:link w:val="CommentSubject"/>
    <w:rsid w:val="00344D2B"/>
    <w:rPr>
      <w:b/>
      <w:bCs/>
    </w:rPr>
  </w:style>
  <w:style w:type="character" w:styleId="UnresolvedMention">
    <w:name w:val="Unresolved Mention"/>
    <w:basedOn w:val="DefaultParagraphFont"/>
    <w:uiPriority w:val="99"/>
    <w:semiHidden/>
    <w:unhideWhenUsed/>
    <w:rsid w:val="000C5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68707">
      <w:marLeft w:val="0"/>
      <w:marRight w:val="27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enpregnancy.ncdhhs.gov/funding.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tppi-rfa@dhhs.nc.gov" TargetMode="External"/><Relationship Id="rId2" Type="http://schemas.openxmlformats.org/officeDocument/2006/relationships/customXml" Target="../customXml/item2.xml"/><Relationship Id="rId16" Type="http://schemas.openxmlformats.org/officeDocument/2006/relationships/hyperlink" Target="mailto:tppi-rfa@dhhs.n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urveymonkey.com/r/NoticeofIntentRFA2025"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enpregnancy.dph.ncdhhs.gov/fund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DE97A8CFE4F24982FCDEE452B2FBB9" ma:contentTypeVersion="13" ma:contentTypeDescription="Create a new document." ma:contentTypeScope="" ma:versionID="105c88067d5023764eeb42ed63285e19">
  <xsd:schema xmlns:xsd="http://www.w3.org/2001/XMLSchema" xmlns:xs="http://www.w3.org/2001/XMLSchema" xmlns:p="http://schemas.microsoft.com/office/2006/metadata/properties" xmlns:ns2="202d40c3-f00a-4c62-be47-ff15003d693e" xmlns:ns3="6928921a-bb82-4719-967b-768715eca9e0" targetNamespace="http://schemas.microsoft.com/office/2006/metadata/properties" ma:root="true" ma:fieldsID="00a908a9bc6893b91bec67e055307e19" ns2:_="" ns3:_="">
    <xsd:import namespace="202d40c3-f00a-4c62-be47-ff15003d693e"/>
    <xsd:import namespace="6928921a-bb82-4719-967b-768715eca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d40c3-f00a-4c62-be47-ff15003d6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8921a-bb82-4719-967b-768715eca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799d486-66a0-4387-be45-42239430709d}" ma:internalName="TaxCatchAll" ma:showField="CatchAllData" ma:web="6928921a-bb82-4719-967b-768715eca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2d40c3-f00a-4c62-be47-ff15003d693e">
      <Terms xmlns="http://schemas.microsoft.com/office/infopath/2007/PartnerControls"/>
    </lcf76f155ced4ddcb4097134ff3c332f>
    <TaxCatchAll xmlns="6928921a-bb82-4719-967b-768715eca9e0" xsi:nil="true"/>
  </documentManagement>
</p:properties>
</file>

<file path=customXml/itemProps1.xml><?xml version="1.0" encoding="utf-8"?>
<ds:datastoreItem xmlns:ds="http://schemas.openxmlformats.org/officeDocument/2006/customXml" ds:itemID="{106D2300-3DFA-4510-8C01-2615728E1E59}">
  <ds:schemaRefs>
    <ds:schemaRef ds:uri="http://schemas.microsoft.com/office/2006/metadata/longProperties"/>
  </ds:schemaRefs>
</ds:datastoreItem>
</file>

<file path=customXml/itemProps2.xml><?xml version="1.0" encoding="utf-8"?>
<ds:datastoreItem xmlns:ds="http://schemas.openxmlformats.org/officeDocument/2006/customXml" ds:itemID="{61DF2F0E-6E71-4795-80C2-A5B558270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d40c3-f00a-4c62-be47-ff15003d693e"/>
    <ds:schemaRef ds:uri="6928921a-bb82-4719-967b-768715eca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70A6DA-C009-43C4-B833-247E35B00F62}">
  <ds:schemaRefs>
    <ds:schemaRef ds:uri="http://schemas.microsoft.com/sharepoint/v3/contenttype/forms"/>
  </ds:schemaRefs>
</ds:datastoreItem>
</file>

<file path=customXml/itemProps4.xml><?xml version="1.0" encoding="utf-8"?>
<ds:datastoreItem xmlns:ds="http://schemas.openxmlformats.org/officeDocument/2006/customXml" ds:itemID="{68718117-B0B9-47AE-A74A-6E619EF73F2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928921a-bb82-4719-967b-768715eca9e0"/>
    <ds:schemaRef ds:uri="202d40c3-f00a-4c62-be47-ff15003d693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5046</Characters>
  <Application>Microsoft Office Word</Application>
  <DocSecurity>0</DocSecurity>
  <Lines>42</Lines>
  <Paragraphs>11</Paragraphs>
  <ScaleCrop>false</ScaleCrop>
  <Company>DHHS</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DHHS Notice of Funding Availability</dc:title>
  <dc:subject/>
  <dc:creator>awatry</dc:creator>
  <cp:keywords/>
  <dc:description/>
  <cp:lastModifiedBy>Moore, Jalaine</cp:lastModifiedBy>
  <cp:revision>2</cp:revision>
  <cp:lastPrinted>2009-08-19T16:45:00Z</cp:lastPrinted>
  <dcterms:created xsi:type="dcterms:W3CDTF">2025-09-23T21:10:00Z</dcterms:created>
  <dcterms:modified xsi:type="dcterms:W3CDTF">2025-09-23T21:10:00Z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
    <vt:lpwstr>4</vt:lpwstr>
  </property>
  <property fmtid="{D5CDD505-2E9C-101B-9397-08002B2CF9AE}" pid="3" name="Branch">
    <vt:lpwstr>118</vt:lpwstr>
  </property>
  <property fmtid="{D5CDD505-2E9C-101B-9397-08002B2CF9AE}" pid="4" name="DocType">
    <vt:lpwstr>2</vt:lpwstr>
  </property>
  <property fmtid="{D5CDD505-2E9C-101B-9397-08002B2CF9AE}" pid="5" name="Folder">
    <vt:lpwstr>Request for Applications</vt:lpwstr>
  </property>
  <property fmtid="{D5CDD505-2E9C-101B-9397-08002B2CF9AE}" pid="6" name="xd_Signature">
    <vt:lpwstr/>
  </property>
  <property fmtid="{D5CDD505-2E9C-101B-9397-08002B2CF9AE}" pid="7" name="display_urn:schemas-microsoft-com:office:office#Editor">
    <vt:lpwstr>Hayakawa, Mark R</vt:lpwstr>
  </property>
  <property fmtid="{D5CDD505-2E9C-101B-9397-08002B2CF9AE}" pid="8" name="Order">
    <vt:lpwstr>27000.0000000000</vt:lpwstr>
  </property>
  <property fmtid="{D5CDD505-2E9C-101B-9397-08002B2CF9AE}" pid="9" name="ComplianceAssetId">
    <vt:lpwstr/>
  </property>
  <property fmtid="{D5CDD505-2E9C-101B-9397-08002B2CF9AE}" pid="10" name="TemplateUrl">
    <vt:lpwstr/>
  </property>
  <property fmtid="{D5CDD505-2E9C-101B-9397-08002B2CF9AE}" pid="11" name="xd_ProgID">
    <vt:lpwstr/>
  </property>
  <property fmtid="{D5CDD505-2E9C-101B-9397-08002B2CF9AE}" pid="12" name="display_urn:schemas-microsoft-com:office:office#Author">
    <vt:lpwstr>Hayakawa, Mark R</vt:lpwstr>
  </property>
  <property fmtid="{D5CDD505-2E9C-101B-9397-08002B2CF9AE}" pid="13" name="Notes0">
    <vt:lpwstr/>
  </property>
  <property fmtid="{D5CDD505-2E9C-101B-9397-08002B2CF9AE}" pid="14" name="ContentTypeId">
    <vt:lpwstr>0x01010068DE97A8CFE4F24982FCDEE452B2FBB9</vt:lpwstr>
  </property>
  <property fmtid="{D5CDD505-2E9C-101B-9397-08002B2CF9AE}" pid="15" name="Required">
    <vt:lpwstr/>
  </property>
  <property fmtid="{D5CDD505-2E9C-101B-9397-08002B2CF9AE}" pid="16" name="Last Modified0">
    <vt:lpwstr>2010-10-29T00:00:00Z</vt:lpwstr>
  </property>
  <property fmtid="{D5CDD505-2E9C-101B-9397-08002B2CF9AE}" pid="17" name="_ip_UnifiedCompliancePolicyUIAction">
    <vt:lpwstr/>
  </property>
  <property fmtid="{D5CDD505-2E9C-101B-9397-08002B2CF9AE}" pid="18" name="_ip_UnifiedCompliancePolicyProperties">
    <vt:lpwstr/>
  </property>
  <property fmtid="{D5CDD505-2E9C-101B-9397-08002B2CF9AE}" pid="19" name="MediaServiceImageTags">
    <vt:lpwstr/>
  </property>
</Properties>
</file>