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4B7D92" w:rsidRDefault="00240ED1" w:rsidP="004B1FA9">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77777777" w:rsidR="00240ED1" w:rsidRPr="004B7D92" w:rsidRDefault="00240ED1" w:rsidP="004B1FA9">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09FF7B81" w14:textId="36DA9DB2" w:rsidR="001363D5" w:rsidRDefault="004B1FA9" w:rsidP="004B1FA9">
      <w:pPr>
        <w:rPr>
          <w:rFonts w:ascii="Arial" w:hAnsi="Arial" w:cs="Arial"/>
          <w:bCs/>
          <w:color w:val="C00000"/>
        </w:rPr>
      </w:pPr>
      <w:r>
        <w:rPr>
          <w:rFonts w:ascii="Arial" w:hAnsi="Arial" w:cs="Arial"/>
          <w:b/>
        </w:rPr>
        <w:t xml:space="preserve">RFA </w:t>
      </w:r>
      <w:r w:rsidRPr="001363D5">
        <w:rPr>
          <w:rFonts w:ascii="Arial" w:hAnsi="Arial" w:cs="Arial"/>
          <w:b/>
        </w:rPr>
        <w:t>#</w:t>
      </w:r>
      <w:r w:rsidR="003E452B" w:rsidRPr="001363D5">
        <w:rPr>
          <w:rFonts w:ascii="Arial" w:hAnsi="Arial" w:cs="Arial"/>
          <w:b/>
        </w:rPr>
        <w:t xml:space="preserve">: </w:t>
      </w:r>
      <w:r w:rsidR="00440280" w:rsidRPr="00440280">
        <w:rPr>
          <w:rFonts w:ascii="Arial" w:hAnsi="Arial" w:cs="Arial"/>
          <w:bCs/>
        </w:rPr>
        <w:t>DMH-23-006CK-RFA</w:t>
      </w:r>
    </w:p>
    <w:p w14:paraId="6ECCF08E" w14:textId="440122CC" w:rsidR="001363D5" w:rsidRDefault="004B1FA9" w:rsidP="004B1FA9">
      <w:pPr>
        <w:rPr>
          <w:rFonts w:ascii="Arial" w:hAnsi="Arial" w:cs="Arial"/>
          <w:bCs/>
        </w:rPr>
      </w:pPr>
      <w:r>
        <w:rPr>
          <w:rFonts w:ascii="Arial" w:hAnsi="Arial" w:cs="Arial"/>
          <w:b/>
        </w:rPr>
        <w:t xml:space="preserve">RFA Title: </w:t>
      </w:r>
      <w:r w:rsidR="00440280" w:rsidRPr="00440280">
        <w:rPr>
          <w:rFonts w:ascii="Arial" w:hAnsi="Arial" w:cs="Arial"/>
          <w:bCs/>
        </w:rPr>
        <w:t>Substance Use Disorders Special Projects</w:t>
      </w:r>
    </w:p>
    <w:p w14:paraId="5E9D70F7" w14:textId="6E1F1FA3"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6E0917">
        <w:rPr>
          <w:rFonts w:ascii="Arial" w:hAnsi="Arial" w:cs="Arial"/>
          <w:bCs/>
        </w:rPr>
        <w:t>2</w:t>
      </w:r>
    </w:p>
    <w:p w14:paraId="233AD273" w14:textId="22A84159" w:rsidR="003E452B" w:rsidRDefault="003E452B" w:rsidP="004B1FA9">
      <w:pPr>
        <w:rPr>
          <w:rFonts w:ascii="Arial" w:hAnsi="Arial" w:cs="Arial"/>
          <w:bCs/>
        </w:rPr>
      </w:pPr>
    </w:p>
    <w:p w14:paraId="2BDFB652" w14:textId="3A7136AE" w:rsidR="003E452B" w:rsidRDefault="003E452B" w:rsidP="004B1FA9">
      <w:pPr>
        <w:rPr>
          <w:rFonts w:ascii="Arial" w:hAnsi="Arial" w:cs="Arial"/>
          <w:bCs/>
        </w:rPr>
      </w:pPr>
      <w:r w:rsidRPr="003E452B">
        <w:rPr>
          <w:rFonts w:ascii="Arial" w:hAnsi="Arial" w:cs="Arial"/>
          <w:b/>
        </w:rPr>
        <w:t>Bidder Conference Date</w:t>
      </w:r>
      <w:r>
        <w:rPr>
          <w:rFonts w:ascii="Arial" w:hAnsi="Arial" w:cs="Arial"/>
          <w:bCs/>
        </w:rPr>
        <w:t xml:space="preserve">: </w:t>
      </w:r>
      <w:r w:rsidR="001363D5" w:rsidRPr="001363D5">
        <w:rPr>
          <w:rFonts w:ascii="Arial" w:hAnsi="Arial" w:cs="Arial"/>
          <w:bCs/>
        </w:rPr>
        <w:t>Not applicable</w:t>
      </w:r>
      <w:r w:rsidRPr="001363D5">
        <w:rPr>
          <w:rFonts w:ascii="Arial" w:hAnsi="Arial" w:cs="Arial"/>
          <w:bCs/>
        </w:rPr>
        <w:t xml:space="preserve"> </w:t>
      </w:r>
    </w:p>
    <w:p w14:paraId="546AF02B" w14:textId="6E7EA635" w:rsidR="003E452B" w:rsidRPr="001363D5" w:rsidRDefault="003E452B" w:rsidP="004B1FA9">
      <w:pPr>
        <w:rPr>
          <w:rFonts w:ascii="Arial" w:hAnsi="Arial" w:cs="Arial"/>
          <w:bCs/>
        </w:rPr>
      </w:pPr>
      <w:r w:rsidRPr="003E452B">
        <w:rPr>
          <w:rFonts w:ascii="Arial" w:hAnsi="Arial" w:cs="Arial"/>
          <w:b/>
        </w:rPr>
        <w:t>Questions Received Until Date</w:t>
      </w:r>
      <w:r w:rsidRPr="001363D5">
        <w:rPr>
          <w:rFonts w:ascii="Arial" w:hAnsi="Arial" w:cs="Arial"/>
          <w:bCs/>
        </w:rPr>
        <w:t xml:space="preserve">: </w:t>
      </w:r>
      <w:r w:rsidR="001363D5" w:rsidRPr="001363D5">
        <w:rPr>
          <w:rFonts w:ascii="Arial" w:hAnsi="Arial" w:cs="Arial"/>
          <w:bCs/>
        </w:rPr>
        <w:t>7/19/2022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7D074F74" w14:textId="77777777" w:rsidR="009C4225" w:rsidRPr="009C4225" w:rsidRDefault="004B1FA9" w:rsidP="009C4225">
      <w:pPr>
        <w:pStyle w:val="NormalWeb"/>
        <w:numPr>
          <w:ilvl w:val="0"/>
          <w:numId w:val="13"/>
        </w:numPr>
        <w:textAlignment w:val="baseline"/>
        <w:rPr>
          <w:rFonts w:ascii="Arial" w:hAnsi="Arial" w:cs="Arial"/>
          <w:bCs/>
          <w:sz w:val="24"/>
          <w:szCs w:val="24"/>
        </w:rPr>
      </w:pPr>
      <w:r w:rsidRPr="004B1FA9">
        <w:rPr>
          <w:rFonts w:ascii="Arial" w:hAnsi="Arial" w:cs="Arial"/>
          <w:b/>
          <w:sz w:val="24"/>
          <w:szCs w:val="24"/>
        </w:rPr>
        <w:t xml:space="preserve">Question: </w:t>
      </w:r>
      <w:r w:rsidR="00240ED1" w:rsidRPr="004B1FA9">
        <w:rPr>
          <w:rFonts w:ascii="Arial" w:hAnsi="Arial" w:cs="Arial"/>
          <w:b/>
          <w:sz w:val="24"/>
          <w:szCs w:val="24"/>
        </w:rPr>
        <w:t xml:space="preserve"> </w:t>
      </w:r>
      <w:r w:rsidR="009C4225" w:rsidRPr="009C4225">
        <w:rPr>
          <w:rFonts w:ascii="Arial" w:hAnsi="Arial" w:cs="Arial"/>
          <w:bCs/>
          <w:sz w:val="24"/>
          <w:szCs w:val="24"/>
        </w:rPr>
        <w:t>Does the initial page need to have a wet signature of the authorized representative, or would an Adobe-certified electronic signature suffice?</w:t>
      </w:r>
    </w:p>
    <w:p w14:paraId="47167CE1" w14:textId="0A42EE23" w:rsidR="005B486F" w:rsidRPr="003955AA"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843DB">
        <w:rPr>
          <w:rFonts w:ascii="Arial" w:hAnsi="Arial" w:cs="Arial"/>
          <w:b/>
          <w:bCs/>
          <w:color w:val="000000"/>
          <w:sz w:val="24"/>
          <w:szCs w:val="24"/>
        </w:rPr>
        <w:t>:</w:t>
      </w:r>
      <w:r w:rsidR="003955AA">
        <w:rPr>
          <w:rFonts w:ascii="Arial" w:hAnsi="Arial" w:cs="Arial"/>
          <w:b/>
          <w:bCs/>
          <w:color w:val="000000"/>
          <w:sz w:val="24"/>
          <w:szCs w:val="24"/>
        </w:rPr>
        <w:t xml:space="preserve"> </w:t>
      </w:r>
      <w:r w:rsidR="003955AA" w:rsidRPr="003955AA">
        <w:rPr>
          <w:rFonts w:ascii="Arial" w:hAnsi="Arial" w:cs="Arial"/>
          <w:color w:val="000000"/>
          <w:sz w:val="24"/>
          <w:szCs w:val="24"/>
        </w:rPr>
        <w:t>Electronic signatures are accepted and sufficient.</w:t>
      </w:r>
    </w:p>
    <w:p w14:paraId="49EAB2BD" w14:textId="77777777" w:rsidR="004B1FA9" w:rsidRPr="004B1FA9" w:rsidRDefault="004B1FA9" w:rsidP="004B1FA9">
      <w:pPr>
        <w:pStyle w:val="NormalWeb"/>
        <w:spacing w:before="0" w:beforeAutospacing="0" w:after="0" w:afterAutospacing="0"/>
        <w:ind w:left="720"/>
        <w:textAlignment w:val="baseline"/>
        <w:rPr>
          <w:rFonts w:ascii="Arial" w:hAnsi="Arial" w:cs="Arial"/>
          <w:sz w:val="24"/>
          <w:szCs w:val="24"/>
        </w:rPr>
      </w:pPr>
    </w:p>
    <w:p w14:paraId="44C1A9CA" w14:textId="1F5FE1D2" w:rsidR="005B486F" w:rsidRPr="007D6CC8" w:rsidRDefault="004B1FA9" w:rsidP="004B1FA9">
      <w:pPr>
        <w:pStyle w:val="NormalWeb"/>
        <w:numPr>
          <w:ilvl w:val="0"/>
          <w:numId w:val="13"/>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009C4225" w:rsidRPr="009C4225">
        <w:rPr>
          <w:rFonts w:ascii="Arial" w:hAnsi="Arial" w:cs="Arial"/>
          <w:bCs/>
          <w:sz w:val="24"/>
          <w:szCs w:val="24"/>
        </w:rPr>
        <w:t xml:space="preserve">The explanation of the Budget (p. 8) references “expenses such as administrative cost”; however, indirect cost is not mentioned in the explanation or the budget template. May applicants include an indirect cost line item in the Budget, and if </w:t>
      </w:r>
      <w:r w:rsidR="00E376DC" w:rsidRPr="009C4225">
        <w:rPr>
          <w:rFonts w:ascii="Arial" w:hAnsi="Arial" w:cs="Arial"/>
          <w:bCs/>
          <w:sz w:val="24"/>
          <w:szCs w:val="24"/>
        </w:rPr>
        <w:t>so,</w:t>
      </w:r>
      <w:r w:rsidR="009C4225" w:rsidRPr="009C4225">
        <w:rPr>
          <w:rFonts w:ascii="Arial" w:hAnsi="Arial" w:cs="Arial"/>
          <w:bCs/>
          <w:sz w:val="24"/>
          <w:szCs w:val="24"/>
        </w:rPr>
        <w:t xml:space="preserve"> is there a maximum allowable amount/percentage for indirect costs?</w:t>
      </w:r>
    </w:p>
    <w:p w14:paraId="0428A6F3" w14:textId="77777777" w:rsidR="004B1FA9" w:rsidRPr="004B1FA9" w:rsidRDefault="004B1FA9" w:rsidP="004B1FA9">
      <w:pPr>
        <w:pStyle w:val="NormalWeb"/>
        <w:spacing w:before="0" w:beforeAutospacing="0" w:after="0" w:afterAutospacing="0"/>
        <w:ind w:left="360"/>
        <w:textAlignment w:val="baseline"/>
        <w:rPr>
          <w:rFonts w:ascii="Arial" w:hAnsi="Arial" w:cs="Arial"/>
          <w:sz w:val="24"/>
          <w:szCs w:val="24"/>
        </w:rPr>
      </w:pPr>
    </w:p>
    <w:p w14:paraId="7218935E" w14:textId="5E8A04D4" w:rsidR="005B486F" w:rsidRPr="003955AA"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955AA">
        <w:rPr>
          <w:rFonts w:ascii="Arial" w:hAnsi="Arial" w:cs="Arial"/>
          <w:b/>
          <w:bCs/>
          <w:color w:val="000000"/>
          <w:sz w:val="24"/>
          <w:szCs w:val="24"/>
        </w:rPr>
        <w:t xml:space="preserve"> </w:t>
      </w:r>
      <w:r w:rsidR="003955AA">
        <w:rPr>
          <w:rFonts w:ascii="Arial" w:hAnsi="Arial" w:cs="Arial"/>
          <w:color w:val="000000"/>
          <w:sz w:val="24"/>
          <w:szCs w:val="24"/>
        </w:rPr>
        <w:t xml:space="preserve">Agencies may include up to the de minimis rate of 10% in the absence of a federally negotiated </w:t>
      </w:r>
      <w:r w:rsidR="005F13E3">
        <w:rPr>
          <w:rFonts w:ascii="Arial" w:hAnsi="Arial" w:cs="Arial"/>
          <w:color w:val="000000"/>
          <w:sz w:val="24"/>
          <w:szCs w:val="24"/>
        </w:rPr>
        <w:t xml:space="preserve">and approved indirect cost </w:t>
      </w:r>
      <w:r w:rsidR="003955AA">
        <w:rPr>
          <w:rFonts w:ascii="Arial" w:hAnsi="Arial" w:cs="Arial"/>
          <w:color w:val="000000"/>
          <w:sz w:val="24"/>
          <w:szCs w:val="24"/>
        </w:rPr>
        <w:t xml:space="preserve">rate.  If applicants have a federally approved </w:t>
      </w:r>
      <w:r w:rsidR="005F13E3">
        <w:rPr>
          <w:rFonts w:ascii="Arial" w:hAnsi="Arial" w:cs="Arial"/>
          <w:color w:val="000000"/>
          <w:sz w:val="24"/>
          <w:szCs w:val="24"/>
        </w:rPr>
        <w:t xml:space="preserve">rate </w:t>
      </w:r>
      <w:r w:rsidR="003955AA">
        <w:rPr>
          <w:rFonts w:ascii="Arial" w:hAnsi="Arial" w:cs="Arial"/>
          <w:color w:val="000000"/>
          <w:sz w:val="24"/>
          <w:szCs w:val="24"/>
        </w:rPr>
        <w:t xml:space="preserve">that is less than 10%, that percentage must be used.  Proof of the federally approved </w:t>
      </w:r>
      <w:r w:rsidR="005F13E3">
        <w:rPr>
          <w:rFonts w:ascii="Arial" w:hAnsi="Arial" w:cs="Arial"/>
          <w:color w:val="000000"/>
          <w:sz w:val="24"/>
          <w:szCs w:val="24"/>
        </w:rPr>
        <w:t xml:space="preserve">indirect cost </w:t>
      </w:r>
      <w:r w:rsidR="003955AA">
        <w:rPr>
          <w:rFonts w:ascii="Arial" w:hAnsi="Arial" w:cs="Arial"/>
          <w:color w:val="000000"/>
          <w:sz w:val="24"/>
          <w:szCs w:val="24"/>
        </w:rPr>
        <w:t>rate must be submitted as an attachment to the application if above the de minimis.</w:t>
      </w:r>
    </w:p>
    <w:p w14:paraId="686D7BE7" w14:textId="77777777" w:rsidR="005B486F" w:rsidRPr="004B1FA9" w:rsidRDefault="005B486F" w:rsidP="005B486F">
      <w:pPr>
        <w:pStyle w:val="NormalWeb"/>
        <w:spacing w:before="0" w:beforeAutospacing="0" w:after="0" w:afterAutospacing="0"/>
        <w:textAlignment w:val="baseline"/>
        <w:rPr>
          <w:rFonts w:ascii="Arial" w:hAnsi="Arial" w:cs="Arial"/>
          <w:color w:val="000000"/>
          <w:sz w:val="24"/>
          <w:szCs w:val="24"/>
        </w:rPr>
      </w:pPr>
    </w:p>
    <w:p w14:paraId="7C0B00A3" w14:textId="095F9A22" w:rsidR="005B486F" w:rsidRPr="007D6CC8" w:rsidRDefault="004B1FA9" w:rsidP="007D6CC8">
      <w:pPr>
        <w:pStyle w:val="NormalWeb"/>
        <w:numPr>
          <w:ilvl w:val="0"/>
          <w:numId w:val="13"/>
        </w:numPr>
        <w:textAlignment w:val="baseline"/>
        <w:rPr>
          <w:rFonts w:ascii="Arial" w:hAnsi="Arial" w:cs="Arial"/>
          <w:color w:val="000000"/>
          <w:sz w:val="24"/>
          <w:szCs w:val="24"/>
        </w:rPr>
      </w:pPr>
      <w:r w:rsidRPr="004B1FA9">
        <w:rPr>
          <w:rFonts w:ascii="Arial" w:hAnsi="Arial" w:cs="Arial"/>
          <w:b/>
          <w:bCs/>
          <w:color w:val="000000"/>
          <w:sz w:val="24"/>
          <w:szCs w:val="24"/>
        </w:rPr>
        <w:t>Question:</w:t>
      </w:r>
      <w:r w:rsidR="005B486F" w:rsidRPr="004B1FA9">
        <w:rPr>
          <w:rFonts w:ascii="Arial" w:hAnsi="Arial" w:cs="Arial"/>
          <w:color w:val="000000"/>
          <w:sz w:val="24"/>
          <w:szCs w:val="24"/>
        </w:rPr>
        <w:t xml:space="preserve"> </w:t>
      </w:r>
      <w:r w:rsidR="009C4225" w:rsidRPr="009C4225">
        <w:rPr>
          <w:rFonts w:ascii="Arial" w:hAnsi="Arial" w:cs="Arial"/>
          <w:color w:val="000000"/>
          <w:sz w:val="24"/>
          <w:szCs w:val="24"/>
        </w:rPr>
        <w:t>The RFA references both a 15-page limit and a 10-page limit for the narrative. Which is the appropriate page limit?</w:t>
      </w:r>
    </w:p>
    <w:p w14:paraId="4701C6CA" w14:textId="6BAF1445" w:rsidR="005B486F" w:rsidRPr="004B1FA9" w:rsidRDefault="004B1FA9" w:rsidP="004B1FA9">
      <w:pPr>
        <w:spacing w:before="100" w:beforeAutospacing="1" w:after="100" w:afterAutospacing="1"/>
        <w:ind w:left="720"/>
        <w:textAlignment w:val="baseline"/>
        <w:rPr>
          <w:rFonts w:ascii="Arial" w:hAnsi="Arial" w:cs="Arial"/>
          <w:color w:val="000000"/>
        </w:rPr>
      </w:pPr>
      <w:r w:rsidRPr="004B1FA9">
        <w:rPr>
          <w:rFonts w:ascii="Arial" w:hAnsi="Arial" w:cs="Arial"/>
          <w:b/>
          <w:bCs/>
          <w:color w:val="000000"/>
        </w:rPr>
        <w:t>Answer:</w:t>
      </w:r>
      <w:r w:rsidR="008C0E8A" w:rsidRPr="004B1FA9">
        <w:rPr>
          <w:rFonts w:ascii="Arial" w:hAnsi="Arial" w:cs="Arial"/>
          <w:color w:val="000000"/>
        </w:rPr>
        <w:t xml:space="preserve"> </w:t>
      </w:r>
      <w:r w:rsidR="003955AA">
        <w:rPr>
          <w:rFonts w:ascii="Arial" w:hAnsi="Arial" w:cs="Arial"/>
          <w:color w:val="000000"/>
        </w:rPr>
        <w:t xml:space="preserve"> </w:t>
      </w:r>
      <w:bookmarkStart w:id="0" w:name="_Hlk109402044"/>
      <w:r w:rsidR="003955AA">
        <w:rPr>
          <w:rFonts w:ascii="Arial" w:hAnsi="Arial" w:cs="Arial"/>
          <w:color w:val="000000"/>
        </w:rPr>
        <w:t>We will accept applications that do not exceed 15 pages.</w:t>
      </w:r>
      <w:bookmarkEnd w:id="0"/>
    </w:p>
    <w:p w14:paraId="289324E6" w14:textId="13DD9EB9" w:rsidR="005B486F" w:rsidRPr="004B1FA9" w:rsidRDefault="004B1FA9" w:rsidP="004B1FA9">
      <w:pPr>
        <w:pStyle w:val="NormalWeb"/>
        <w:numPr>
          <w:ilvl w:val="0"/>
          <w:numId w:val="13"/>
        </w:numPr>
        <w:spacing w:before="0" w:beforeAutospacing="0" w:after="0" w:afterAutospacing="0"/>
        <w:textAlignment w:val="baseline"/>
        <w:rPr>
          <w:rFonts w:ascii="Arial" w:hAnsi="Arial" w:cs="Arial"/>
          <w:sz w:val="24"/>
          <w:szCs w:val="24"/>
        </w:rPr>
      </w:pPr>
      <w:r w:rsidRPr="004B1FA9">
        <w:rPr>
          <w:rFonts w:ascii="Arial" w:hAnsi="Arial" w:cs="Arial"/>
          <w:b/>
          <w:bCs/>
          <w:color w:val="000000"/>
          <w:sz w:val="24"/>
          <w:szCs w:val="24"/>
        </w:rPr>
        <w:t>Question:</w:t>
      </w:r>
      <w:r>
        <w:rPr>
          <w:rFonts w:ascii="Arial" w:hAnsi="Arial" w:cs="Arial"/>
          <w:color w:val="000000"/>
          <w:sz w:val="24"/>
          <w:szCs w:val="24"/>
        </w:rPr>
        <w:t xml:space="preserve"> </w:t>
      </w:r>
      <w:r w:rsidR="009C4225" w:rsidRPr="009C4225">
        <w:rPr>
          <w:rFonts w:ascii="Arial" w:hAnsi="Arial" w:cs="Arial"/>
          <w:color w:val="000000"/>
          <w:sz w:val="24"/>
          <w:szCs w:val="24"/>
        </w:rPr>
        <w:t>Are there any font type/size requirements and page margin requirements for the narrative?</w:t>
      </w:r>
    </w:p>
    <w:p w14:paraId="17A8F519" w14:textId="77777777" w:rsidR="004B1FA9" w:rsidRDefault="004B1FA9" w:rsidP="004B1FA9">
      <w:pPr>
        <w:rPr>
          <w:rFonts w:ascii="Arial" w:hAnsi="Arial" w:cs="Arial"/>
          <w:b/>
        </w:rPr>
      </w:pPr>
    </w:p>
    <w:p w14:paraId="43B9CCCF" w14:textId="736524EB" w:rsidR="00090B04" w:rsidRPr="004B1FA9" w:rsidRDefault="004B1FA9" w:rsidP="00EC37BE">
      <w:pPr>
        <w:ind w:left="720"/>
        <w:rPr>
          <w:rFonts w:ascii="Arial" w:hAnsi="Arial" w:cs="Arial"/>
          <w:bCs/>
        </w:rPr>
      </w:pPr>
      <w:r>
        <w:rPr>
          <w:rFonts w:ascii="Arial" w:hAnsi="Arial" w:cs="Arial"/>
          <w:b/>
        </w:rPr>
        <w:t xml:space="preserve">Answer: </w:t>
      </w:r>
      <w:r w:rsidR="00EC37BE" w:rsidRPr="00EC37BE">
        <w:rPr>
          <w:rFonts w:ascii="Arial" w:hAnsi="Arial" w:cs="Arial"/>
          <w:bCs/>
        </w:rPr>
        <w:t xml:space="preserve">The font should be easy to read and no smaller than an 11-point font. Line spacing should be single-spaced with margins of 1”.    </w:t>
      </w:r>
    </w:p>
    <w:p w14:paraId="080635AB" w14:textId="0311670D" w:rsidR="00240ED1" w:rsidRPr="004B1FA9" w:rsidRDefault="00240ED1" w:rsidP="00240ED1">
      <w:pPr>
        <w:rPr>
          <w:rFonts w:ascii="Arial" w:hAnsi="Arial" w:cs="Arial"/>
          <w:bCs/>
        </w:rPr>
      </w:pPr>
    </w:p>
    <w:p w14:paraId="2CC8E1B9" w14:textId="54C8642F" w:rsidR="009C4225" w:rsidRPr="009C4225" w:rsidRDefault="004B1FA9" w:rsidP="009C4225">
      <w:pPr>
        <w:pStyle w:val="xmsonormal"/>
        <w:numPr>
          <w:ilvl w:val="0"/>
          <w:numId w:val="13"/>
        </w:numPr>
        <w:rPr>
          <w:rFonts w:ascii="Arial" w:hAnsi="Arial" w:cs="Arial"/>
          <w:sz w:val="24"/>
          <w:szCs w:val="24"/>
        </w:rPr>
      </w:pPr>
      <w:r w:rsidRPr="004B1FA9">
        <w:rPr>
          <w:rFonts w:ascii="Arial" w:hAnsi="Arial" w:cs="Arial"/>
          <w:b/>
          <w:bCs/>
          <w:sz w:val="24"/>
          <w:szCs w:val="24"/>
        </w:rPr>
        <w:lastRenderedPageBreak/>
        <w:t>Question:</w:t>
      </w:r>
      <w:r w:rsidRPr="004B1FA9">
        <w:rPr>
          <w:rFonts w:ascii="Arial" w:hAnsi="Arial" w:cs="Arial"/>
          <w:sz w:val="24"/>
          <w:szCs w:val="24"/>
        </w:rPr>
        <w:t xml:space="preserve">  </w:t>
      </w:r>
      <w:r w:rsidR="009C4225" w:rsidRPr="009C4225">
        <w:rPr>
          <w:rFonts w:ascii="Arial" w:hAnsi="Arial" w:cs="Arial"/>
          <w:sz w:val="24"/>
          <w:szCs w:val="24"/>
        </w:rPr>
        <w:t xml:space="preserve">Would the following supplies used for harm reduction be allowable under this </w:t>
      </w:r>
      <w:r w:rsidR="00E376DC" w:rsidRPr="009C4225">
        <w:rPr>
          <w:rFonts w:ascii="Arial" w:hAnsi="Arial" w:cs="Arial"/>
          <w:sz w:val="24"/>
          <w:szCs w:val="24"/>
        </w:rPr>
        <w:t>grant?</w:t>
      </w:r>
    </w:p>
    <w:p w14:paraId="31882FE7" w14:textId="77777777" w:rsidR="009C4225" w:rsidRPr="009C4225" w:rsidRDefault="009C4225" w:rsidP="009C4225">
      <w:pPr>
        <w:pStyle w:val="xmsonormal"/>
        <w:ind w:left="2160"/>
        <w:rPr>
          <w:rFonts w:ascii="Arial" w:hAnsi="Arial" w:cs="Arial"/>
          <w:sz w:val="24"/>
          <w:szCs w:val="24"/>
        </w:rPr>
      </w:pPr>
      <w:r w:rsidRPr="009C4225">
        <w:rPr>
          <w:rFonts w:ascii="Arial" w:hAnsi="Arial" w:cs="Arial"/>
          <w:sz w:val="24"/>
          <w:szCs w:val="24"/>
        </w:rPr>
        <w:t xml:space="preserve">-Syringes </w:t>
      </w:r>
    </w:p>
    <w:p w14:paraId="50A28583" w14:textId="77777777" w:rsidR="009C4225" w:rsidRPr="009C4225" w:rsidRDefault="009C4225" w:rsidP="009C4225">
      <w:pPr>
        <w:pStyle w:val="xmsonormal"/>
        <w:ind w:left="2160"/>
        <w:rPr>
          <w:rFonts w:ascii="Arial" w:hAnsi="Arial" w:cs="Arial"/>
          <w:sz w:val="24"/>
          <w:szCs w:val="24"/>
        </w:rPr>
      </w:pPr>
      <w:r w:rsidRPr="009C4225">
        <w:rPr>
          <w:rFonts w:ascii="Arial" w:hAnsi="Arial" w:cs="Arial"/>
          <w:sz w:val="24"/>
          <w:szCs w:val="24"/>
        </w:rPr>
        <w:t>-Sharps containers</w:t>
      </w:r>
    </w:p>
    <w:p w14:paraId="218E93E4" w14:textId="05E8CF35" w:rsidR="004B1FA9" w:rsidRPr="004B1FA9" w:rsidRDefault="009C4225" w:rsidP="009C4225">
      <w:pPr>
        <w:pStyle w:val="xmsonormal"/>
        <w:ind w:left="2160"/>
        <w:rPr>
          <w:rFonts w:ascii="Arial" w:hAnsi="Arial" w:cs="Arial"/>
          <w:sz w:val="24"/>
          <w:szCs w:val="24"/>
        </w:rPr>
      </w:pPr>
      <w:r w:rsidRPr="009C4225">
        <w:rPr>
          <w:rFonts w:ascii="Arial" w:hAnsi="Arial" w:cs="Arial"/>
          <w:sz w:val="24"/>
          <w:szCs w:val="24"/>
        </w:rPr>
        <w:t>-Wound care supplies for injection drug users</w:t>
      </w:r>
    </w:p>
    <w:p w14:paraId="1BF590D7" w14:textId="77777777" w:rsidR="004B1FA9" w:rsidRDefault="004B1FA9" w:rsidP="004B1FA9">
      <w:pPr>
        <w:pStyle w:val="xmsonormal"/>
        <w:rPr>
          <w:rFonts w:ascii="Arial" w:hAnsi="Arial" w:cs="Arial"/>
          <w:sz w:val="24"/>
          <w:szCs w:val="24"/>
        </w:rPr>
      </w:pPr>
    </w:p>
    <w:p w14:paraId="781F5397" w14:textId="77777777" w:rsidR="00FB294C" w:rsidRDefault="004B1FA9" w:rsidP="00FB294C">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FB294C">
        <w:rPr>
          <w:rFonts w:ascii="Arial" w:hAnsi="Arial" w:cs="Arial"/>
          <w:sz w:val="24"/>
          <w:szCs w:val="24"/>
        </w:rPr>
        <w:t>T</w:t>
      </w:r>
      <w:r w:rsidR="00FB294C" w:rsidRPr="00FB294C">
        <w:rPr>
          <w:rFonts w:ascii="Arial" w:hAnsi="Arial" w:cs="Arial"/>
          <w:sz w:val="24"/>
          <w:szCs w:val="24"/>
        </w:rPr>
        <w:t>he Substance Abuse Prevention and Treatment Block Grant (SABG) restriction on the use of federal funds for programs distributing sterile needles or syringes (referred to as syringe services programs (SSP)) was modified by the Consolidated Appropriations Act, 2018 (P.L. 115-141) signed by President Trump on March 23, 2018</w:t>
      </w:r>
      <w:r w:rsidR="00FB294C">
        <w:rPr>
          <w:rFonts w:ascii="Arial" w:hAnsi="Arial" w:cs="Arial"/>
          <w:sz w:val="24"/>
          <w:szCs w:val="24"/>
        </w:rPr>
        <w:t xml:space="preserve">.  The modification allows that </w:t>
      </w:r>
      <w:r w:rsidR="00FB294C" w:rsidRPr="00FB294C">
        <w:rPr>
          <w:rFonts w:ascii="Arial" w:hAnsi="Arial" w:cs="Arial"/>
          <w:sz w:val="24"/>
          <w:szCs w:val="24"/>
        </w:rPr>
        <w:t>state</w:t>
      </w:r>
      <w:r w:rsidR="00FB294C">
        <w:rPr>
          <w:rFonts w:ascii="Arial" w:hAnsi="Arial" w:cs="Arial"/>
          <w:sz w:val="24"/>
          <w:szCs w:val="24"/>
        </w:rPr>
        <w:t>s</w:t>
      </w:r>
      <w:r w:rsidR="00FB294C" w:rsidRPr="00FB294C">
        <w:rPr>
          <w:rFonts w:ascii="Arial" w:hAnsi="Arial" w:cs="Arial"/>
          <w:sz w:val="24"/>
          <w:szCs w:val="24"/>
        </w:rPr>
        <w:t xml:space="preserve"> experiencing, or at risk for, a significant increase in hepatitis infections or an HIV outbreak due to injection drug use, (as determined by CDC), may propose to use </w:t>
      </w:r>
      <w:r w:rsidR="00FB294C">
        <w:rPr>
          <w:rFonts w:ascii="Arial" w:hAnsi="Arial" w:cs="Arial"/>
          <w:sz w:val="24"/>
          <w:szCs w:val="24"/>
        </w:rPr>
        <w:t xml:space="preserve">the </w:t>
      </w:r>
      <w:r w:rsidR="00FB294C" w:rsidRPr="00FB294C">
        <w:rPr>
          <w:rFonts w:ascii="Arial" w:hAnsi="Arial" w:cs="Arial"/>
          <w:sz w:val="24"/>
          <w:szCs w:val="24"/>
        </w:rPr>
        <w:t xml:space="preserve">SABG to fund elements of an SSP </w:t>
      </w:r>
      <w:r w:rsidR="00FB294C" w:rsidRPr="00FB294C">
        <w:rPr>
          <w:rFonts w:ascii="Arial" w:hAnsi="Arial" w:cs="Arial"/>
          <w:b/>
          <w:bCs/>
          <w:sz w:val="24"/>
          <w:szCs w:val="24"/>
        </w:rPr>
        <w:t>other than to purchase sterile needles or syringes.</w:t>
      </w:r>
      <w:r w:rsidR="00FB294C" w:rsidRPr="00FB294C">
        <w:rPr>
          <w:rFonts w:ascii="Arial" w:hAnsi="Arial" w:cs="Arial"/>
          <w:sz w:val="24"/>
          <w:szCs w:val="24"/>
        </w:rPr>
        <w:t xml:space="preserve"> </w:t>
      </w:r>
    </w:p>
    <w:p w14:paraId="1DDFC38B" w14:textId="77777777" w:rsidR="00FB294C" w:rsidRDefault="00FB294C" w:rsidP="00FB294C">
      <w:pPr>
        <w:pStyle w:val="xmsonormal"/>
        <w:ind w:left="720"/>
        <w:rPr>
          <w:rFonts w:ascii="Arial" w:hAnsi="Arial" w:cs="Arial"/>
          <w:sz w:val="24"/>
          <w:szCs w:val="24"/>
        </w:rPr>
      </w:pPr>
    </w:p>
    <w:p w14:paraId="452B643A" w14:textId="35396C75" w:rsidR="00FB294C" w:rsidRDefault="00FB294C" w:rsidP="00F25EE9">
      <w:pPr>
        <w:pStyle w:val="xmsonormal"/>
        <w:ind w:left="720"/>
        <w:rPr>
          <w:rFonts w:ascii="Arial" w:hAnsi="Arial" w:cs="Arial"/>
          <w:sz w:val="24"/>
          <w:szCs w:val="24"/>
        </w:rPr>
      </w:pPr>
      <w:r w:rsidRPr="00FB294C">
        <w:rPr>
          <w:rFonts w:ascii="Arial" w:hAnsi="Arial" w:cs="Arial"/>
          <w:sz w:val="24"/>
          <w:szCs w:val="24"/>
        </w:rPr>
        <w:t xml:space="preserve">States interested in directing SABG funds to SSPs must </w:t>
      </w:r>
      <w:r>
        <w:rPr>
          <w:rFonts w:ascii="Arial" w:hAnsi="Arial" w:cs="Arial"/>
          <w:sz w:val="24"/>
          <w:szCs w:val="24"/>
        </w:rPr>
        <w:t xml:space="preserve">(1) Request a Determination of </w:t>
      </w:r>
      <w:r w:rsidR="005F13E3">
        <w:rPr>
          <w:rFonts w:ascii="Arial" w:hAnsi="Arial" w:cs="Arial"/>
          <w:sz w:val="24"/>
          <w:szCs w:val="24"/>
        </w:rPr>
        <w:t>N</w:t>
      </w:r>
      <w:r>
        <w:rPr>
          <w:rFonts w:ascii="Arial" w:hAnsi="Arial" w:cs="Arial"/>
          <w:sz w:val="24"/>
          <w:szCs w:val="24"/>
        </w:rPr>
        <w:t xml:space="preserve">eed from the CDC; (2) Include the request in the most recent SABG application to </w:t>
      </w:r>
      <w:r w:rsidR="00F25EE9">
        <w:rPr>
          <w:rFonts w:ascii="Arial" w:hAnsi="Arial" w:cs="Arial"/>
          <w:sz w:val="24"/>
          <w:szCs w:val="24"/>
        </w:rPr>
        <w:t xml:space="preserve">support an existing SSP or establish a new SSP; (3) Obtain approval form the state’s SABG Project Officer.  </w:t>
      </w:r>
    </w:p>
    <w:p w14:paraId="670DE18C" w14:textId="1A929898" w:rsidR="00F25EE9" w:rsidRDefault="00F25EE9" w:rsidP="00F25EE9">
      <w:pPr>
        <w:pStyle w:val="xmsonormal"/>
        <w:ind w:left="720"/>
        <w:rPr>
          <w:rFonts w:ascii="Arial" w:hAnsi="Arial" w:cs="Arial"/>
          <w:sz w:val="24"/>
          <w:szCs w:val="24"/>
        </w:rPr>
      </w:pPr>
    </w:p>
    <w:p w14:paraId="04F4C5CE" w14:textId="4157045A" w:rsidR="00F25EE9" w:rsidRPr="00FB294C" w:rsidRDefault="00F25EE9" w:rsidP="00F25EE9">
      <w:pPr>
        <w:pStyle w:val="xmsonormal"/>
        <w:ind w:left="720"/>
        <w:rPr>
          <w:rFonts w:ascii="Arial" w:hAnsi="Arial" w:cs="Arial"/>
          <w:sz w:val="24"/>
          <w:szCs w:val="24"/>
        </w:rPr>
      </w:pPr>
      <w:r>
        <w:rPr>
          <w:rFonts w:ascii="Arial" w:hAnsi="Arial" w:cs="Arial"/>
          <w:sz w:val="24"/>
          <w:szCs w:val="24"/>
        </w:rPr>
        <w:t xml:space="preserve">North Carolina did not include such a request in the most recent SABG application, and as such, funds may not be used for the above.  The primary focus of this RFA is “to </w:t>
      </w:r>
      <w:r w:rsidRPr="00F25EE9">
        <w:rPr>
          <w:rFonts w:ascii="Arial" w:hAnsi="Arial" w:cs="Arial"/>
          <w:sz w:val="24"/>
          <w:szCs w:val="24"/>
        </w:rPr>
        <w:t>expand and enhance the continuum of SUD treatment and/or recovery services provided</w:t>
      </w:r>
      <w:r>
        <w:rPr>
          <w:rFonts w:ascii="Arial" w:hAnsi="Arial" w:cs="Arial"/>
          <w:sz w:val="24"/>
          <w:szCs w:val="24"/>
        </w:rPr>
        <w:t xml:space="preserve"> . . .”</w:t>
      </w:r>
    </w:p>
    <w:p w14:paraId="2CB0E7E7" w14:textId="77777777" w:rsidR="00FB294C" w:rsidRPr="00FB294C" w:rsidRDefault="00FB294C" w:rsidP="00FB294C">
      <w:pPr>
        <w:pStyle w:val="xmsonormal"/>
        <w:ind w:left="720"/>
        <w:rPr>
          <w:rFonts w:ascii="Arial" w:hAnsi="Arial" w:cs="Arial"/>
          <w:sz w:val="24"/>
          <w:szCs w:val="24"/>
        </w:rPr>
      </w:pPr>
    </w:p>
    <w:p w14:paraId="2367C979" w14:textId="5FA8FD7F" w:rsidR="001C0C80" w:rsidRDefault="001C0C80" w:rsidP="004B1FA9">
      <w:pPr>
        <w:pStyle w:val="xmsonormal"/>
        <w:ind w:left="720"/>
        <w:rPr>
          <w:rFonts w:ascii="Arial" w:hAnsi="Arial" w:cs="Arial"/>
          <w:sz w:val="24"/>
          <w:szCs w:val="24"/>
        </w:rPr>
      </w:pPr>
    </w:p>
    <w:p w14:paraId="29B12593" w14:textId="26B83146"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9C4225" w:rsidRPr="009C4225">
        <w:rPr>
          <w:rFonts w:ascii="Arial" w:hAnsi="Arial" w:cs="Arial"/>
          <w:sz w:val="24"/>
          <w:szCs w:val="24"/>
        </w:rPr>
        <w:t>In regard to the line item "media/communication/advertising," what are the limitations?  Could marketing materials (such as a stress ball with the company's treatment contact information) be allowable?</w:t>
      </w:r>
    </w:p>
    <w:p w14:paraId="0BFB50E5" w14:textId="77777777" w:rsidR="001C0C80" w:rsidRDefault="001C0C80" w:rsidP="001C0C80">
      <w:pPr>
        <w:pStyle w:val="xmsonormal"/>
        <w:rPr>
          <w:rFonts w:ascii="Arial" w:hAnsi="Arial" w:cs="Arial"/>
          <w:sz w:val="24"/>
          <w:szCs w:val="24"/>
        </w:rPr>
      </w:pPr>
    </w:p>
    <w:p w14:paraId="435B2886" w14:textId="3B20CF14"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F25EE9">
        <w:rPr>
          <w:rFonts w:ascii="Arial" w:hAnsi="Arial" w:cs="Arial"/>
          <w:sz w:val="24"/>
          <w:szCs w:val="24"/>
        </w:rPr>
        <w:t xml:space="preserve"> Items such as described above are considered by SAMHSA to be “promotional” items and are not allowed.</w:t>
      </w:r>
    </w:p>
    <w:p w14:paraId="7C49FB83" w14:textId="77777777" w:rsidR="001C0C80" w:rsidRDefault="001C0C80" w:rsidP="001C0C80">
      <w:pPr>
        <w:pStyle w:val="xmsonormal"/>
        <w:ind w:left="720"/>
        <w:rPr>
          <w:rFonts w:ascii="Arial" w:hAnsi="Arial" w:cs="Arial"/>
          <w:sz w:val="24"/>
          <w:szCs w:val="24"/>
        </w:rPr>
      </w:pPr>
    </w:p>
    <w:p w14:paraId="1B2E7386" w14:textId="0ED128AC"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w:t>
      </w:r>
      <w:r w:rsidRPr="001C0C80">
        <w:rPr>
          <w:rFonts w:ascii="Arial" w:hAnsi="Arial" w:cs="Arial"/>
          <w:sz w:val="24"/>
          <w:szCs w:val="24"/>
        </w:rPr>
        <w:t xml:space="preserve"> </w:t>
      </w:r>
      <w:r w:rsidR="009C4225" w:rsidRPr="009C4225">
        <w:rPr>
          <w:rFonts w:ascii="Arial" w:hAnsi="Arial" w:cs="Arial"/>
          <w:sz w:val="24"/>
          <w:szCs w:val="24"/>
        </w:rPr>
        <w:t>Are single organizations eligible to submit 2 proposals?</w:t>
      </w:r>
    </w:p>
    <w:p w14:paraId="6012A329" w14:textId="77777777" w:rsidR="001C0C80" w:rsidRDefault="001C0C80" w:rsidP="001C0C80">
      <w:pPr>
        <w:pStyle w:val="xmsonormal"/>
        <w:rPr>
          <w:rFonts w:ascii="Arial" w:hAnsi="Arial" w:cs="Arial"/>
          <w:sz w:val="24"/>
          <w:szCs w:val="24"/>
        </w:rPr>
      </w:pPr>
    </w:p>
    <w:p w14:paraId="460A40AC" w14:textId="393189FD"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Pr>
          <w:rFonts w:ascii="Arial" w:hAnsi="Arial" w:cs="Arial"/>
          <w:sz w:val="24"/>
          <w:szCs w:val="24"/>
        </w:rPr>
        <w:t>Yes, single organizations can submit more than 1 proposal.</w:t>
      </w:r>
    </w:p>
    <w:p w14:paraId="54D221FF" w14:textId="77777777" w:rsidR="00A82C71" w:rsidRDefault="00A82C71" w:rsidP="001C0C80">
      <w:pPr>
        <w:pStyle w:val="xmsonormal"/>
        <w:ind w:left="720"/>
        <w:rPr>
          <w:rFonts w:ascii="Arial" w:hAnsi="Arial" w:cs="Arial"/>
          <w:sz w:val="24"/>
          <w:szCs w:val="24"/>
        </w:rPr>
      </w:pPr>
    </w:p>
    <w:p w14:paraId="125FEC17" w14:textId="17BC7308"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9C4225" w:rsidRPr="009C4225">
        <w:rPr>
          <w:rFonts w:ascii="Arial" w:hAnsi="Arial" w:cs="Arial"/>
          <w:sz w:val="24"/>
          <w:szCs w:val="24"/>
        </w:rPr>
        <w:t>On page 10 of the RFA, under Application Content and Instructions it states that applications must be 15 pages or less. However,  sections A, I, and K under the same heading refer to a 10-page limit. Could you please clarify, is the page limit 15 or 10?</w:t>
      </w:r>
    </w:p>
    <w:p w14:paraId="04F0ED86" w14:textId="77777777" w:rsidR="001C0C80" w:rsidRDefault="001C0C80" w:rsidP="001C0C80">
      <w:pPr>
        <w:pStyle w:val="xmsonormal"/>
        <w:rPr>
          <w:rFonts w:ascii="Arial" w:hAnsi="Arial" w:cs="Arial"/>
          <w:sz w:val="24"/>
          <w:szCs w:val="24"/>
        </w:rPr>
      </w:pPr>
    </w:p>
    <w:p w14:paraId="29D4E5E1" w14:textId="41246CC3"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sidRPr="00A82C71">
        <w:rPr>
          <w:rFonts w:ascii="Arial" w:hAnsi="Arial" w:cs="Arial"/>
          <w:sz w:val="24"/>
          <w:szCs w:val="24"/>
        </w:rPr>
        <w:t>We will accept applications that do not exceed 15 pages.</w:t>
      </w:r>
    </w:p>
    <w:p w14:paraId="36875507" w14:textId="77777777" w:rsidR="009C4225" w:rsidRDefault="009C4225" w:rsidP="001C0C80">
      <w:pPr>
        <w:pStyle w:val="xmsonormal"/>
        <w:ind w:left="720"/>
        <w:rPr>
          <w:rFonts w:ascii="Arial" w:hAnsi="Arial" w:cs="Arial"/>
          <w:sz w:val="24"/>
          <w:szCs w:val="24"/>
        </w:rPr>
      </w:pPr>
    </w:p>
    <w:p w14:paraId="6783A50E" w14:textId="167B02C5"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009C4225">
        <w:rPr>
          <w:rFonts w:ascii="Arial" w:hAnsi="Arial" w:cs="Arial"/>
          <w:b/>
          <w:bCs/>
          <w:sz w:val="24"/>
          <w:szCs w:val="24"/>
        </w:rPr>
        <w:t xml:space="preserve">: </w:t>
      </w:r>
      <w:r w:rsidR="009C4225" w:rsidRPr="009C4225">
        <w:rPr>
          <w:rFonts w:ascii="Arial" w:hAnsi="Arial" w:cs="Arial"/>
          <w:sz w:val="24"/>
          <w:szCs w:val="24"/>
        </w:rPr>
        <w:t xml:space="preserve">On page 5, section 5.1 Programmatic Requirements and Priorities, it states, "With the exception of tribal government entities, applicant agencies </w:t>
      </w:r>
      <w:r w:rsidR="009C4225" w:rsidRPr="009C4225">
        <w:rPr>
          <w:rFonts w:ascii="Arial" w:hAnsi="Arial" w:cs="Arial"/>
          <w:sz w:val="24"/>
          <w:szCs w:val="24"/>
        </w:rPr>
        <w:lastRenderedPageBreak/>
        <w:t>should be licensed as a SUD treatment provider in the state of NC or be able to obtain the appropriate SUD treatment license if awarded for an applicable, licensable service". We currently are not a licensed facility, only providing peer recovery support services, but we are in the process of branching out in a clinical endeavor. If we wrote the proposal to support the clinical site, how quickly would we need to be licensed once the funds are distributed?</w:t>
      </w:r>
    </w:p>
    <w:p w14:paraId="405FEC64" w14:textId="77777777" w:rsidR="001C0C80" w:rsidRDefault="001C0C80" w:rsidP="001C0C80">
      <w:pPr>
        <w:pStyle w:val="xmsonormal"/>
        <w:rPr>
          <w:rFonts w:ascii="Arial" w:hAnsi="Arial" w:cs="Arial"/>
          <w:sz w:val="24"/>
          <w:szCs w:val="24"/>
        </w:rPr>
      </w:pPr>
    </w:p>
    <w:p w14:paraId="3AFC9E28" w14:textId="200287CC"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Pr>
          <w:rFonts w:ascii="Arial" w:hAnsi="Arial" w:cs="Arial"/>
          <w:sz w:val="24"/>
          <w:szCs w:val="24"/>
        </w:rPr>
        <w:t xml:space="preserve">Each application is required to include a “Project Implementation Plan” that includes timelines for implementation, which will be taken into consideration in the review process.  </w:t>
      </w:r>
    </w:p>
    <w:p w14:paraId="3A021736" w14:textId="77777777" w:rsidR="001C0C80" w:rsidRDefault="001C0C80" w:rsidP="001C0C80">
      <w:pPr>
        <w:pStyle w:val="xmsonormal"/>
        <w:ind w:left="720"/>
        <w:rPr>
          <w:rFonts w:ascii="Arial" w:hAnsi="Arial" w:cs="Arial"/>
          <w:sz w:val="24"/>
          <w:szCs w:val="24"/>
        </w:rPr>
      </w:pPr>
    </w:p>
    <w:p w14:paraId="084C389B" w14:textId="400C667C" w:rsidR="001C0C80" w:rsidRPr="009C4225" w:rsidRDefault="001C0C80" w:rsidP="00F22A53">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xml:space="preserve">  </w:t>
      </w:r>
      <w:r w:rsidR="009C4225" w:rsidRPr="009C4225">
        <w:rPr>
          <w:rFonts w:ascii="Arial" w:hAnsi="Arial" w:cs="Arial"/>
          <w:sz w:val="24"/>
          <w:szCs w:val="24"/>
        </w:rPr>
        <w:t>Our agency already has a Mobile Unit - I was wondering if we could apply under this RFA to provide community based Primary Care services to the SUD population along with the other Peer outreach, screening, recovery coaching etc.?</w:t>
      </w:r>
      <w:r w:rsidR="009C4225">
        <w:rPr>
          <w:rFonts w:ascii="Arial" w:hAnsi="Arial" w:cs="Arial"/>
          <w:sz w:val="24"/>
          <w:szCs w:val="24"/>
        </w:rPr>
        <w:t xml:space="preserve"> </w:t>
      </w:r>
      <w:r w:rsidR="009C4225" w:rsidRPr="009C4225">
        <w:rPr>
          <w:rFonts w:ascii="Arial" w:hAnsi="Arial" w:cs="Arial"/>
          <w:sz w:val="24"/>
          <w:szCs w:val="24"/>
        </w:rPr>
        <w:t>If we did take this approach - would we have to be a State Licensed SUD facility?</w:t>
      </w:r>
    </w:p>
    <w:p w14:paraId="6F243E24" w14:textId="77777777" w:rsidR="001C0C80" w:rsidRDefault="001C0C80" w:rsidP="001C0C80">
      <w:pPr>
        <w:pStyle w:val="xmsonormal"/>
        <w:rPr>
          <w:rFonts w:ascii="Arial" w:hAnsi="Arial" w:cs="Arial"/>
          <w:sz w:val="24"/>
          <w:szCs w:val="24"/>
        </w:rPr>
      </w:pPr>
    </w:p>
    <w:p w14:paraId="5C70CEE2" w14:textId="3F430C99"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A82C71">
        <w:rPr>
          <w:rFonts w:ascii="Arial" w:hAnsi="Arial" w:cs="Arial"/>
          <w:sz w:val="24"/>
          <w:szCs w:val="24"/>
        </w:rPr>
        <w:t>Funds for this RFA are from the Substance Abuse Prevention and Treatment Block Grant</w:t>
      </w:r>
      <w:r w:rsidR="007545B4">
        <w:rPr>
          <w:rFonts w:ascii="Arial" w:hAnsi="Arial" w:cs="Arial"/>
          <w:sz w:val="24"/>
          <w:szCs w:val="24"/>
        </w:rPr>
        <w:t xml:space="preserve"> (SABG)</w:t>
      </w:r>
      <w:r w:rsidR="00A82C71">
        <w:rPr>
          <w:rFonts w:ascii="Arial" w:hAnsi="Arial" w:cs="Arial"/>
          <w:sz w:val="24"/>
          <w:szCs w:val="24"/>
        </w:rPr>
        <w:t xml:space="preserve">.  </w:t>
      </w:r>
      <w:r w:rsidR="007545B4">
        <w:rPr>
          <w:rFonts w:ascii="Arial" w:hAnsi="Arial" w:cs="Arial"/>
          <w:sz w:val="24"/>
          <w:szCs w:val="24"/>
        </w:rPr>
        <w:t>SABG provisions requi</w:t>
      </w:r>
      <w:r w:rsidR="00A82C71" w:rsidRPr="00A82C71">
        <w:rPr>
          <w:rFonts w:ascii="Arial" w:hAnsi="Arial" w:cs="Arial"/>
          <w:sz w:val="24"/>
          <w:szCs w:val="24"/>
        </w:rPr>
        <w:t>re that funds be used “only … for planning, carrying out, and evaluating activities to prevent and treat substance use disorders</w:t>
      </w:r>
      <w:r w:rsidR="007545B4">
        <w:rPr>
          <w:rFonts w:ascii="Arial" w:hAnsi="Arial" w:cs="Arial"/>
          <w:sz w:val="24"/>
          <w:szCs w:val="24"/>
        </w:rPr>
        <w:t xml:space="preserve"> . . .”  As such, primary care services would not be eligible, reimbursable services under the SABG.</w:t>
      </w:r>
    </w:p>
    <w:p w14:paraId="7111E978" w14:textId="540E944B" w:rsidR="001C0C80" w:rsidRDefault="001C0C80" w:rsidP="004B1FA9">
      <w:pPr>
        <w:pStyle w:val="xmsonormal"/>
        <w:ind w:left="720"/>
        <w:rPr>
          <w:rFonts w:ascii="Arial" w:hAnsi="Arial" w:cs="Arial"/>
          <w:sz w:val="24"/>
          <w:szCs w:val="24"/>
        </w:rPr>
      </w:pPr>
    </w:p>
    <w:p w14:paraId="4E5BD910" w14:textId="34A31028" w:rsidR="009C4225" w:rsidRDefault="009C4225" w:rsidP="004B1FA9">
      <w:pPr>
        <w:pStyle w:val="xmsonormal"/>
        <w:ind w:left="720"/>
        <w:rPr>
          <w:rFonts w:ascii="Arial" w:hAnsi="Arial" w:cs="Arial"/>
          <w:sz w:val="24"/>
          <w:szCs w:val="24"/>
        </w:rPr>
      </w:pPr>
    </w:p>
    <w:p w14:paraId="63373D8E" w14:textId="72056AF8" w:rsidR="009C4225" w:rsidRPr="009C4225" w:rsidRDefault="009C4225" w:rsidP="009C4225">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We would like to inquire as to whether contingency management is allowable under this funding opportunity? And if so, what is the allowable yearly amount per patient?</w:t>
      </w:r>
    </w:p>
    <w:p w14:paraId="59414EC5" w14:textId="77777777" w:rsidR="009C4225" w:rsidRDefault="009C4225" w:rsidP="009C4225">
      <w:pPr>
        <w:pStyle w:val="xmsonormal"/>
        <w:rPr>
          <w:rFonts w:ascii="Arial" w:hAnsi="Arial" w:cs="Arial"/>
          <w:sz w:val="24"/>
          <w:szCs w:val="24"/>
        </w:rPr>
      </w:pPr>
    </w:p>
    <w:p w14:paraId="6C10DB5C" w14:textId="77777777" w:rsidR="007545B4" w:rsidRDefault="009C4225" w:rsidP="007545B4">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7545B4">
        <w:rPr>
          <w:rFonts w:ascii="Arial" w:hAnsi="Arial" w:cs="Arial"/>
          <w:sz w:val="24"/>
          <w:szCs w:val="24"/>
        </w:rPr>
        <w:t xml:space="preserve">Contingency management is allowable under this funding and the federal grantor (SAMHSA) has no published limits on annual incentives.  SAMHSA has issued the following guidance: </w:t>
      </w:r>
    </w:p>
    <w:p w14:paraId="606039E4" w14:textId="77777777" w:rsidR="007545B4" w:rsidRDefault="007545B4" w:rsidP="00EC2CE7">
      <w:pPr>
        <w:pStyle w:val="xmsonormal"/>
        <w:numPr>
          <w:ilvl w:val="0"/>
          <w:numId w:val="14"/>
        </w:numPr>
        <w:ind w:left="720"/>
        <w:rPr>
          <w:rFonts w:ascii="Arial" w:hAnsi="Arial" w:cs="Arial"/>
          <w:sz w:val="24"/>
          <w:szCs w:val="24"/>
        </w:rPr>
      </w:pPr>
      <w:r w:rsidRPr="007545B4">
        <w:rPr>
          <w:rFonts w:ascii="Arial" w:hAnsi="Arial" w:cs="Arial"/>
          <w:sz w:val="24"/>
          <w:szCs w:val="24"/>
        </w:rPr>
        <w:t>No cash awards may be given to any client, ever</w:t>
      </w:r>
    </w:p>
    <w:p w14:paraId="4E1DCB71" w14:textId="77777777" w:rsidR="007545B4" w:rsidRDefault="007545B4" w:rsidP="009530F1">
      <w:pPr>
        <w:pStyle w:val="xmsonormal"/>
        <w:numPr>
          <w:ilvl w:val="0"/>
          <w:numId w:val="14"/>
        </w:numPr>
        <w:ind w:left="720"/>
        <w:rPr>
          <w:rFonts w:ascii="Arial" w:hAnsi="Arial" w:cs="Arial"/>
          <w:sz w:val="24"/>
          <w:szCs w:val="24"/>
        </w:rPr>
      </w:pPr>
      <w:r w:rsidRPr="007545B4">
        <w:rPr>
          <w:rFonts w:ascii="Arial" w:hAnsi="Arial" w:cs="Arial"/>
          <w:sz w:val="24"/>
          <w:szCs w:val="24"/>
        </w:rPr>
        <w:t>No incentives may be awarded to influence an individual to enter treatment</w:t>
      </w:r>
    </w:p>
    <w:p w14:paraId="0F3CF80A" w14:textId="26F0B840" w:rsidR="007545B4" w:rsidRDefault="007545B4" w:rsidP="006C1C9D">
      <w:pPr>
        <w:pStyle w:val="xmsonormal"/>
        <w:numPr>
          <w:ilvl w:val="0"/>
          <w:numId w:val="14"/>
        </w:numPr>
        <w:ind w:left="720"/>
        <w:rPr>
          <w:rFonts w:ascii="Arial" w:hAnsi="Arial" w:cs="Arial"/>
          <w:sz w:val="24"/>
          <w:szCs w:val="24"/>
        </w:rPr>
      </w:pPr>
      <w:r w:rsidRPr="007545B4">
        <w:rPr>
          <w:rFonts w:ascii="Arial" w:hAnsi="Arial" w:cs="Arial"/>
          <w:sz w:val="24"/>
          <w:szCs w:val="24"/>
        </w:rPr>
        <w:t>Any gift cards given must be appropriate for the client</w:t>
      </w:r>
      <w:r>
        <w:rPr>
          <w:rFonts w:ascii="Arial" w:hAnsi="Arial" w:cs="Arial"/>
          <w:sz w:val="24"/>
          <w:szCs w:val="24"/>
        </w:rPr>
        <w:t>’</w:t>
      </w:r>
      <w:r w:rsidRPr="007545B4">
        <w:rPr>
          <w:rFonts w:ascii="Arial" w:hAnsi="Arial" w:cs="Arial"/>
          <w:sz w:val="24"/>
          <w:szCs w:val="24"/>
        </w:rPr>
        <w:t xml:space="preserve">s situation </w:t>
      </w:r>
    </w:p>
    <w:p w14:paraId="4251731D" w14:textId="74B510E6" w:rsidR="009C4225" w:rsidRDefault="007545B4" w:rsidP="00720113">
      <w:pPr>
        <w:pStyle w:val="xmsonormal"/>
        <w:numPr>
          <w:ilvl w:val="0"/>
          <w:numId w:val="14"/>
        </w:numPr>
        <w:ind w:left="720"/>
        <w:rPr>
          <w:rFonts w:ascii="Arial" w:hAnsi="Arial" w:cs="Arial"/>
          <w:sz w:val="24"/>
          <w:szCs w:val="24"/>
        </w:rPr>
      </w:pPr>
      <w:r w:rsidRPr="00DE094B">
        <w:rPr>
          <w:rFonts w:ascii="Arial" w:hAnsi="Arial" w:cs="Arial"/>
          <w:sz w:val="24"/>
          <w:szCs w:val="24"/>
        </w:rPr>
        <w:t xml:space="preserve">Limitations are not set at the federal level for these funds; however, it is expected that awards should </w:t>
      </w:r>
      <w:r w:rsidR="00DE094B" w:rsidRPr="00DE094B">
        <w:rPr>
          <w:rFonts w:ascii="Arial" w:hAnsi="Arial" w:cs="Arial"/>
          <w:sz w:val="24"/>
          <w:szCs w:val="24"/>
        </w:rPr>
        <w:t xml:space="preserve">be no greater than </w:t>
      </w:r>
      <w:r w:rsidRPr="00DE094B">
        <w:rPr>
          <w:rFonts w:ascii="Arial" w:hAnsi="Arial" w:cs="Arial"/>
          <w:sz w:val="24"/>
          <w:szCs w:val="24"/>
        </w:rPr>
        <w:t>$25-$30</w:t>
      </w:r>
      <w:r w:rsidR="00DE094B" w:rsidRPr="00DE094B">
        <w:rPr>
          <w:rFonts w:ascii="Arial" w:hAnsi="Arial" w:cs="Arial"/>
          <w:sz w:val="24"/>
          <w:szCs w:val="24"/>
        </w:rPr>
        <w:t xml:space="preserve">.  </w:t>
      </w:r>
      <w:r w:rsidRPr="00DE094B">
        <w:rPr>
          <w:rFonts w:ascii="Arial" w:hAnsi="Arial" w:cs="Arial"/>
          <w:sz w:val="24"/>
          <w:szCs w:val="24"/>
        </w:rPr>
        <w:t xml:space="preserve"> </w:t>
      </w:r>
    </w:p>
    <w:p w14:paraId="61564834" w14:textId="73588BD5" w:rsidR="00F25EE9" w:rsidRDefault="00F25EE9" w:rsidP="00720113">
      <w:pPr>
        <w:pStyle w:val="xmsonormal"/>
        <w:numPr>
          <w:ilvl w:val="0"/>
          <w:numId w:val="14"/>
        </w:numPr>
        <w:ind w:left="720"/>
        <w:rPr>
          <w:rFonts w:ascii="Arial" w:hAnsi="Arial" w:cs="Arial"/>
          <w:sz w:val="24"/>
          <w:szCs w:val="24"/>
        </w:rPr>
      </w:pPr>
      <w:r>
        <w:rPr>
          <w:rFonts w:ascii="Arial" w:hAnsi="Arial" w:cs="Arial"/>
          <w:sz w:val="24"/>
          <w:szCs w:val="24"/>
        </w:rPr>
        <w:t>There is no published annual limit prescribed by SAMHSA</w:t>
      </w:r>
      <w:r w:rsidR="005F13E3">
        <w:rPr>
          <w:rFonts w:ascii="Arial" w:hAnsi="Arial" w:cs="Arial"/>
          <w:sz w:val="24"/>
          <w:szCs w:val="24"/>
        </w:rPr>
        <w:t>; however, all applications that include contingency management will be reviewed for reasonableness and compared to published, researched standards.</w:t>
      </w:r>
    </w:p>
    <w:p w14:paraId="5F52D1C4" w14:textId="77777777" w:rsidR="00DE094B" w:rsidRPr="00DE094B" w:rsidRDefault="00DE094B" w:rsidP="00DE094B">
      <w:pPr>
        <w:pStyle w:val="xmsonormal"/>
        <w:rPr>
          <w:rFonts w:ascii="Arial" w:hAnsi="Arial" w:cs="Arial"/>
          <w:sz w:val="24"/>
          <w:szCs w:val="24"/>
        </w:rPr>
      </w:pPr>
    </w:p>
    <w:p w14:paraId="7B163DDF" w14:textId="77777777" w:rsidR="009C4225" w:rsidRPr="009C4225" w:rsidRDefault="009C4225" w:rsidP="009C4225">
      <w:pPr>
        <w:pStyle w:val="ListParagraph"/>
        <w:numPr>
          <w:ilvl w:val="0"/>
          <w:numId w:val="13"/>
        </w:numPr>
        <w:rPr>
          <w:rFonts w:ascii="Arial" w:eastAsiaTheme="minorHAnsi" w:hAnsi="Arial" w:cs="Arial"/>
        </w:rPr>
      </w:pPr>
      <w:r w:rsidRPr="009C4225">
        <w:rPr>
          <w:rFonts w:ascii="Arial" w:hAnsi="Arial" w:cs="Arial"/>
          <w:b/>
          <w:bCs/>
        </w:rPr>
        <w:t>Question:</w:t>
      </w:r>
      <w:r w:rsidRPr="009C4225">
        <w:rPr>
          <w:rFonts w:ascii="Arial" w:hAnsi="Arial" w:cs="Arial"/>
        </w:rPr>
        <w:t xml:space="preserve">  </w:t>
      </w:r>
      <w:r w:rsidRPr="009C4225">
        <w:rPr>
          <w:rFonts w:ascii="Arial" w:eastAsiaTheme="minorHAnsi" w:hAnsi="Arial" w:cs="Arial"/>
        </w:rPr>
        <w:t>The RFA for the Substance Use Disorders Special Projects has conflicting information about the required page limit.  It says 15 pages (on pages 10 and 15)  and then states 10 pages (on page 11) in another place.   Can you please verify the correct page limit for the narrative?</w:t>
      </w:r>
    </w:p>
    <w:p w14:paraId="7954DA85" w14:textId="77777777" w:rsidR="009C4225" w:rsidRDefault="009C4225" w:rsidP="009C4225">
      <w:pPr>
        <w:pStyle w:val="xmsonormal"/>
        <w:rPr>
          <w:rFonts w:ascii="Arial" w:hAnsi="Arial" w:cs="Arial"/>
          <w:sz w:val="24"/>
          <w:szCs w:val="24"/>
        </w:rPr>
      </w:pPr>
    </w:p>
    <w:p w14:paraId="47502A42" w14:textId="444CE97B" w:rsidR="009C4225" w:rsidRPr="00DE094B" w:rsidRDefault="009C4225" w:rsidP="009C4225">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sidRPr="00DE094B">
        <w:rPr>
          <w:rFonts w:ascii="Arial" w:hAnsi="Arial" w:cs="Arial"/>
          <w:color w:val="000000"/>
          <w:sz w:val="24"/>
          <w:szCs w:val="24"/>
        </w:rPr>
        <w:t>We will accept applications that do not exceed 15 pages.</w:t>
      </w:r>
    </w:p>
    <w:p w14:paraId="69720F40" w14:textId="77777777" w:rsidR="009C4225" w:rsidRDefault="009C4225" w:rsidP="009C4225">
      <w:pPr>
        <w:pStyle w:val="xmsonormal"/>
        <w:ind w:left="720"/>
        <w:rPr>
          <w:rFonts w:ascii="Arial" w:hAnsi="Arial" w:cs="Arial"/>
          <w:sz w:val="24"/>
          <w:szCs w:val="24"/>
        </w:rPr>
      </w:pPr>
    </w:p>
    <w:p w14:paraId="57BFEBF5" w14:textId="77777777" w:rsidR="009C4225" w:rsidRDefault="009C4225" w:rsidP="009C4225">
      <w:pPr>
        <w:pStyle w:val="xmsonormal"/>
        <w:ind w:left="720"/>
        <w:rPr>
          <w:rFonts w:ascii="Arial" w:hAnsi="Arial" w:cs="Arial"/>
          <w:sz w:val="24"/>
          <w:szCs w:val="24"/>
        </w:rPr>
      </w:pPr>
    </w:p>
    <w:p w14:paraId="295DB472" w14:textId="77777777" w:rsidR="009C4225" w:rsidRPr="009C4225" w:rsidRDefault="009C4225" w:rsidP="009C4225">
      <w:pPr>
        <w:pStyle w:val="ListParagraph"/>
        <w:numPr>
          <w:ilvl w:val="0"/>
          <w:numId w:val="13"/>
        </w:numPr>
        <w:rPr>
          <w:rFonts w:ascii="Arial" w:eastAsiaTheme="minorHAnsi" w:hAnsi="Arial" w:cs="Arial"/>
        </w:rPr>
      </w:pPr>
      <w:r w:rsidRPr="009C4225">
        <w:rPr>
          <w:rFonts w:ascii="Arial" w:hAnsi="Arial" w:cs="Arial"/>
          <w:b/>
          <w:bCs/>
        </w:rPr>
        <w:t>Question:</w:t>
      </w:r>
      <w:r w:rsidRPr="009C4225">
        <w:rPr>
          <w:rFonts w:ascii="Arial" w:hAnsi="Arial" w:cs="Arial"/>
        </w:rPr>
        <w:t xml:space="preserve">  </w:t>
      </w:r>
      <w:r w:rsidRPr="009C4225">
        <w:rPr>
          <w:rFonts w:ascii="Arial" w:eastAsiaTheme="minorHAnsi" w:hAnsi="Arial" w:cs="Arial"/>
        </w:rPr>
        <w:t>The RFA notes that funds can be used to purchase a mobile unit to provide mobile care.  Is it allowable to use the funds to lease mobile units or vehicles to provide mobile care?</w:t>
      </w:r>
    </w:p>
    <w:p w14:paraId="549758BB" w14:textId="77777777" w:rsidR="009C4225" w:rsidRPr="009C4225" w:rsidRDefault="009C4225" w:rsidP="009C4225">
      <w:pPr>
        <w:pStyle w:val="xmsonormal"/>
        <w:ind w:left="360"/>
        <w:rPr>
          <w:rFonts w:ascii="Arial" w:hAnsi="Arial" w:cs="Arial"/>
          <w:sz w:val="24"/>
          <w:szCs w:val="24"/>
        </w:rPr>
      </w:pPr>
    </w:p>
    <w:p w14:paraId="64608D7D" w14:textId="5B1BBB77" w:rsidR="009C4225" w:rsidRDefault="009C4225" w:rsidP="009C4225">
      <w:pPr>
        <w:pStyle w:val="xmsonormal"/>
        <w:ind w:left="360" w:firstLine="36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Pr>
          <w:rFonts w:ascii="Arial" w:hAnsi="Arial" w:cs="Arial"/>
          <w:sz w:val="24"/>
          <w:szCs w:val="24"/>
        </w:rPr>
        <w:t>Yes</w:t>
      </w:r>
    </w:p>
    <w:p w14:paraId="6720DBF6" w14:textId="77777777" w:rsidR="009C4225" w:rsidRPr="004B1FA9" w:rsidRDefault="009C4225" w:rsidP="009C4225">
      <w:pPr>
        <w:pStyle w:val="xmsonormal"/>
        <w:ind w:left="720"/>
        <w:rPr>
          <w:rFonts w:ascii="Arial" w:hAnsi="Arial" w:cs="Arial"/>
          <w:sz w:val="24"/>
          <w:szCs w:val="24"/>
        </w:rPr>
      </w:pPr>
    </w:p>
    <w:p w14:paraId="72A34741" w14:textId="7BDDE94F" w:rsidR="009C4225" w:rsidRPr="009C4225" w:rsidRDefault="009C4225" w:rsidP="009C4225">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xml:space="preserve">  </w:t>
      </w:r>
      <w:r w:rsidR="00F024CE">
        <w:rPr>
          <w:rFonts w:ascii="Arial" w:hAnsi="Arial" w:cs="Arial"/>
          <w:sz w:val="24"/>
          <w:szCs w:val="24"/>
        </w:rPr>
        <w:t>Would it be permissible for an agency to apply as a “referral only” agency or a resource and referral hub and subcontract with licensed providers to provide access to MAT for jail and re-entry populations</w:t>
      </w:r>
      <w:r w:rsidR="00E376DC">
        <w:rPr>
          <w:rFonts w:ascii="Arial" w:hAnsi="Arial" w:cs="Arial"/>
          <w:sz w:val="24"/>
          <w:szCs w:val="24"/>
        </w:rPr>
        <w:t>?</w:t>
      </w:r>
    </w:p>
    <w:p w14:paraId="7CF16F1D" w14:textId="77777777" w:rsidR="009C4225" w:rsidRDefault="009C4225" w:rsidP="009C4225">
      <w:pPr>
        <w:pStyle w:val="xmsonormal"/>
        <w:rPr>
          <w:rFonts w:ascii="Arial" w:hAnsi="Arial" w:cs="Arial"/>
          <w:sz w:val="24"/>
          <w:szCs w:val="24"/>
        </w:rPr>
      </w:pPr>
    </w:p>
    <w:p w14:paraId="554097F5" w14:textId="4AF88125" w:rsidR="009C4225" w:rsidRDefault="009C4225" w:rsidP="009C4225">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DE094B">
        <w:rPr>
          <w:rFonts w:ascii="Arial" w:hAnsi="Arial" w:cs="Arial"/>
          <w:sz w:val="24"/>
          <w:szCs w:val="24"/>
        </w:rPr>
        <w:t>Yes</w:t>
      </w:r>
    </w:p>
    <w:p w14:paraId="2A12658D" w14:textId="77777777" w:rsidR="009C4225" w:rsidRDefault="009C4225" w:rsidP="009C4225">
      <w:pPr>
        <w:pStyle w:val="xmsonormal"/>
        <w:ind w:left="720"/>
        <w:rPr>
          <w:rFonts w:ascii="Arial" w:hAnsi="Arial" w:cs="Arial"/>
          <w:sz w:val="24"/>
          <w:szCs w:val="24"/>
        </w:rPr>
      </w:pPr>
    </w:p>
    <w:p w14:paraId="1ECE9A02" w14:textId="77777777" w:rsidR="009C4225" w:rsidRDefault="009C4225" w:rsidP="009C4225">
      <w:pPr>
        <w:pStyle w:val="xmsonormal"/>
        <w:ind w:left="720"/>
        <w:rPr>
          <w:rFonts w:ascii="Arial" w:hAnsi="Arial" w:cs="Arial"/>
          <w:sz w:val="24"/>
          <w:szCs w:val="24"/>
        </w:rPr>
      </w:pPr>
    </w:p>
    <w:p w14:paraId="76F6F2A6" w14:textId="1D02FFE7" w:rsidR="009C4225" w:rsidRPr="009C4225" w:rsidRDefault="009C4225" w:rsidP="009C4225">
      <w:pPr>
        <w:pStyle w:val="xmsonormal"/>
        <w:numPr>
          <w:ilvl w:val="0"/>
          <w:numId w:val="13"/>
        </w:numPr>
        <w:rPr>
          <w:rFonts w:ascii="Arial" w:hAnsi="Arial" w:cs="Arial"/>
          <w:sz w:val="24"/>
          <w:szCs w:val="24"/>
        </w:rPr>
      </w:pPr>
      <w:r w:rsidRPr="009C4225">
        <w:rPr>
          <w:rFonts w:ascii="Arial" w:hAnsi="Arial" w:cs="Arial"/>
          <w:b/>
          <w:bCs/>
          <w:sz w:val="24"/>
          <w:szCs w:val="24"/>
        </w:rPr>
        <w:t>Question:</w:t>
      </w:r>
      <w:r w:rsidRPr="009C4225">
        <w:rPr>
          <w:rFonts w:ascii="Arial" w:hAnsi="Arial" w:cs="Arial"/>
          <w:sz w:val="24"/>
          <w:szCs w:val="24"/>
        </w:rPr>
        <w:t xml:space="preserve">  </w:t>
      </w:r>
      <w:r w:rsidR="00F024CE" w:rsidRPr="00F024CE">
        <w:rPr>
          <w:rFonts w:ascii="Arial" w:hAnsi="Arial" w:cs="Arial"/>
          <w:sz w:val="24"/>
          <w:szCs w:val="24"/>
        </w:rPr>
        <w:t>If not routed through the MCOs, will the provider be viewed as a sub-recipient of the awarded amount or as a vendor of the state? This will have a large impact on the way we are audited.</w:t>
      </w:r>
    </w:p>
    <w:p w14:paraId="7AC7C5C9" w14:textId="77777777" w:rsidR="009C4225" w:rsidRDefault="009C4225" w:rsidP="009C4225">
      <w:pPr>
        <w:pStyle w:val="xmsonormal"/>
        <w:rPr>
          <w:rFonts w:ascii="Arial" w:hAnsi="Arial" w:cs="Arial"/>
          <w:sz w:val="24"/>
          <w:szCs w:val="24"/>
        </w:rPr>
      </w:pPr>
    </w:p>
    <w:p w14:paraId="5CFB970B" w14:textId="52A58370" w:rsidR="009C4225" w:rsidRDefault="009C4225" w:rsidP="009C4225">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Pr>
          <w:rFonts w:ascii="Arial" w:hAnsi="Arial" w:cs="Arial"/>
          <w:sz w:val="24"/>
          <w:szCs w:val="24"/>
        </w:rPr>
        <w:t>Agencies awarded funds under this RFA are considered sub-recipients</w:t>
      </w:r>
      <w:r w:rsidR="00DE094B">
        <w:rPr>
          <w:rFonts w:ascii="Arial" w:hAnsi="Arial" w:cs="Arial"/>
          <w:sz w:val="24"/>
          <w:szCs w:val="24"/>
        </w:rPr>
        <w:t>.</w:t>
      </w:r>
    </w:p>
    <w:p w14:paraId="3ADE77E8" w14:textId="77777777" w:rsidR="009C4225" w:rsidRPr="004B1FA9" w:rsidRDefault="009C4225" w:rsidP="009C4225">
      <w:pPr>
        <w:pStyle w:val="xmsonormal"/>
        <w:ind w:left="720"/>
        <w:rPr>
          <w:rFonts w:ascii="Arial" w:hAnsi="Arial" w:cs="Arial"/>
          <w:sz w:val="24"/>
          <w:szCs w:val="24"/>
        </w:rPr>
      </w:pPr>
    </w:p>
    <w:p w14:paraId="3C42BB82" w14:textId="17B21A1A" w:rsidR="00F024CE" w:rsidRPr="009C4225" w:rsidRDefault="00F024CE" w:rsidP="00F024CE">
      <w:pPr>
        <w:pStyle w:val="xmsonormal"/>
        <w:numPr>
          <w:ilvl w:val="0"/>
          <w:numId w:val="13"/>
        </w:numPr>
        <w:rPr>
          <w:rFonts w:ascii="Arial" w:hAnsi="Arial" w:cs="Arial"/>
          <w:sz w:val="24"/>
          <w:szCs w:val="24"/>
        </w:rPr>
      </w:pPr>
      <w:r w:rsidRPr="009C4225">
        <w:rPr>
          <w:rFonts w:ascii="Arial" w:hAnsi="Arial" w:cs="Arial"/>
          <w:b/>
          <w:bCs/>
          <w:sz w:val="24"/>
          <w:szCs w:val="24"/>
        </w:rPr>
        <w:t>Question</w:t>
      </w:r>
      <w:r>
        <w:rPr>
          <w:rFonts w:ascii="Arial" w:hAnsi="Arial" w:cs="Arial"/>
          <w:b/>
          <w:bCs/>
          <w:sz w:val="24"/>
          <w:szCs w:val="24"/>
        </w:rPr>
        <w:t xml:space="preserve">: </w:t>
      </w:r>
      <w:r w:rsidRPr="00F024CE">
        <w:rPr>
          <w:rFonts w:ascii="Arial" w:hAnsi="Arial" w:cs="Arial"/>
          <w:sz w:val="24"/>
          <w:szCs w:val="24"/>
        </w:rPr>
        <w:t>Will you allow the non-profit agency with less experience to partner with a for profit agency</w:t>
      </w:r>
      <w:r w:rsidRPr="00A01E2E">
        <w:rPr>
          <w:rFonts w:ascii="Arial" w:hAnsi="Arial" w:cs="Arial"/>
          <w:bCs/>
          <w:sz w:val="24"/>
          <w:szCs w:val="24"/>
        </w:rPr>
        <w:t xml:space="preserve"> that has more experience in working with the descried populations, or providing the requested services in the past or currently providing</w:t>
      </w:r>
      <w:r w:rsidRPr="00F024CE">
        <w:rPr>
          <w:rFonts w:ascii="Arial" w:hAnsi="Arial" w:cs="Arial"/>
          <w:sz w:val="24"/>
          <w:szCs w:val="24"/>
        </w:rPr>
        <w:t>.</w:t>
      </w:r>
    </w:p>
    <w:p w14:paraId="67204AF5" w14:textId="77777777" w:rsidR="00F024CE" w:rsidRDefault="00F024CE" w:rsidP="00F024CE">
      <w:pPr>
        <w:pStyle w:val="xmsonormal"/>
        <w:rPr>
          <w:rFonts w:ascii="Arial" w:hAnsi="Arial" w:cs="Arial"/>
          <w:sz w:val="24"/>
          <w:szCs w:val="24"/>
        </w:rPr>
      </w:pPr>
    </w:p>
    <w:p w14:paraId="36F5B87E" w14:textId="721CE409" w:rsidR="00EC37BE" w:rsidRDefault="00F024CE" w:rsidP="00EC37BE">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EC37BE">
        <w:rPr>
          <w:rFonts w:ascii="Arial" w:hAnsi="Arial" w:cs="Arial"/>
          <w:color w:val="000000"/>
          <w:sz w:val="24"/>
          <w:szCs w:val="24"/>
        </w:rPr>
        <w:t>Applicants may partner with any organization or entity; however, subcontracting agreements that include financial/monetary disbursements must also be limited to non-profits.</w:t>
      </w:r>
    </w:p>
    <w:p w14:paraId="59651C9D" w14:textId="170789E1" w:rsidR="00A72C64" w:rsidRDefault="00A72C64" w:rsidP="00EC37BE">
      <w:pPr>
        <w:pStyle w:val="NormalWeb"/>
        <w:spacing w:before="0" w:beforeAutospacing="0" w:after="0" w:afterAutospacing="0"/>
        <w:ind w:left="720"/>
        <w:textAlignment w:val="baseline"/>
        <w:rPr>
          <w:rFonts w:ascii="Arial" w:hAnsi="Arial" w:cs="Arial"/>
          <w:color w:val="000000"/>
          <w:sz w:val="24"/>
          <w:szCs w:val="24"/>
        </w:rPr>
      </w:pPr>
    </w:p>
    <w:p w14:paraId="481573DD" w14:textId="77777777" w:rsidR="00A72C64" w:rsidRDefault="00A72C64" w:rsidP="00EC37BE">
      <w:pPr>
        <w:pStyle w:val="NormalWeb"/>
        <w:spacing w:before="0" w:beforeAutospacing="0" w:after="0" w:afterAutospacing="0"/>
        <w:ind w:left="720"/>
        <w:textAlignment w:val="baseline"/>
        <w:rPr>
          <w:rFonts w:ascii="Arial" w:hAnsi="Arial" w:cs="Arial"/>
          <w:color w:val="000000"/>
          <w:sz w:val="24"/>
          <w:szCs w:val="24"/>
        </w:rPr>
      </w:pPr>
    </w:p>
    <w:p w14:paraId="160B15F7" w14:textId="77777777" w:rsidR="00C81662" w:rsidRPr="006E0917" w:rsidRDefault="004279D5" w:rsidP="004279D5">
      <w:pPr>
        <w:pStyle w:val="Default"/>
        <w:numPr>
          <w:ilvl w:val="0"/>
          <w:numId w:val="13"/>
        </w:numPr>
      </w:pPr>
      <w:r>
        <w:t xml:space="preserve"> </w:t>
      </w:r>
      <w:r w:rsidR="00A72C64" w:rsidRPr="006E0917">
        <w:rPr>
          <w:b/>
          <w:bCs/>
        </w:rPr>
        <w:t xml:space="preserve">Question:  </w:t>
      </w:r>
      <w:r w:rsidR="00A72C64" w:rsidRPr="006E0917">
        <w:t>The RFA states that</w:t>
      </w:r>
      <w:r w:rsidR="00A72C64" w:rsidRPr="006E0917">
        <w:rPr>
          <w:b/>
          <w:bCs/>
        </w:rPr>
        <w:t xml:space="preserve"> </w:t>
      </w:r>
      <w:r w:rsidRPr="006E0917">
        <w:rPr>
          <w:b/>
          <w:bCs/>
        </w:rPr>
        <w:t>“</w:t>
      </w:r>
      <w:r w:rsidRPr="006E0917">
        <w:t xml:space="preserve">With the exception of tribal government entities, applicant agencies should be licensed as a SUD treatment provider in the state of North Carolina or be able to obtain the appropriate SUD treatment license if awarded for an applicable, licensable service.”  Clarification is needed as to </w:t>
      </w:r>
      <w:proofErr w:type="gramStart"/>
      <w:r w:rsidRPr="006E0917">
        <w:t>whether or not</w:t>
      </w:r>
      <w:proofErr w:type="gramEnd"/>
      <w:r w:rsidRPr="006E0917">
        <w:t xml:space="preserve"> “licensed” includes DEA-X waivered providers.</w:t>
      </w:r>
    </w:p>
    <w:p w14:paraId="070109BB" w14:textId="77777777" w:rsidR="00C81662" w:rsidRPr="006E0917" w:rsidRDefault="00C81662" w:rsidP="00C81662">
      <w:pPr>
        <w:pStyle w:val="Default"/>
      </w:pPr>
    </w:p>
    <w:p w14:paraId="2E55C272" w14:textId="71ECC4A6" w:rsidR="00C81662" w:rsidRPr="006E0917" w:rsidRDefault="00C81662" w:rsidP="00C81662">
      <w:pPr>
        <w:pStyle w:val="Default"/>
        <w:ind w:left="720"/>
      </w:pPr>
      <w:r w:rsidRPr="006E0917">
        <w:rPr>
          <w:b/>
          <w:bCs/>
        </w:rPr>
        <w:t>Answer:</w:t>
      </w:r>
      <w:r w:rsidR="004279D5" w:rsidRPr="006E0917">
        <w:rPr>
          <w:b/>
          <w:bCs/>
        </w:rPr>
        <w:t xml:space="preserve"> </w:t>
      </w:r>
      <w:r w:rsidRPr="006E0917">
        <w:rPr>
          <w:b/>
          <w:bCs/>
        </w:rPr>
        <w:t xml:space="preserve"> </w:t>
      </w:r>
      <w:r w:rsidRPr="006E0917">
        <w:t xml:space="preserve">Per the RFA, applicant agencies must be a non-profit or Tribal entity </w:t>
      </w:r>
    </w:p>
    <w:p w14:paraId="2B115181" w14:textId="3E077632" w:rsidR="00C81662" w:rsidRPr="006E0917" w:rsidRDefault="00C81662" w:rsidP="00C81662">
      <w:pPr>
        <w:pStyle w:val="Default"/>
        <w:ind w:left="720"/>
      </w:pPr>
      <w:r w:rsidRPr="006E0917">
        <w:t>and not currently subject to any investigative or corrective actions by any investigative body. Medical professionals licensed to practice in North Carolina may apply if they meet the above criteria.</w:t>
      </w:r>
    </w:p>
    <w:p w14:paraId="0BB39A0F" w14:textId="77777777" w:rsidR="00EC37BE" w:rsidRPr="006E0917" w:rsidRDefault="00EC37BE" w:rsidP="00EC37BE">
      <w:pPr>
        <w:pStyle w:val="NormalWeb"/>
        <w:spacing w:before="0" w:beforeAutospacing="0" w:after="0" w:afterAutospacing="0"/>
        <w:textAlignment w:val="baseline"/>
        <w:rPr>
          <w:rFonts w:ascii="Arial" w:hAnsi="Arial" w:cs="Arial"/>
          <w:color w:val="000000"/>
          <w:sz w:val="24"/>
          <w:szCs w:val="24"/>
        </w:rPr>
      </w:pPr>
    </w:p>
    <w:p w14:paraId="5CE885F3" w14:textId="0429F497" w:rsidR="00F024CE" w:rsidRDefault="00F024CE" w:rsidP="00F024CE">
      <w:pPr>
        <w:pStyle w:val="xmsonormal"/>
        <w:ind w:left="720"/>
        <w:rPr>
          <w:rFonts w:ascii="Arial" w:hAnsi="Arial" w:cs="Arial"/>
          <w:sz w:val="24"/>
          <w:szCs w:val="24"/>
        </w:rPr>
      </w:pPr>
    </w:p>
    <w:p w14:paraId="5F679929" w14:textId="77777777" w:rsidR="00F024CE" w:rsidRPr="004B1FA9" w:rsidRDefault="00F024CE" w:rsidP="00F024CE">
      <w:pPr>
        <w:pStyle w:val="xmsonormal"/>
        <w:ind w:left="720"/>
        <w:rPr>
          <w:rFonts w:ascii="Arial" w:hAnsi="Arial" w:cs="Arial"/>
          <w:sz w:val="24"/>
          <w:szCs w:val="24"/>
        </w:rPr>
      </w:pPr>
    </w:p>
    <w:p w14:paraId="246BAA97" w14:textId="77777777" w:rsidR="00F024CE" w:rsidRPr="004B1FA9" w:rsidRDefault="00F024CE" w:rsidP="00F024CE">
      <w:pPr>
        <w:pStyle w:val="xmsonormal"/>
        <w:ind w:left="720"/>
        <w:rPr>
          <w:rFonts w:ascii="Arial" w:hAnsi="Arial" w:cs="Arial"/>
          <w:sz w:val="24"/>
          <w:szCs w:val="24"/>
        </w:rPr>
      </w:pPr>
    </w:p>
    <w:p w14:paraId="6EAFA419" w14:textId="77777777" w:rsidR="009C4225" w:rsidRPr="004B1FA9" w:rsidRDefault="009C4225" w:rsidP="004B1FA9">
      <w:pPr>
        <w:pStyle w:val="xmsonormal"/>
        <w:ind w:left="720"/>
        <w:rPr>
          <w:rFonts w:ascii="Arial" w:hAnsi="Arial" w:cs="Arial"/>
          <w:sz w:val="24"/>
          <w:szCs w:val="24"/>
        </w:rPr>
      </w:pPr>
    </w:p>
    <w:sectPr w:rsidR="009C4225" w:rsidRPr="004B1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97B74C"/>
    <w:multiLevelType w:val="hybridMultilevel"/>
    <w:tmpl w:val="C15FAE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BB1C83"/>
    <w:multiLevelType w:val="hybridMultilevel"/>
    <w:tmpl w:val="2C922AE8"/>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3"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25B8D7"/>
    <w:multiLevelType w:val="hybridMultilevel"/>
    <w:tmpl w:val="0CAF00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2EE55C7"/>
    <w:multiLevelType w:val="hybridMultilevel"/>
    <w:tmpl w:val="A222A39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
  </w:num>
  <w:num w:numId="3">
    <w:abstractNumId w:val="3"/>
  </w:num>
  <w:num w:numId="4">
    <w:abstractNumId w:val="11"/>
  </w:num>
  <w:num w:numId="5">
    <w:abstractNumId w:val="5"/>
  </w:num>
  <w:num w:numId="6">
    <w:abstractNumId w:val="10"/>
  </w:num>
  <w:num w:numId="7">
    <w:abstractNumId w:val="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6"/>
  </w:num>
  <w:num w:numId="9">
    <w:abstractNumId w:val="8"/>
  </w:num>
  <w:num w:numId="10">
    <w:abstractNumId w:val="13"/>
  </w:num>
  <w:num w:numId="11">
    <w:abstractNumId w:val="4"/>
  </w:num>
  <w:num w:numId="12">
    <w:abstractNumId w:val="2"/>
  </w:num>
  <w:num w:numId="13">
    <w:abstractNumId w:val="15"/>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363D5"/>
    <w:rsid w:val="001C0C80"/>
    <w:rsid w:val="00201F58"/>
    <w:rsid w:val="00240ED1"/>
    <w:rsid w:val="0029203C"/>
    <w:rsid w:val="003843DB"/>
    <w:rsid w:val="003955AA"/>
    <w:rsid w:val="003E452B"/>
    <w:rsid w:val="004279D5"/>
    <w:rsid w:val="00440280"/>
    <w:rsid w:val="004B1FA9"/>
    <w:rsid w:val="0055500A"/>
    <w:rsid w:val="005B0335"/>
    <w:rsid w:val="005B486F"/>
    <w:rsid w:val="005F13E3"/>
    <w:rsid w:val="006E0917"/>
    <w:rsid w:val="007545B4"/>
    <w:rsid w:val="007D6CC8"/>
    <w:rsid w:val="00893A5D"/>
    <w:rsid w:val="008C0E8A"/>
    <w:rsid w:val="00946C66"/>
    <w:rsid w:val="009C4225"/>
    <w:rsid w:val="00A72C64"/>
    <w:rsid w:val="00A82C71"/>
    <w:rsid w:val="00B227E1"/>
    <w:rsid w:val="00B27886"/>
    <w:rsid w:val="00B33958"/>
    <w:rsid w:val="00C25E0F"/>
    <w:rsid w:val="00C81662"/>
    <w:rsid w:val="00D01DA3"/>
    <w:rsid w:val="00DE094B"/>
    <w:rsid w:val="00E376DC"/>
    <w:rsid w:val="00E42074"/>
    <w:rsid w:val="00EC37BE"/>
    <w:rsid w:val="00F024CE"/>
    <w:rsid w:val="00F25EE9"/>
    <w:rsid w:val="00F43432"/>
    <w:rsid w:val="00F94B69"/>
    <w:rsid w:val="00FB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9C4225"/>
    <w:rPr>
      <w:sz w:val="16"/>
      <w:szCs w:val="16"/>
    </w:rPr>
  </w:style>
  <w:style w:type="paragraph" w:styleId="CommentText">
    <w:name w:val="annotation text"/>
    <w:basedOn w:val="Normal"/>
    <w:link w:val="CommentTextChar"/>
    <w:uiPriority w:val="99"/>
    <w:semiHidden/>
    <w:unhideWhenUsed/>
    <w:rsid w:val="009C4225"/>
    <w:rPr>
      <w:sz w:val="20"/>
      <w:szCs w:val="20"/>
    </w:rPr>
  </w:style>
  <w:style w:type="character" w:customStyle="1" w:styleId="CommentTextChar">
    <w:name w:val="Comment Text Char"/>
    <w:basedOn w:val="DefaultParagraphFont"/>
    <w:link w:val="CommentText"/>
    <w:uiPriority w:val="99"/>
    <w:semiHidden/>
    <w:rsid w:val="009C42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225"/>
    <w:rPr>
      <w:b/>
      <w:bCs/>
    </w:rPr>
  </w:style>
  <w:style w:type="character" w:customStyle="1" w:styleId="CommentSubjectChar">
    <w:name w:val="Comment Subject Char"/>
    <w:basedOn w:val="CommentTextChar"/>
    <w:link w:val="CommentSubject"/>
    <w:uiPriority w:val="99"/>
    <w:semiHidden/>
    <w:rsid w:val="009C4225"/>
    <w:rPr>
      <w:rFonts w:ascii="Times New Roman" w:eastAsia="Times New Roman" w:hAnsi="Times New Roman" w:cs="Times New Roman"/>
      <w:b/>
      <w:bCs/>
      <w:sz w:val="20"/>
      <w:szCs w:val="20"/>
    </w:rPr>
  </w:style>
  <w:style w:type="paragraph" w:customStyle="1" w:styleId="Default">
    <w:name w:val="Default"/>
    <w:rsid w:val="004279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271426797">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037610656">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Seibert, Julie H</cp:lastModifiedBy>
  <cp:revision>2</cp:revision>
  <dcterms:created xsi:type="dcterms:W3CDTF">2022-07-25T22:00:00Z</dcterms:created>
  <dcterms:modified xsi:type="dcterms:W3CDTF">2022-07-25T22:00:00Z</dcterms:modified>
</cp:coreProperties>
</file>