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EE0" w:rsidRPr="008F0695" w:rsidRDefault="00335EB8" w:rsidP="001B2BAE">
      <w:pPr>
        <w:pStyle w:val="NoSpacing"/>
        <w:rPr>
          <w:b/>
          <w:sz w:val="24"/>
          <w:u w:val="single"/>
        </w:rPr>
      </w:pPr>
      <w:r w:rsidRPr="008F0695">
        <w:rPr>
          <w:b/>
          <w:sz w:val="24"/>
          <w:u w:val="single"/>
        </w:rPr>
        <w:t xml:space="preserve">Medication Assisted Treatment and </w:t>
      </w:r>
      <w:r w:rsidR="000B4C5C" w:rsidRPr="008F0695">
        <w:rPr>
          <w:b/>
          <w:sz w:val="24"/>
          <w:u w:val="single"/>
        </w:rPr>
        <w:t xml:space="preserve">Inpatient </w:t>
      </w:r>
      <w:r w:rsidRPr="008F0695">
        <w:rPr>
          <w:b/>
          <w:sz w:val="24"/>
          <w:u w:val="single"/>
        </w:rPr>
        <w:t xml:space="preserve">Opioid Treatment </w:t>
      </w:r>
      <w:bookmarkStart w:id="0" w:name="_GoBack"/>
      <w:bookmarkEnd w:id="0"/>
    </w:p>
    <w:p w:rsidR="000B4C5C" w:rsidRDefault="000B4C5C" w:rsidP="001B2BAE">
      <w:pPr>
        <w:pStyle w:val="NoSpacing"/>
      </w:pPr>
    </w:p>
    <w:p w:rsidR="000B4C5C" w:rsidRPr="00335EB8" w:rsidRDefault="000B4C5C" w:rsidP="001B2BAE">
      <w:pPr>
        <w:pStyle w:val="NoSpacing"/>
        <w:rPr>
          <w:b/>
        </w:rPr>
      </w:pPr>
      <w:r w:rsidRPr="00335EB8">
        <w:rPr>
          <w:b/>
        </w:rPr>
        <w:t xml:space="preserve">What is </w:t>
      </w:r>
      <w:r w:rsidR="00335EB8" w:rsidRPr="00335EB8">
        <w:rPr>
          <w:b/>
        </w:rPr>
        <w:t xml:space="preserve">an </w:t>
      </w:r>
      <w:r w:rsidRPr="00335EB8">
        <w:rPr>
          <w:b/>
        </w:rPr>
        <w:t>OTP?</w:t>
      </w:r>
    </w:p>
    <w:p w:rsidR="000B4C5C" w:rsidRDefault="000B4C5C" w:rsidP="001B2BAE">
      <w:pPr>
        <w:pStyle w:val="NoSpacing"/>
      </w:pPr>
      <w:r>
        <w:t xml:space="preserve">An OTP is an Opioid Treatment Program. The </w:t>
      </w:r>
      <w:r w:rsidR="000765FF">
        <w:t>R.J. Blackley</w:t>
      </w:r>
      <w:r w:rsidR="00EA2B8B">
        <w:t xml:space="preserve"> </w:t>
      </w:r>
      <w:r>
        <w:t xml:space="preserve">ADATC OTP provides inpatient </w:t>
      </w:r>
      <w:r w:rsidR="00335EB8">
        <w:t>Medication Assisted T</w:t>
      </w:r>
      <w:r>
        <w:t>reatment.</w:t>
      </w:r>
    </w:p>
    <w:p w:rsidR="000B4C5C" w:rsidRDefault="000B4C5C" w:rsidP="001B2BAE">
      <w:pPr>
        <w:pStyle w:val="NoSpacing"/>
      </w:pPr>
    </w:p>
    <w:p w:rsidR="000B4C5C" w:rsidRPr="00335EB8" w:rsidRDefault="000B4C5C" w:rsidP="001B2BAE">
      <w:pPr>
        <w:pStyle w:val="NoSpacing"/>
        <w:rPr>
          <w:b/>
        </w:rPr>
      </w:pPr>
      <w:r w:rsidRPr="00335EB8">
        <w:rPr>
          <w:b/>
        </w:rPr>
        <w:t>What is an Inpatient OTP?</w:t>
      </w:r>
    </w:p>
    <w:p w:rsidR="000B4C5C" w:rsidRDefault="000B4C5C" w:rsidP="001B2BAE">
      <w:pPr>
        <w:pStyle w:val="NoSpacing"/>
      </w:pPr>
      <w:r>
        <w:t xml:space="preserve">The inpatient OTP is designed to benefit patients, who despite intensive outpatient treatment, have relapsed or have engaged in continued substance use. The ADATC offers detoxification from other substances, as well as, acute inpatient treatment, which may enable patients who are struggling with the opportunity </w:t>
      </w:r>
      <w:r w:rsidR="00335EB8">
        <w:t>t</w:t>
      </w:r>
      <w:r>
        <w:t>o get back on the right track and remain successful in their maintenance program.</w:t>
      </w:r>
    </w:p>
    <w:p w:rsidR="000B4C5C" w:rsidRDefault="000B4C5C" w:rsidP="001B2BAE">
      <w:pPr>
        <w:pStyle w:val="NoSpacing"/>
      </w:pPr>
    </w:p>
    <w:p w:rsidR="000B4C5C" w:rsidRPr="00335EB8" w:rsidRDefault="000B4C5C" w:rsidP="001B2BAE">
      <w:pPr>
        <w:pStyle w:val="NoSpacing"/>
        <w:rPr>
          <w:b/>
        </w:rPr>
      </w:pPr>
      <w:r w:rsidRPr="00335EB8">
        <w:rPr>
          <w:b/>
        </w:rPr>
        <w:t xml:space="preserve">Who is eligible for </w:t>
      </w:r>
      <w:r w:rsidR="000765FF">
        <w:rPr>
          <w:b/>
        </w:rPr>
        <w:t>R.J. Blackley</w:t>
      </w:r>
      <w:r w:rsidR="00EA2B8B">
        <w:rPr>
          <w:b/>
        </w:rPr>
        <w:t xml:space="preserve"> </w:t>
      </w:r>
      <w:r w:rsidRPr="00335EB8">
        <w:rPr>
          <w:b/>
        </w:rPr>
        <w:t>OTP services?</w:t>
      </w:r>
    </w:p>
    <w:p w:rsidR="00EA2B8B" w:rsidRDefault="00EA2B8B" w:rsidP="001B2BAE">
      <w:pPr>
        <w:pStyle w:val="NoSpacing"/>
        <w:rPr>
          <w:rFonts w:ascii="Calibri" w:eastAsia="Times New Roman" w:hAnsi="Calibri" w:cs="Calibri"/>
          <w:color w:val="000000"/>
        </w:rPr>
      </w:pPr>
      <w:r>
        <w:rPr>
          <w:rFonts w:ascii="Calibri" w:eastAsia="Times New Roman" w:hAnsi="Calibri" w:cs="Calibri"/>
          <w:color w:val="000000"/>
        </w:rPr>
        <w:t xml:space="preserve">Residents in the following NC counties: </w:t>
      </w:r>
    </w:p>
    <w:p w:rsidR="000765FF" w:rsidRPr="000765FF" w:rsidRDefault="000765FF" w:rsidP="000765FF">
      <w:pPr>
        <w:rPr>
          <w:rFonts w:ascii="Calibri" w:hAnsi="Calibri" w:cs="Calibri"/>
          <w:color w:val="000000"/>
          <w:sz w:val="22"/>
          <w:szCs w:val="16"/>
        </w:rPr>
      </w:pPr>
      <w:r w:rsidRPr="000765FF">
        <w:rPr>
          <w:rFonts w:ascii="Calibri" w:hAnsi="Calibri" w:cs="Calibri"/>
          <w:color w:val="000000"/>
          <w:sz w:val="22"/>
          <w:szCs w:val="16"/>
        </w:rPr>
        <w:t>Alamance, Anson, Caswell, Chatham, Durham, Davie, Forsyth, Franklin, Granville, Guilford, Halifax, Harnett, Hoke, Lee, Montgomery, Moore, Orange, Person, Randolph, Richmond, Rockingham, Stokes, Vance, Wake, Warren</w:t>
      </w:r>
    </w:p>
    <w:p w:rsidR="00EA2B8B" w:rsidRDefault="00EA2B8B" w:rsidP="001B2BAE">
      <w:pPr>
        <w:pStyle w:val="NoSpacing"/>
      </w:pPr>
    </w:p>
    <w:p w:rsidR="00335EB8" w:rsidRDefault="00335EB8" w:rsidP="00335EB8">
      <w:pPr>
        <w:pStyle w:val="NoSpacing"/>
      </w:pPr>
      <w:r>
        <w:t>Once the OTP referral packet is received with all required documentation,</w:t>
      </w:r>
      <w:r w:rsidR="008F0695">
        <w:t xml:space="preserve"> an Admissions officer will conduct a telephone interview with the referred individual. Following this interview, t</w:t>
      </w:r>
      <w:r>
        <w:t xml:space="preserve">he OTP manager and admissions team will review the referral information. The OTP admitting physician will make a formal decision regarding admission or </w:t>
      </w:r>
      <w:r w:rsidR="008F0695">
        <w:t>provide alternative</w:t>
      </w:r>
      <w:r>
        <w:t xml:space="preserve"> recommendations for care.</w:t>
      </w:r>
    </w:p>
    <w:p w:rsidR="000B4C5C" w:rsidRDefault="000B4C5C" w:rsidP="001B2BAE">
      <w:pPr>
        <w:pStyle w:val="NoSpacing"/>
      </w:pPr>
    </w:p>
    <w:p w:rsidR="000B4C5C" w:rsidRPr="00335EB8" w:rsidRDefault="000B4C5C" w:rsidP="001B2BAE">
      <w:pPr>
        <w:pStyle w:val="NoSpacing"/>
        <w:rPr>
          <w:b/>
        </w:rPr>
      </w:pPr>
      <w:r w:rsidRPr="00335EB8">
        <w:rPr>
          <w:b/>
        </w:rPr>
        <w:t>How to apply?</w:t>
      </w:r>
    </w:p>
    <w:p w:rsidR="000B4C5C" w:rsidRDefault="000B4C5C" w:rsidP="001B2BAE">
      <w:pPr>
        <w:pStyle w:val="NoSpacing"/>
      </w:pPr>
      <w:r>
        <w:t>Referrals come from outpatient OTP’s and regional Acute Care Hospitals.</w:t>
      </w:r>
    </w:p>
    <w:p w:rsidR="000B4C5C" w:rsidRDefault="000B4C5C" w:rsidP="001B2BAE">
      <w:pPr>
        <w:pStyle w:val="NoSpacing"/>
      </w:pPr>
    </w:p>
    <w:p w:rsidR="00EA2B8B" w:rsidRDefault="000B4C5C" w:rsidP="001B2BAE">
      <w:pPr>
        <w:pStyle w:val="NoSpacing"/>
      </w:pPr>
      <w:r>
        <w:t>Please contact the</w:t>
      </w:r>
      <w:r w:rsidR="00EA2B8B">
        <w:t xml:space="preserve"> </w:t>
      </w:r>
      <w:r w:rsidR="000765FF">
        <w:t>R.J. Blackley</w:t>
      </w:r>
      <w:r>
        <w:t xml:space="preserve"> ADATC admissions office for additional information</w:t>
      </w:r>
      <w:r w:rsidR="00EA2B8B">
        <w:t xml:space="preserve"> at (</w:t>
      </w:r>
      <w:r w:rsidR="000765FF">
        <w:t>919</w:t>
      </w:r>
      <w:r w:rsidR="00EA2B8B">
        <w:t xml:space="preserve">) </w:t>
      </w:r>
      <w:r w:rsidR="000765FF">
        <w:t>575</w:t>
      </w:r>
      <w:r w:rsidR="00EA2B8B">
        <w:t>-</w:t>
      </w:r>
      <w:r w:rsidR="000765FF">
        <w:t>7001</w:t>
      </w:r>
      <w:r w:rsidR="00EA2B8B">
        <w:t xml:space="preserve"> or (</w:t>
      </w:r>
      <w:r w:rsidR="000765FF">
        <w:t>919</w:t>
      </w:r>
      <w:r w:rsidR="00EA2B8B">
        <w:t xml:space="preserve">) </w:t>
      </w:r>
      <w:r w:rsidR="000765FF">
        <w:t>575</w:t>
      </w:r>
      <w:r w:rsidR="00EA2B8B">
        <w:t>-</w:t>
      </w:r>
      <w:r w:rsidR="000765FF">
        <w:t>7</w:t>
      </w:r>
      <w:r w:rsidR="00934DD0">
        <w:t>23</w:t>
      </w:r>
      <w:r w:rsidR="000765FF">
        <w:t>2</w:t>
      </w:r>
      <w:r w:rsidR="00EA2B8B">
        <w:t>.</w:t>
      </w:r>
    </w:p>
    <w:p w:rsidR="000B4C5C" w:rsidRDefault="000B4C5C" w:rsidP="001B2BAE">
      <w:pPr>
        <w:pStyle w:val="NoSpacing"/>
      </w:pPr>
    </w:p>
    <w:p w:rsidR="00FE0509" w:rsidRDefault="00FE0509" w:rsidP="001B2BAE">
      <w:pPr>
        <w:pStyle w:val="NoSpacing"/>
        <w:rPr>
          <w:b/>
        </w:rPr>
      </w:pPr>
      <w:r w:rsidRPr="00FE0509">
        <w:rPr>
          <w:b/>
        </w:rPr>
        <w:t>What happens at discharge?</w:t>
      </w:r>
    </w:p>
    <w:p w:rsidR="00FE0509" w:rsidRPr="00FE0509" w:rsidRDefault="00FE0509" w:rsidP="00FE0509">
      <w:pPr>
        <w:rPr>
          <w:rFonts w:asciiTheme="minorHAnsi" w:hAnsiTheme="minorHAnsi" w:cstheme="minorHAnsi"/>
          <w:sz w:val="22"/>
          <w:szCs w:val="22"/>
        </w:rPr>
      </w:pPr>
      <w:r w:rsidRPr="00FE0509">
        <w:rPr>
          <w:rFonts w:asciiTheme="minorHAnsi" w:hAnsiTheme="minorHAnsi" w:cstheme="minorHAnsi"/>
          <w:sz w:val="22"/>
          <w:szCs w:val="22"/>
        </w:rPr>
        <w:t xml:space="preserve">If </w:t>
      </w:r>
      <w:r>
        <w:rPr>
          <w:rFonts w:asciiTheme="minorHAnsi" w:hAnsiTheme="minorHAnsi" w:cstheme="minorHAnsi"/>
          <w:sz w:val="22"/>
          <w:szCs w:val="22"/>
        </w:rPr>
        <w:t>OTP services</w:t>
      </w:r>
      <w:r w:rsidRPr="00FE0509">
        <w:rPr>
          <w:rFonts w:asciiTheme="minorHAnsi" w:hAnsiTheme="minorHAnsi" w:cstheme="minorHAnsi"/>
          <w:sz w:val="22"/>
          <w:szCs w:val="22"/>
        </w:rPr>
        <w:t xml:space="preserve"> will be required following discharge, </w:t>
      </w:r>
      <w:r>
        <w:rPr>
          <w:rFonts w:asciiTheme="minorHAnsi" w:hAnsiTheme="minorHAnsi" w:cstheme="minorHAnsi"/>
          <w:sz w:val="22"/>
          <w:szCs w:val="22"/>
        </w:rPr>
        <w:t xml:space="preserve">the </w:t>
      </w:r>
      <w:r w:rsidR="00320604">
        <w:rPr>
          <w:rFonts w:asciiTheme="minorHAnsi" w:hAnsiTheme="minorHAnsi" w:cstheme="minorHAnsi"/>
          <w:sz w:val="22"/>
          <w:szCs w:val="22"/>
        </w:rPr>
        <w:t>R.J. Blackley</w:t>
      </w:r>
      <w:r w:rsidR="00EA2B8B">
        <w:rPr>
          <w:rFonts w:asciiTheme="minorHAnsi" w:hAnsiTheme="minorHAnsi" w:cstheme="minorHAnsi"/>
          <w:sz w:val="22"/>
          <w:szCs w:val="22"/>
        </w:rPr>
        <w:t xml:space="preserve"> </w:t>
      </w:r>
      <w:r w:rsidRPr="00FE0509">
        <w:rPr>
          <w:rFonts w:asciiTheme="minorHAnsi" w:hAnsiTheme="minorHAnsi" w:cstheme="minorHAnsi"/>
          <w:sz w:val="22"/>
          <w:szCs w:val="22"/>
        </w:rPr>
        <w:t>ADATC will coordina</w:t>
      </w:r>
      <w:r>
        <w:rPr>
          <w:rFonts w:asciiTheme="minorHAnsi" w:hAnsiTheme="minorHAnsi" w:cstheme="minorHAnsi"/>
          <w:sz w:val="22"/>
          <w:szCs w:val="22"/>
        </w:rPr>
        <w:t>te with referral source/LME to e</w:t>
      </w:r>
      <w:r w:rsidRPr="00FE0509">
        <w:rPr>
          <w:rFonts w:asciiTheme="minorHAnsi" w:hAnsiTheme="minorHAnsi" w:cstheme="minorHAnsi"/>
          <w:sz w:val="22"/>
          <w:szCs w:val="22"/>
        </w:rPr>
        <w:t>nsure a community provider is established for required maintenance dosing.</w:t>
      </w:r>
    </w:p>
    <w:p w:rsidR="00FE0509" w:rsidRPr="00FE0509" w:rsidRDefault="00FE0509" w:rsidP="001B2BAE">
      <w:pPr>
        <w:pStyle w:val="NoSpacing"/>
        <w:rPr>
          <w:b/>
        </w:rPr>
      </w:pPr>
    </w:p>
    <w:sectPr w:rsidR="00FE0509" w:rsidRPr="00FE0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A7708"/>
    <w:multiLevelType w:val="hybridMultilevel"/>
    <w:tmpl w:val="6C0EBAE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E"/>
    <w:rsid w:val="000765FF"/>
    <w:rsid w:val="000B4C5C"/>
    <w:rsid w:val="001B2BAE"/>
    <w:rsid w:val="002E2E0F"/>
    <w:rsid w:val="00305EE0"/>
    <w:rsid w:val="00320604"/>
    <w:rsid w:val="00335EB8"/>
    <w:rsid w:val="008F0695"/>
    <w:rsid w:val="00934DD0"/>
    <w:rsid w:val="00EA2B8B"/>
    <w:rsid w:val="00FE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7D86"/>
  <w15:chartTrackingRefBased/>
  <w15:docId w15:val="{155A7313-159E-4644-A2A2-8D271FB1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5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Beeler, Hilary</dc:creator>
  <cp:keywords/>
  <dc:description/>
  <cp:lastModifiedBy>Beeler, Hilary</cp:lastModifiedBy>
  <cp:revision>4</cp:revision>
  <dcterms:created xsi:type="dcterms:W3CDTF">2019-05-01T12:19:00Z</dcterms:created>
  <dcterms:modified xsi:type="dcterms:W3CDTF">2020-01-08T12:46:00Z</dcterms:modified>
</cp:coreProperties>
</file>