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F986F" w14:textId="77777777" w:rsidR="00F733A4" w:rsidRDefault="00F733A4">
      <w:pPr>
        <w:rPr>
          <w:rFonts w:ascii="Arial" w:hAnsi="Arial" w:cs="Arial"/>
          <w:sz w:val="20"/>
          <w:szCs w:val="20"/>
        </w:rPr>
      </w:pPr>
      <w:bookmarkStart w:id="0" w:name="_GoBack"/>
      <w:bookmarkEnd w:id="0"/>
    </w:p>
    <w:p w14:paraId="4647E311" w14:textId="77777777" w:rsidR="006A5B5E" w:rsidRDefault="006A5B5E">
      <w:pPr>
        <w:rPr>
          <w:rFonts w:ascii="Arial" w:hAnsi="Arial" w:cs="Arial"/>
          <w:sz w:val="20"/>
          <w:szCs w:val="20"/>
        </w:rPr>
      </w:pPr>
      <w:r>
        <w:rPr>
          <w:rFonts w:ascii="Arial" w:hAnsi="Arial" w:cs="Arial"/>
          <w:sz w:val="20"/>
          <w:szCs w:val="20"/>
        </w:rPr>
        <w:t>Non-Corrective Action Report</w:t>
      </w:r>
    </w:p>
    <w:tbl>
      <w:tblPr>
        <w:tblpPr w:leftFromText="180" w:rightFromText="180" w:vertAnchor="text" w:horzAnchor="margin" w:tblpY="126"/>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0"/>
        <w:gridCol w:w="796"/>
        <w:gridCol w:w="712"/>
        <w:gridCol w:w="2270"/>
      </w:tblGrid>
      <w:tr w:rsidR="006A5B5E" w:rsidRPr="005B2AA8" w14:paraId="2FD5193F" w14:textId="77777777" w:rsidTr="006A5B5E">
        <w:trPr>
          <w:cantSplit/>
          <w:trHeight w:val="242"/>
        </w:trPr>
        <w:tc>
          <w:tcPr>
            <w:tcW w:w="9990" w:type="dxa"/>
            <w:shd w:val="clear" w:color="auto" w:fill="BDD6EE" w:themeFill="accent5" w:themeFillTint="66"/>
          </w:tcPr>
          <w:p w14:paraId="4EDEF00C" w14:textId="77777777" w:rsidR="006A5B5E" w:rsidRPr="005B2AA8" w:rsidRDefault="006A5B5E" w:rsidP="00F9130C">
            <w:pPr>
              <w:keepNext/>
              <w:contextualSpacing/>
              <w:jc w:val="center"/>
              <w:rPr>
                <w:rFonts w:ascii="Arial" w:hAnsi="Arial" w:cs="Arial"/>
                <w:b/>
                <w:sz w:val="20"/>
                <w:szCs w:val="20"/>
              </w:rPr>
            </w:pPr>
            <w:r>
              <w:rPr>
                <w:rFonts w:ascii="Arial" w:hAnsi="Arial" w:cs="Arial"/>
                <w:b/>
                <w:sz w:val="20"/>
                <w:szCs w:val="20"/>
              </w:rPr>
              <w:t>C</w:t>
            </w:r>
            <w:r w:rsidRPr="005B2AA8">
              <w:rPr>
                <w:rFonts w:ascii="Arial" w:hAnsi="Arial" w:cs="Arial"/>
                <w:b/>
                <w:sz w:val="20"/>
                <w:szCs w:val="20"/>
              </w:rPr>
              <w:t>ompliance Supplement Criteria Requirement</w:t>
            </w:r>
          </w:p>
        </w:tc>
        <w:tc>
          <w:tcPr>
            <w:tcW w:w="2304" w:type="dxa"/>
            <w:gridSpan w:val="3"/>
            <w:shd w:val="clear" w:color="auto" w:fill="BDD6EE" w:themeFill="accent5" w:themeFillTint="66"/>
          </w:tcPr>
          <w:p w14:paraId="59ABD346" w14:textId="77777777" w:rsidR="006A5B5E" w:rsidRPr="005B2AA8" w:rsidRDefault="006A5B5E" w:rsidP="00F9130C">
            <w:pPr>
              <w:keepNext/>
              <w:contextualSpacing/>
              <w:jc w:val="center"/>
              <w:rPr>
                <w:rFonts w:ascii="Arial" w:hAnsi="Arial" w:cs="Arial"/>
                <w:b/>
                <w:sz w:val="20"/>
                <w:szCs w:val="20"/>
              </w:rPr>
            </w:pPr>
            <w:r w:rsidRPr="005B2AA8">
              <w:rPr>
                <w:rFonts w:ascii="Arial" w:hAnsi="Arial" w:cs="Arial"/>
                <w:b/>
                <w:sz w:val="20"/>
                <w:szCs w:val="20"/>
              </w:rPr>
              <w:t>Compliance Supplement Criteria</w:t>
            </w:r>
          </w:p>
        </w:tc>
      </w:tr>
      <w:tr w:rsidR="006A5B5E" w:rsidRPr="005B2AA8" w14:paraId="37FA1D34" w14:textId="77777777" w:rsidTr="006A5B5E">
        <w:trPr>
          <w:trHeight w:val="338"/>
        </w:trPr>
        <w:tc>
          <w:tcPr>
            <w:tcW w:w="9990" w:type="dxa"/>
            <w:tcBorders>
              <w:bottom w:val="nil"/>
            </w:tcBorders>
            <w:shd w:val="clear" w:color="auto" w:fill="BDD6EE" w:themeFill="accent5" w:themeFillTint="66"/>
            <w:vAlign w:val="center"/>
          </w:tcPr>
          <w:p w14:paraId="1D36402F" w14:textId="77777777" w:rsidR="006A5B5E" w:rsidRPr="005B2AA8" w:rsidRDefault="006A5B5E" w:rsidP="006A5B5E">
            <w:pPr>
              <w:spacing w:before="240"/>
              <w:contextualSpacing/>
              <w:rPr>
                <w:rFonts w:ascii="Arial" w:hAnsi="Arial" w:cs="Arial"/>
                <w:b/>
                <w:sz w:val="20"/>
                <w:szCs w:val="20"/>
              </w:rPr>
            </w:pPr>
            <w:r>
              <w:rPr>
                <w:rFonts w:ascii="Arial" w:hAnsi="Arial" w:cs="Arial"/>
                <w:b/>
                <w:sz w:val="20"/>
                <w:szCs w:val="20"/>
              </w:rPr>
              <w:t>C</w:t>
            </w:r>
            <w:r w:rsidRPr="005B2AA8">
              <w:rPr>
                <w:rFonts w:ascii="Arial" w:hAnsi="Arial" w:cs="Arial"/>
                <w:b/>
                <w:sz w:val="20"/>
                <w:szCs w:val="20"/>
              </w:rPr>
              <w:t>OMPLIANCE MET?</w:t>
            </w:r>
          </w:p>
        </w:tc>
        <w:tc>
          <w:tcPr>
            <w:tcW w:w="805" w:type="dxa"/>
            <w:tcBorders>
              <w:bottom w:val="nil"/>
            </w:tcBorders>
            <w:shd w:val="clear" w:color="auto" w:fill="BDD6EE" w:themeFill="accent5" w:themeFillTint="66"/>
            <w:vAlign w:val="center"/>
          </w:tcPr>
          <w:p w14:paraId="45490AB0" w14:textId="77777777" w:rsidR="006A5B5E" w:rsidRPr="005B2AA8" w:rsidRDefault="006A5B5E" w:rsidP="006A5B5E">
            <w:pPr>
              <w:spacing w:before="240"/>
              <w:contextualSpacing/>
              <w:jc w:val="center"/>
              <w:rPr>
                <w:rFonts w:ascii="Arial" w:hAnsi="Arial" w:cs="Arial"/>
                <w:b/>
                <w:sz w:val="20"/>
                <w:szCs w:val="20"/>
              </w:rPr>
            </w:pPr>
            <w:r w:rsidRPr="005B2AA8">
              <w:rPr>
                <w:rFonts w:ascii="Arial" w:hAnsi="Arial" w:cs="Arial"/>
                <w:b/>
                <w:sz w:val="20"/>
                <w:szCs w:val="20"/>
              </w:rPr>
              <w:t>Y</w:t>
            </w:r>
            <w:r>
              <w:rPr>
                <w:rFonts w:ascii="Arial" w:hAnsi="Arial" w:cs="Arial"/>
                <w:b/>
                <w:sz w:val="20"/>
                <w:szCs w:val="20"/>
              </w:rPr>
              <w:t>ES</w:t>
            </w:r>
          </w:p>
        </w:tc>
        <w:tc>
          <w:tcPr>
            <w:tcW w:w="720" w:type="dxa"/>
            <w:tcBorders>
              <w:bottom w:val="nil"/>
            </w:tcBorders>
            <w:shd w:val="clear" w:color="auto" w:fill="BDD6EE" w:themeFill="accent5" w:themeFillTint="66"/>
            <w:vAlign w:val="center"/>
          </w:tcPr>
          <w:p w14:paraId="1E2BE3F2" w14:textId="77777777" w:rsidR="006A5B5E" w:rsidRPr="005B2AA8" w:rsidRDefault="006A5B5E" w:rsidP="006A5B5E">
            <w:pPr>
              <w:spacing w:before="240"/>
              <w:contextualSpacing/>
              <w:jc w:val="center"/>
              <w:rPr>
                <w:rFonts w:ascii="Arial" w:hAnsi="Arial" w:cs="Arial"/>
                <w:b/>
                <w:sz w:val="20"/>
                <w:szCs w:val="20"/>
              </w:rPr>
            </w:pPr>
            <w:r w:rsidRPr="005B2AA8">
              <w:rPr>
                <w:rFonts w:ascii="Arial" w:hAnsi="Arial" w:cs="Arial"/>
                <w:b/>
                <w:sz w:val="20"/>
                <w:szCs w:val="20"/>
              </w:rPr>
              <w:t>NO</w:t>
            </w:r>
          </w:p>
        </w:tc>
        <w:tc>
          <w:tcPr>
            <w:tcW w:w="2304" w:type="dxa"/>
            <w:tcBorders>
              <w:bottom w:val="nil"/>
            </w:tcBorders>
            <w:shd w:val="clear" w:color="auto" w:fill="BDD6EE" w:themeFill="accent5" w:themeFillTint="66"/>
            <w:vAlign w:val="center"/>
          </w:tcPr>
          <w:p w14:paraId="14D484DF" w14:textId="77777777" w:rsidR="006A5B5E" w:rsidRPr="005B2AA8" w:rsidRDefault="006A5B5E" w:rsidP="006A5B5E">
            <w:pPr>
              <w:spacing w:before="240"/>
              <w:contextualSpacing/>
              <w:jc w:val="center"/>
              <w:rPr>
                <w:rFonts w:ascii="Arial" w:hAnsi="Arial" w:cs="Arial"/>
                <w:b/>
                <w:sz w:val="20"/>
                <w:szCs w:val="20"/>
              </w:rPr>
            </w:pPr>
            <w:r w:rsidRPr="005B2AA8">
              <w:rPr>
                <w:rFonts w:ascii="Arial" w:hAnsi="Arial" w:cs="Arial"/>
                <w:b/>
                <w:sz w:val="20"/>
                <w:szCs w:val="20"/>
              </w:rPr>
              <w:t>N/A</w:t>
            </w:r>
          </w:p>
        </w:tc>
      </w:tr>
      <w:tr w:rsidR="006A5B5E" w:rsidRPr="005B2AA8" w14:paraId="3C89A405" w14:textId="77777777" w:rsidTr="006A5B5E">
        <w:trPr>
          <w:trHeight w:val="173"/>
        </w:trPr>
        <w:tc>
          <w:tcPr>
            <w:tcW w:w="9990" w:type="dxa"/>
            <w:shd w:val="clear" w:color="auto" w:fill="D9D9D9"/>
            <w:vAlign w:val="center"/>
          </w:tcPr>
          <w:p w14:paraId="113F2497" w14:textId="77777777" w:rsidR="006A5B5E" w:rsidRPr="00FF1AE0" w:rsidRDefault="006A5B5E" w:rsidP="00F9130C">
            <w:pPr>
              <w:tabs>
                <w:tab w:val="left" w:pos="4050"/>
              </w:tabs>
              <w:ind w:left="288" w:right="144" w:hanging="288"/>
              <w:contextualSpacing/>
              <w:rPr>
                <w:rFonts w:ascii="Arial" w:hAnsi="Arial" w:cs="Arial"/>
                <w:b/>
                <w:bCs/>
                <w:sz w:val="20"/>
                <w:szCs w:val="20"/>
              </w:rPr>
            </w:pPr>
            <w:r w:rsidRPr="00FF1AE0">
              <w:rPr>
                <w:rFonts w:ascii="Arial" w:hAnsi="Arial" w:cs="Arial"/>
                <w:b/>
                <w:bCs/>
                <w:sz w:val="20"/>
                <w:szCs w:val="20"/>
              </w:rPr>
              <w:t xml:space="preserve">A.  Activities Allowed or Unallowed </w:t>
            </w:r>
          </w:p>
          <w:p w14:paraId="3E6B8062" w14:textId="77777777" w:rsidR="006A5B5E" w:rsidRPr="00D52E37" w:rsidRDefault="006A5B5E" w:rsidP="00F9130C">
            <w:pPr>
              <w:tabs>
                <w:tab w:val="left" w:pos="4050"/>
              </w:tabs>
              <w:ind w:left="288" w:right="144" w:hanging="288"/>
              <w:contextualSpacing/>
              <w:rPr>
                <w:rFonts w:ascii="Arial" w:hAnsi="Arial" w:cs="Arial"/>
                <w:sz w:val="16"/>
                <w:szCs w:val="16"/>
              </w:rPr>
            </w:pPr>
            <w:r>
              <w:rPr>
                <w:rFonts w:ascii="Arial" w:hAnsi="Arial" w:cs="Arial"/>
                <w:sz w:val="20"/>
                <w:szCs w:val="20"/>
              </w:rPr>
              <w:t xml:space="preserve">     </w:t>
            </w:r>
            <w:r w:rsidRPr="00D52E37">
              <w:rPr>
                <w:rFonts w:ascii="Arial" w:hAnsi="Arial" w:cs="Arial"/>
                <w:sz w:val="16"/>
                <w:szCs w:val="16"/>
              </w:rPr>
              <w:t>Specifies the activities that can or cannot be funded under a specific program; adherence to administrative funding limits</w:t>
            </w:r>
          </w:p>
          <w:p w14:paraId="3D290D0A" w14:textId="77777777" w:rsidR="006A5B5E" w:rsidRPr="005B2AA8" w:rsidRDefault="006A5B5E" w:rsidP="00F9130C">
            <w:pPr>
              <w:tabs>
                <w:tab w:val="left" w:pos="4050"/>
              </w:tabs>
              <w:ind w:left="288" w:right="144" w:hanging="288"/>
              <w:contextualSpacing/>
              <w:rPr>
                <w:rFonts w:ascii="Arial" w:hAnsi="Arial" w:cs="Arial"/>
                <w:sz w:val="20"/>
                <w:szCs w:val="20"/>
              </w:rPr>
            </w:pPr>
          </w:p>
        </w:tc>
        <w:tc>
          <w:tcPr>
            <w:tcW w:w="805" w:type="dxa"/>
            <w:shd w:val="clear" w:color="auto" w:fill="D9D9D9"/>
            <w:vAlign w:val="center"/>
          </w:tcPr>
          <w:p w14:paraId="6AE5FF83"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720" w:type="dxa"/>
            <w:shd w:val="clear" w:color="auto" w:fill="D9D9D9"/>
            <w:vAlign w:val="center"/>
          </w:tcPr>
          <w:p w14:paraId="14883E5A"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49CCBC9D" w14:textId="77777777" w:rsidR="006A5B5E" w:rsidRDefault="006A5B5E" w:rsidP="006A5B5E">
            <w:pPr>
              <w:tabs>
                <w:tab w:val="left" w:pos="4050"/>
              </w:tabs>
              <w:spacing w:afterLines="80" w:after="192"/>
              <w:ind w:left="432" w:right="144" w:hanging="288"/>
              <w:contextualSpacing/>
              <w:rPr>
                <w:rFonts w:ascii="Arial" w:hAnsi="Arial" w:cs="Arial"/>
                <w:sz w:val="20"/>
                <w:szCs w:val="20"/>
              </w:rPr>
            </w:pPr>
          </w:p>
          <w:p w14:paraId="4E6CBC89" w14:textId="77777777" w:rsidR="006A5B5E" w:rsidRPr="005B2AA8" w:rsidRDefault="006A5B5E" w:rsidP="006A5B5E">
            <w:pPr>
              <w:tabs>
                <w:tab w:val="left" w:pos="4050"/>
              </w:tabs>
              <w:spacing w:afterLines="80" w:after="192"/>
              <w:ind w:left="432" w:right="144" w:hanging="288"/>
              <w:contextualSpacing/>
              <w:rPr>
                <w:rFonts w:ascii="Arial" w:hAnsi="Arial" w:cs="Arial"/>
                <w:sz w:val="20"/>
                <w:szCs w:val="20"/>
              </w:rPr>
            </w:pPr>
            <w:r w:rsidRPr="005B2AA8">
              <w:rPr>
                <w:rFonts w:ascii="Arial" w:hAnsi="Arial" w:cs="Arial"/>
                <w:sz w:val="20"/>
                <w:szCs w:val="20"/>
              </w:rPr>
              <w:t>N/A for this report</w:t>
            </w:r>
          </w:p>
        </w:tc>
      </w:tr>
      <w:tr w:rsidR="006A5B5E" w:rsidRPr="005B2AA8" w14:paraId="6D36CA66" w14:textId="77777777" w:rsidTr="006A5B5E">
        <w:trPr>
          <w:trHeight w:val="398"/>
        </w:trPr>
        <w:tc>
          <w:tcPr>
            <w:tcW w:w="9990" w:type="dxa"/>
            <w:shd w:val="clear" w:color="auto" w:fill="D9D9D9"/>
          </w:tcPr>
          <w:p w14:paraId="07661BE7" w14:textId="77777777" w:rsidR="006A5B5E" w:rsidRPr="00FF1AE0" w:rsidRDefault="006A5B5E" w:rsidP="006A5B5E">
            <w:pPr>
              <w:tabs>
                <w:tab w:val="left" w:pos="4050"/>
              </w:tabs>
              <w:ind w:left="288" w:right="144" w:hanging="288"/>
              <w:contextualSpacing/>
              <w:rPr>
                <w:rFonts w:ascii="Arial" w:hAnsi="Arial" w:cs="Arial"/>
                <w:b/>
                <w:bCs/>
                <w:sz w:val="20"/>
                <w:szCs w:val="20"/>
              </w:rPr>
            </w:pPr>
            <w:r>
              <w:rPr>
                <w:rFonts w:ascii="Arial" w:hAnsi="Arial" w:cs="Arial"/>
                <w:b/>
                <w:bCs/>
                <w:sz w:val="20"/>
                <w:szCs w:val="20"/>
              </w:rPr>
              <w:t>B</w:t>
            </w:r>
            <w:r w:rsidRPr="00FF1AE0">
              <w:rPr>
                <w:rFonts w:ascii="Arial" w:hAnsi="Arial" w:cs="Arial"/>
                <w:b/>
                <w:bCs/>
                <w:sz w:val="20"/>
                <w:szCs w:val="20"/>
              </w:rPr>
              <w:t>.</w:t>
            </w:r>
            <w:r>
              <w:rPr>
                <w:rFonts w:ascii="Arial" w:hAnsi="Arial" w:cs="Arial"/>
                <w:b/>
                <w:bCs/>
                <w:sz w:val="20"/>
                <w:szCs w:val="20"/>
              </w:rPr>
              <w:t xml:space="preserve">  </w:t>
            </w:r>
            <w:r w:rsidRPr="00FF1AE0">
              <w:rPr>
                <w:rFonts w:ascii="Arial" w:hAnsi="Arial" w:cs="Arial"/>
                <w:b/>
                <w:bCs/>
                <w:sz w:val="20"/>
                <w:szCs w:val="20"/>
              </w:rPr>
              <w:t>Conflict of interest and certification of no overdue taxes</w:t>
            </w:r>
          </w:p>
        </w:tc>
        <w:tc>
          <w:tcPr>
            <w:tcW w:w="805" w:type="dxa"/>
            <w:shd w:val="clear" w:color="auto" w:fill="D9D9D9"/>
            <w:vAlign w:val="center"/>
          </w:tcPr>
          <w:p w14:paraId="7349165A"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720" w:type="dxa"/>
            <w:shd w:val="clear" w:color="auto" w:fill="D9D9D9"/>
            <w:vAlign w:val="center"/>
          </w:tcPr>
          <w:p w14:paraId="55EB65B1"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42A91FD3" w14:textId="77777777" w:rsidR="006A5B5E" w:rsidRPr="005B2AA8" w:rsidRDefault="006A5B5E" w:rsidP="006A5B5E">
            <w:pPr>
              <w:tabs>
                <w:tab w:val="left" w:pos="4050"/>
              </w:tabs>
              <w:spacing w:afterLines="80" w:after="192"/>
              <w:ind w:left="432" w:right="144" w:hanging="288"/>
              <w:contextualSpacing/>
              <w:rPr>
                <w:rFonts w:ascii="Arial" w:hAnsi="Arial" w:cs="Arial"/>
                <w:sz w:val="20"/>
                <w:szCs w:val="20"/>
              </w:rPr>
            </w:pPr>
            <w:r w:rsidRPr="005B2AA8">
              <w:rPr>
                <w:rFonts w:ascii="Arial" w:hAnsi="Arial" w:cs="Arial"/>
                <w:sz w:val="20"/>
                <w:szCs w:val="20"/>
              </w:rPr>
              <w:t xml:space="preserve">N/A for this report </w:t>
            </w:r>
          </w:p>
        </w:tc>
      </w:tr>
      <w:tr w:rsidR="006A5B5E" w:rsidRPr="005B2AA8" w14:paraId="41DF1F59" w14:textId="77777777" w:rsidTr="006A5B5E">
        <w:trPr>
          <w:trHeight w:val="698"/>
        </w:trPr>
        <w:tc>
          <w:tcPr>
            <w:tcW w:w="9990" w:type="dxa"/>
            <w:tcBorders>
              <w:bottom w:val="single" w:sz="4" w:space="0" w:color="auto"/>
            </w:tcBorders>
            <w:vAlign w:val="bottom"/>
          </w:tcPr>
          <w:p w14:paraId="69FFA8B5" w14:textId="77777777" w:rsidR="006A5B5E" w:rsidRPr="00FF1AE0" w:rsidRDefault="006A5B5E" w:rsidP="00F9130C">
            <w:pPr>
              <w:ind w:left="288" w:right="144" w:hanging="288"/>
              <w:contextualSpacing/>
              <w:rPr>
                <w:rFonts w:ascii="Arial" w:hAnsi="Arial" w:cs="Arial"/>
                <w:b/>
                <w:bCs/>
                <w:sz w:val="20"/>
                <w:szCs w:val="20"/>
              </w:rPr>
            </w:pPr>
            <w:r w:rsidRPr="00FF1AE0">
              <w:rPr>
                <w:rFonts w:ascii="Arial" w:hAnsi="Arial" w:cs="Arial"/>
                <w:b/>
                <w:bCs/>
                <w:sz w:val="20"/>
                <w:szCs w:val="20"/>
              </w:rPr>
              <w:t>C.  Eligibility</w:t>
            </w:r>
          </w:p>
          <w:p w14:paraId="0FF81920" w14:textId="77777777" w:rsidR="006A5B5E" w:rsidRPr="00D52E37" w:rsidRDefault="006A5B5E" w:rsidP="00F9130C">
            <w:pPr>
              <w:ind w:left="288" w:right="144" w:hanging="288"/>
              <w:contextualSpacing/>
              <w:rPr>
                <w:rFonts w:ascii="Arial" w:hAnsi="Arial" w:cs="Arial"/>
                <w:i/>
                <w:sz w:val="16"/>
                <w:szCs w:val="16"/>
              </w:rPr>
            </w:pPr>
            <w:r>
              <w:rPr>
                <w:rFonts w:ascii="Arial" w:hAnsi="Arial" w:cs="Arial"/>
                <w:sz w:val="20"/>
                <w:szCs w:val="20"/>
              </w:rPr>
              <w:t xml:space="preserve">     </w:t>
            </w:r>
            <w:r w:rsidRPr="00D52E37">
              <w:rPr>
                <w:rFonts w:ascii="Arial" w:hAnsi="Arial" w:cs="Arial"/>
                <w:sz w:val="16"/>
                <w:szCs w:val="16"/>
              </w:rPr>
              <w:t xml:space="preserve">To ensure that the eligibility requirements are being administered appropriately based on program procedures. </w:t>
            </w:r>
            <w:r w:rsidRPr="00D52E37">
              <w:rPr>
                <w:rFonts w:ascii="Arial" w:hAnsi="Arial" w:cs="Arial"/>
                <w:i/>
                <w:sz w:val="16"/>
                <w:szCs w:val="16"/>
              </w:rPr>
              <w:t>Overall error rate is less than 30% on each section of VII.1 and VII.2 of the SA Monitoring Tool, County Summary tab.</w:t>
            </w:r>
          </w:p>
          <w:p w14:paraId="3BE88D48" w14:textId="77777777" w:rsidR="006A5B5E" w:rsidRPr="005B2AA8" w:rsidRDefault="006A5B5E" w:rsidP="00F9130C">
            <w:pPr>
              <w:ind w:left="288" w:right="144" w:hanging="288"/>
              <w:contextualSpacing/>
              <w:rPr>
                <w:rFonts w:ascii="Arial" w:hAnsi="Arial" w:cs="Arial"/>
                <w:i/>
                <w:sz w:val="20"/>
                <w:szCs w:val="20"/>
              </w:rPr>
            </w:pPr>
          </w:p>
        </w:tc>
        <w:tc>
          <w:tcPr>
            <w:tcW w:w="805" w:type="dxa"/>
            <w:tcBorders>
              <w:bottom w:val="single" w:sz="4" w:space="0" w:color="auto"/>
            </w:tcBorders>
            <w:vAlign w:val="center"/>
          </w:tcPr>
          <w:p w14:paraId="6380E6E2" w14:textId="77777777" w:rsidR="006A5B5E" w:rsidRPr="005B2AA8" w:rsidRDefault="006A5B5E" w:rsidP="00F9130C">
            <w:pPr>
              <w:spacing w:before="80" w:afterLines="80" w:after="192"/>
              <w:ind w:left="432" w:right="144" w:hanging="288"/>
              <w:contextualSpacing/>
              <w:rPr>
                <w:rFonts w:ascii="Arial" w:hAnsi="Arial" w:cs="Arial"/>
                <w:sz w:val="20"/>
                <w:szCs w:val="20"/>
              </w:rPr>
            </w:pPr>
            <w:r>
              <w:rPr>
                <w:rFonts w:ascii="Arial" w:hAnsi="Arial" w:cs="Arial"/>
                <w:sz w:val="20"/>
                <w:szCs w:val="20"/>
              </w:rPr>
              <w:t>X</w:t>
            </w:r>
          </w:p>
        </w:tc>
        <w:tc>
          <w:tcPr>
            <w:tcW w:w="720" w:type="dxa"/>
            <w:tcBorders>
              <w:bottom w:val="single" w:sz="4" w:space="0" w:color="auto"/>
            </w:tcBorders>
            <w:vAlign w:val="center"/>
          </w:tcPr>
          <w:p w14:paraId="6326633C"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tcBorders>
              <w:bottom w:val="single" w:sz="4" w:space="0" w:color="auto"/>
            </w:tcBorders>
            <w:vAlign w:val="center"/>
          </w:tcPr>
          <w:p w14:paraId="52B9EDA8" w14:textId="77777777" w:rsidR="006A5B5E" w:rsidRPr="005B2AA8" w:rsidRDefault="006A5B5E" w:rsidP="006A5B5E">
            <w:pPr>
              <w:spacing w:afterLines="80" w:after="192"/>
              <w:ind w:left="432" w:right="144" w:hanging="288"/>
              <w:contextualSpacing/>
              <w:rPr>
                <w:rFonts w:ascii="Arial" w:hAnsi="Arial" w:cs="Arial"/>
                <w:sz w:val="20"/>
                <w:szCs w:val="20"/>
              </w:rPr>
            </w:pPr>
          </w:p>
        </w:tc>
      </w:tr>
      <w:tr w:rsidR="006A5B5E" w:rsidRPr="005B2AA8" w14:paraId="093EC618" w14:textId="77777777" w:rsidTr="006A5B5E">
        <w:trPr>
          <w:trHeight w:val="842"/>
        </w:trPr>
        <w:tc>
          <w:tcPr>
            <w:tcW w:w="9990" w:type="dxa"/>
            <w:shd w:val="clear" w:color="auto" w:fill="D9D9D9"/>
            <w:vAlign w:val="bottom"/>
          </w:tcPr>
          <w:p w14:paraId="27C26097" w14:textId="77777777" w:rsidR="006A5B5E" w:rsidRPr="00FF1AE0" w:rsidRDefault="006A5B5E" w:rsidP="00F9130C">
            <w:pPr>
              <w:ind w:left="288" w:right="144" w:hanging="288"/>
              <w:contextualSpacing/>
              <w:rPr>
                <w:rFonts w:ascii="Arial" w:hAnsi="Arial" w:cs="Arial"/>
                <w:b/>
                <w:bCs/>
                <w:sz w:val="20"/>
                <w:szCs w:val="20"/>
              </w:rPr>
            </w:pPr>
            <w:r w:rsidRPr="00FF1AE0">
              <w:rPr>
                <w:rFonts w:ascii="Arial" w:hAnsi="Arial" w:cs="Arial"/>
                <w:b/>
                <w:bCs/>
                <w:sz w:val="20"/>
                <w:szCs w:val="20"/>
              </w:rPr>
              <w:t>D.  Matching, Level of Effort (N/A), Earmarking(N/A):</w:t>
            </w:r>
          </w:p>
          <w:p w14:paraId="670050BA" w14:textId="77777777" w:rsidR="006A5B5E" w:rsidRPr="00D52E37" w:rsidRDefault="006A5B5E" w:rsidP="00F9130C">
            <w:pPr>
              <w:autoSpaceDE w:val="0"/>
              <w:autoSpaceDN w:val="0"/>
              <w:adjustRightInd w:val="0"/>
              <w:ind w:left="288" w:right="144" w:hanging="288"/>
              <w:contextualSpacing/>
              <w:rPr>
                <w:rFonts w:ascii="Arial" w:hAnsi="Arial" w:cs="Arial"/>
                <w:sz w:val="16"/>
                <w:szCs w:val="16"/>
              </w:rPr>
            </w:pPr>
            <w:r>
              <w:rPr>
                <w:rFonts w:ascii="Arial" w:hAnsi="Arial" w:cs="Arial"/>
                <w:sz w:val="20"/>
                <w:szCs w:val="20"/>
              </w:rPr>
              <w:t xml:space="preserve">      </w:t>
            </w:r>
            <w:r w:rsidRPr="00D52E37">
              <w:rPr>
                <w:rFonts w:ascii="Arial" w:hAnsi="Arial" w:cs="Arial"/>
                <w:sz w:val="16"/>
                <w:szCs w:val="16"/>
              </w:rPr>
              <w:t>Matching</w:t>
            </w:r>
            <w:r w:rsidRPr="00D52E37">
              <w:rPr>
                <w:rFonts w:ascii="Arial" w:hAnsi="Arial" w:cs="Arial"/>
                <w:b/>
                <w:sz w:val="16"/>
                <w:szCs w:val="16"/>
              </w:rPr>
              <w:t>-</w:t>
            </w:r>
            <w:r w:rsidRPr="00D52E37">
              <w:rPr>
                <w:rFonts w:ascii="Arial" w:hAnsi="Arial" w:cs="Arial"/>
                <w:bCs/>
                <w:sz w:val="16"/>
                <w:szCs w:val="16"/>
              </w:rPr>
              <w:t xml:space="preserve">Compliance Requirement </w:t>
            </w:r>
            <w:r w:rsidRPr="00D52E37">
              <w:rPr>
                <w:rFonts w:ascii="Arial" w:hAnsi="Arial" w:cs="Arial"/>
                <w:sz w:val="16"/>
                <w:szCs w:val="16"/>
              </w:rPr>
              <w:t>- Funding for benefits under this program come from 50% state       funds and requires a 50% county match. Administrative costs are funded with 100% county dollars, verified by Single Audit Review.</w:t>
            </w:r>
          </w:p>
          <w:p w14:paraId="1225E18A" w14:textId="77777777" w:rsidR="006A5B5E" w:rsidRPr="005B2AA8" w:rsidRDefault="006A5B5E" w:rsidP="00F9130C">
            <w:pPr>
              <w:autoSpaceDE w:val="0"/>
              <w:autoSpaceDN w:val="0"/>
              <w:adjustRightInd w:val="0"/>
              <w:ind w:left="288" w:right="144" w:hanging="288"/>
              <w:contextualSpacing/>
              <w:rPr>
                <w:rFonts w:ascii="Arial" w:hAnsi="Arial" w:cs="Arial"/>
                <w:b/>
                <w:sz w:val="20"/>
                <w:szCs w:val="20"/>
                <w:u w:val="single"/>
              </w:rPr>
            </w:pPr>
          </w:p>
        </w:tc>
        <w:tc>
          <w:tcPr>
            <w:tcW w:w="805" w:type="dxa"/>
            <w:shd w:val="clear" w:color="auto" w:fill="D9D9D9"/>
            <w:vAlign w:val="center"/>
          </w:tcPr>
          <w:p w14:paraId="524A292C" w14:textId="77777777" w:rsidR="006A5B5E" w:rsidRPr="005B2AA8" w:rsidRDefault="006A5B5E" w:rsidP="00F9130C">
            <w:pPr>
              <w:spacing w:before="80" w:afterLines="80" w:after="192"/>
              <w:ind w:left="432" w:right="144" w:hanging="288"/>
              <w:contextualSpacing/>
              <w:rPr>
                <w:rFonts w:ascii="Arial" w:hAnsi="Arial" w:cs="Arial"/>
                <w:sz w:val="20"/>
                <w:szCs w:val="20"/>
              </w:rPr>
            </w:pPr>
            <w:r w:rsidRPr="005B2AA8">
              <w:rPr>
                <w:rFonts w:ascii="Arial" w:hAnsi="Arial" w:cs="Arial"/>
                <w:sz w:val="20"/>
                <w:szCs w:val="20"/>
              </w:rPr>
              <w:t xml:space="preserve"> </w:t>
            </w:r>
          </w:p>
        </w:tc>
        <w:tc>
          <w:tcPr>
            <w:tcW w:w="720" w:type="dxa"/>
            <w:shd w:val="clear" w:color="auto" w:fill="D9D9D9"/>
            <w:vAlign w:val="center"/>
          </w:tcPr>
          <w:p w14:paraId="021A661D"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49CC13F1" w14:textId="77777777" w:rsidR="006A5B5E" w:rsidRDefault="006A5B5E" w:rsidP="006A5B5E">
            <w:pPr>
              <w:spacing w:afterLines="80" w:after="192"/>
              <w:ind w:left="432" w:right="144" w:hanging="288"/>
              <w:contextualSpacing/>
              <w:rPr>
                <w:rFonts w:ascii="Arial" w:hAnsi="Arial" w:cs="Arial"/>
                <w:sz w:val="20"/>
                <w:szCs w:val="20"/>
              </w:rPr>
            </w:pPr>
          </w:p>
          <w:p w14:paraId="3525E13E" w14:textId="77777777" w:rsidR="006A5B5E" w:rsidRPr="005B2AA8" w:rsidRDefault="006A5B5E" w:rsidP="006A5B5E">
            <w:pPr>
              <w:spacing w:afterLines="80" w:after="192"/>
              <w:ind w:left="432" w:right="144" w:hanging="288"/>
              <w:contextualSpacing/>
              <w:rPr>
                <w:rFonts w:ascii="Arial" w:hAnsi="Arial" w:cs="Arial"/>
                <w:sz w:val="20"/>
                <w:szCs w:val="20"/>
              </w:rPr>
            </w:pPr>
            <w:r w:rsidRPr="005B2AA8">
              <w:rPr>
                <w:rFonts w:ascii="Arial" w:hAnsi="Arial" w:cs="Arial"/>
                <w:sz w:val="20"/>
                <w:szCs w:val="20"/>
              </w:rPr>
              <w:t>N/A for this report</w:t>
            </w:r>
          </w:p>
        </w:tc>
      </w:tr>
      <w:tr w:rsidR="006A5B5E" w:rsidRPr="005B2AA8" w14:paraId="5CDA7D19" w14:textId="77777777" w:rsidTr="006A5B5E">
        <w:trPr>
          <w:trHeight w:val="797"/>
        </w:trPr>
        <w:tc>
          <w:tcPr>
            <w:tcW w:w="9990" w:type="dxa"/>
            <w:shd w:val="clear" w:color="auto" w:fill="auto"/>
            <w:vAlign w:val="bottom"/>
          </w:tcPr>
          <w:p w14:paraId="48422D88" w14:textId="77777777" w:rsidR="006A5B5E" w:rsidRPr="00FF1AE0" w:rsidRDefault="006A5B5E" w:rsidP="00F9130C">
            <w:pPr>
              <w:ind w:left="288" w:right="144" w:hanging="288"/>
              <w:contextualSpacing/>
              <w:rPr>
                <w:rFonts w:ascii="Arial" w:hAnsi="Arial" w:cs="Arial"/>
                <w:b/>
                <w:bCs/>
                <w:sz w:val="20"/>
                <w:szCs w:val="20"/>
              </w:rPr>
            </w:pPr>
            <w:r>
              <w:rPr>
                <w:rFonts w:ascii="Arial" w:hAnsi="Arial" w:cs="Arial"/>
                <w:b/>
                <w:bCs/>
                <w:sz w:val="20"/>
                <w:szCs w:val="20"/>
              </w:rPr>
              <w:t>E</w:t>
            </w:r>
            <w:r w:rsidRPr="00FF1AE0">
              <w:rPr>
                <w:rFonts w:ascii="Arial" w:hAnsi="Arial" w:cs="Arial"/>
                <w:b/>
                <w:bCs/>
                <w:sz w:val="20"/>
                <w:szCs w:val="20"/>
              </w:rPr>
              <w:t>.  Reporting</w:t>
            </w:r>
          </w:p>
          <w:p w14:paraId="2DD997B2" w14:textId="77777777" w:rsidR="006A5B5E" w:rsidRPr="00D52E37" w:rsidRDefault="006A5B5E" w:rsidP="00F9130C">
            <w:pPr>
              <w:ind w:left="288" w:right="144" w:hanging="288"/>
              <w:contextualSpacing/>
              <w:rPr>
                <w:rFonts w:ascii="Arial" w:hAnsi="Arial" w:cs="Arial"/>
                <w:sz w:val="16"/>
                <w:szCs w:val="16"/>
              </w:rPr>
            </w:pPr>
            <w:r>
              <w:rPr>
                <w:rFonts w:ascii="Arial" w:hAnsi="Arial" w:cs="Arial"/>
                <w:sz w:val="20"/>
                <w:szCs w:val="20"/>
              </w:rPr>
              <w:t xml:space="preserve">     </w:t>
            </w:r>
            <w:r w:rsidRPr="00D52E37">
              <w:rPr>
                <w:rFonts w:ascii="Arial" w:hAnsi="Arial" w:cs="Arial"/>
                <w:sz w:val="16"/>
                <w:szCs w:val="16"/>
              </w:rPr>
              <w:t>DSS-0 Crosscutting requirements apply. The county departments of social services report information about applicant eligibility and recipient payments via the Division of Social Services’ NC FAST. Fiscal reporting is conducted via form DSS-1571.</w:t>
            </w:r>
          </w:p>
          <w:p w14:paraId="0F9D409D" w14:textId="77777777" w:rsidR="006A5B5E" w:rsidRPr="005B2AA8" w:rsidRDefault="006A5B5E" w:rsidP="00F9130C">
            <w:pPr>
              <w:ind w:left="288" w:right="144" w:hanging="288"/>
              <w:contextualSpacing/>
              <w:rPr>
                <w:rFonts w:ascii="Arial" w:hAnsi="Arial" w:cs="Arial"/>
                <w:sz w:val="20"/>
                <w:szCs w:val="20"/>
              </w:rPr>
            </w:pPr>
          </w:p>
        </w:tc>
        <w:tc>
          <w:tcPr>
            <w:tcW w:w="805" w:type="dxa"/>
            <w:shd w:val="clear" w:color="auto" w:fill="auto"/>
            <w:vAlign w:val="center"/>
          </w:tcPr>
          <w:p w14:paraId="1EC47C50" w14:textId="77777777" w:rsidR="006A5B5E" w:rsidRPr="005B2AA8" w:rsidRDefault="006A5B5E" w:rsidP="00F9130C">
            <w:pPr>
              <w:spacing w:before="80" w:afterLines="80" w:after="192"/>
              <w:ind w:left="432" w:right="144" w:hanging="288"/>
              <w:contextualSpacing/>
              <w:rPr>
                <w:rFonts w:ascii="Arial" w:hAnsi="Arial" w:cs="Arial"/>
                <w:sz w:val="20"/>
                <w:szCs w:val="20"/>
              </w:rPr>
            </w:pPr>
            <w:r>
              <w:rPr>
                <w:rFonts w:ascii="Arial" w:hAnsi="Arial" w:cs="Arial"/>
                <w:sz w:val="20"/>
                <w:szCs w:val="20"/>
              </w:rPr>
              <w:t>X</w:t>
            </w:r>
          </w:p>
        </w:tc>
        <w:tc>
          <w:tcPr>
            <w:tcW w:w="720" w:type="dxa"/>
            <w:shd w:val="clear" w:color="auto" w:fill="auto"/>
            <w:vAlign w:val="center"/>
          </w:tcPr>
          <w:p w14:paraId="72E1C228"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shd w:val="clear" w:color="auto" w:fill="auto"/>
            <w:vAlign w:val="center"/>
          </w:tcPr>
          <w:p w14:paraId="59E2621B" w14:textId="77777777" w:rsidR="006A5B5E" w:rsidRPr="005B2AA8" w:rsidRDefault="006A5B5E" w:rsidP="006A5B5E">
            <w:pPr>
              <w:spacing w:afterLines="80" w:after="192"/>
              <w:ind w:left="432" w:right="144" w:hanging="288"/>
              <w:contextualSpacing/>
              <w:rPr>
                <w:rFonts w:ascii="Arial" w:hAnsi="Arial" w:cs="Arial"/>
                <w:sz w:val="20"/>
                <w:szCs w:val="20"/>
              </w:rPr>
            </w:pPr>
          </w:p>
        </w:tc>
      </w:tr>
      <w:tr w:rsidR="006A5B5E" w:rsidRPr="005B2AA8" w14:paraId="2C0A1091" w14:textId="77777777" w:rsidTr="006A5B5E">
        <w:trPr>
          <w:trHeight w:val="965"/>
        </w:trPr>
        <w:tc>
          <w:tcPr>
            <w:tcW w:w="9990" w:type="dxa"/>
            <w:shd w:val="clear" w:color="auto" w:fill="D9D9D9"/>
            <w:vAlign w:val="bottom"/>
          </w:tcPr>
          <w:p w14:paraId="44FE1960" w14:textId="77777777" w:rsidR="006A5B5E" w:rsidRPr="00FF1AE0" w:rsidRDefault="006A5B5E" w:rsidP="00F9130C">
            <w:pPr>
              <w:ind w:left="288" w:right="144" w:hanging="288"/>
              <w:contextualSpacing/>
              <w:rPr>
                <w:rFonts w:ascii="Arial" w:hAnsi="Arial" w:cs="Arial"/>
                <w:b/>
                <w:bCs/>
                <w:sz w:val="20"/>
                <w:szCs w:val="20"/>
              </w:rPr>
            </w:pPr>
            <w:r>
              <w:rPr>
                <w:rFonts w:ascii="Arial" w:hAnsi="Arial" w:cs="Arial"/>
                <w:b/>
                <w:bCs/>
                <w:sz w:val="20"/>
                <w:szCs w:val="20"/>
              </w:rPr>
              <w:t xml:space="preserve">F.  </w:t>
            </w:r>
            <w:r w:rsidRPr="00FF1AE0">
              <w:rPr>
                <w:rFonts w:ascii="Arial" w:hAnsi="Arial" w:cs="Arial"/>
                <w:b/>
                <w:bCs/>
                <w:sz w:val="20"/>
                <w:szCs w:val="20"/>
              </w:rPr>
              <w:t>Special Tests &amp; Provisions</w:t>
            </w:r>
          </w:p>
          <w:p w14:paraId="632043ED" w14:textId="77777777" w:rsidR="006A5B5E" w:rsidRPr="00D52E37" w:rsidRDefault="006A5B5E" w:rsidP="00F9130C">
            <w:pPr>
              <w:ind w:left="576" w:right="144" w:hanging="288"/>
              <w:contextualSpacing/>
              <w:rPr>
                <w:rFonts w:ascii="Arial" w:hAnsi="Arial" w:cs="Arial"/>
                <w:sz w:val="16"/>
                <w:szCs w:val="16"/>
              </w:rPr>
            </w:pPr>
            <w:r w:rsidRPr="00D52E37">
              <w:rPr>
                <w:rFonts w:ascii="Arial" w:hAnsi="Arial" w:cs="Arial"/>
                <w:sz w:val="16"/>
                <w:szCs w:val="16"/>
              </w:rPr>
              <w:t xml:space="preserve">1. Caseworkers </w:t>
            </w:r>
            <w:proofErr w:type="gramStart"/>
            <w:r w:rsidRPr="00D52E37">
              <w:rPr>
                <w:rFonts w:ascii="Arial" w:hAnsi="Arial" w:cs="Arial"/>
                <w:sz w:val="16"/>
                <w:szCs w:val="16"/>
              </w:rPr>
              <w:t>are able to</w:t>
            </w:r>
            <w:proofErr w:type="gramEnd"/>
            <w:r w:rsidRPr="00D52E37">
              <w:rPr>
                <w:rFonts w:ascii="Arial" w:hAnsi="Arial" w:cs="Arial"/>
                <w:sz w:val="16"/>
                <w:szCs w:val="16"/>
              </w:rPr>
              <w:t xml:space="preserve"> use “forced eligibility” to issue payments to individuals. This method of issuing payments bypasses the rules in NC FAST.</w:t>
            </w:r>
          </w:p>
          <w:p w14:paraId="67DAC2F2" w14:textId="77777777" w:rsidR="006A5B5E" w:rsidRPr="00D52E37" w:rsidRDefault="006A5B5E" w:rsidP="00F9130C">
            <w:pPr>
              <w:ind w:left="576" w:right="144" w:hanging="288"/>
              <w:contextualSpacing/>
              <w:rPr>
                <w:rFonts w:ascii="Arial" w:hAnsi="Arial" w:cs="Arial"/>
                <w:sz w:val="16"/>
                <w:szCs w:val="16"/>
              </w:rPr>
            </w:pPr>
            <w:r w:rsidRPr="00D52E37">
              <w:rPr>
                <w:rFonts w:ascii="Arial" w:hAnsi="Arial" w:cs="Arial"/>
                <w:sz w:val="16"/>
                <w:szCs w:val="16"/>
              </w:rPr>
              <w:t xml:space="preserve">2. </w:t>
            </w:r>
            <w:r w:rsidRPr="00D52E37">
              <w:rPr>
                <w:sz w:val="16"/>
                <w:szCs w:val="16"/>
              </w:rPr>
              <w:t xml:space="preserve"> </w:t>
            </w:r>
            <w:r w:rsidRPr="00D52E37">
              <w:rPr>
                <w:rFonts w:ascii="Arial" w:hAnsi="Arial" w:cs="Arial"/>
                <w:sz w:val="16"/>
                <w:szCs w:val="16"/>
              </w:rPr>
              <w:t>Workers discover that overpayments have been made in error. Counties are required to recoup these benefits in some circumstances and repay to the DHHS Controller’s Office, the State share.</w:t>
            </w:r>
          </w:p>
          <w:p w14:paraId="4E75B4AD" w14:textId="77777777" w:rsidR="006A5B5E" w:rsidRDefault="006A5B5E" w:rsidP="00F9130C">
            <w:pPr>
              <w:ind w:left="576" w:right="144" w:hanging="288"/>
              <w:contextualSpacing/>
              <w:rPr>
                <w:rFonts w:ascii="Arial" w:hAnsi="Arial" w:cs="Arial"/>
                <w:sz w:val="20"/>
                <w:szCs w:val="20"/>
              </w:rPr>
            </w:pPr>
          </w:p>
        </w:tc>
        <w:tc>
          <w:tcPr>
            <w:tcW w:w="805" w:type="dxa"/>
            <w:shd w:val="clear" w:color="auto" w:fill="D9D9D9"/>
            <w:vAlign w:val="center"/>
          </w:tcPr>
          <w:p w14:paraId="14A126DE"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720" w:type="dxa"/>
            <w:shd w:val="clear" w:color="auto" w:fill="D9D9D9"/>
            <w:vAlign w:val="center"/>
          </w:tcPr>
          <w:p w14:paraId="055CDA35"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562BE8A3" w14:textId="77777777" w:rsidR="006A5B5E" w:rsidRDefault="006A5B5E" w:rsidP="006A5B5E">
            <w:pPr>
              <w:spacing w:afterLines="80" w:after="192"/>
              <w:ind w:left="432" w:right="144" w:hanging="288"/>
              <w:contextualSpacing/>
              <w:rPr>
                <w:rFonts w:ascii="Arial" w:hAnsi="Arial" w:cs="Arial"/>
                <w:sz w:val="20"/>
                <w:szCs w:val="20"/>
              </w:rPr>
            </w:pPr>
          </w:p>
          <w:p w14:paraId="6D8896B2" w14:textId="77777777" w:rsidR="006A5B5E" w:rsidRPr="005B2AA8" w:rsidRDefault="006A5B5E" w:rsidP="006A5B5E">
            <w:pPr>
              <w:spacing w:afterLines="80" w:after="192"/>
              <w:ind w:left="432" w:right="144" w:hanging="288"/>
              <w:contextualSpacing/>
              <w:rPr>
                <w:rFonts w:ascii="Arial" w:hAnsi="Arial" w:cs="Arial"/>
                <w:sz w:val="20"/>
                <w:szCs w:val="20"/>
              </w:rPr>
            </w:pPr>
            <w:r w:rsidRPr="005B2AA8">
              <w:rPr>
                <w:rFonts w:ascii="Arial" w:hAnsi="Arial" w:cs="Arial"/>
                <w:sz w:val="20"/>
                <w:szCs w:val="20"/>
              </w:rPr>
              <w:t>N/A for this report</w:t>
            </w:r>
          </w:p>
        </w:tc>
      </w:tr>
    </w:tbl>
    <w:p w14:paraId="192A65B7" w14:textId="77777777" w:rsidR="006A5B5E" w:rsidRDefault="006A5B5E">
      <w:pPr>
        <w:rPr>
          <w:rFonts w:ascii="Arial" w:hAnsi="Arial" w:cs="Arial"/>
          <w:sz w:val="20"/>
          <w:szCs w:val="20"/>
        </w:rPr>
      </w:pPr>
    </w:p>
    <w:p w14:paraId="0A8CEB8F" w14:textId="77777777" w:rsidR="006A5B5E" w:rsidRDefault="006A5B5E">
      <w:pPr>
        <w:rPr>
          <w:rFonts w:ascii="Arial" w:hAnsi="Arial" w:cs="Arial"/>
          <w:sz w:val="20"/>
          <w:szCs w:val="20"/>
        </w:rPr>
      </w:pPr>
    </w:p>
    <w:p w14:paraId="5B358AC4" w14:textId="77777777" w:rsidR="006A5B5E" w:rsidRDefault="006A5B5E">
      <w:pPr>
        <w:rPr>
          <w:rFonts w:ascii="Arial" w:hAnsi="Arial" w:cs="Arial"/>
          <w:sz w:val="20"/>
          <w:szCs w:val="20"/>
        </w:rPr>
      </w:pPr>
    </w:p>
    <w:p w14:paraId="3019556C" w14:textId="77777777" w:rsidR="006A5B5E" w:rsidRDefault="006A5B5E">
      <w:pPr>
        <w:rPr>
          <w:rFonts w:ascii="Arial" w:hAnsi="Arial" w:cs="Arial"/>
          <w:sz w:val="20"/>
          <w:szCs w:val="20"/>
        </w:rPr>
      </w:pPr>
    </w:p>
    <w:p w14:paraId="56EEF05E" w14:textId="77777777" w:rsidR="006A5B5E" w:rsidRDefault="006A5B5E">
      <w:pPr>
        <w:rPr>
          <w:rFonts w:ascii="Arial" w:hAnsi="Arial" w:cs="Arial"/>
          <w:sz w:val="20"/>
          <w:szCs w:val="20"/>
        </w:rPr>
      </w:pPr>
    </w:p>
    <w:p w14:paraId="278821B6" w14:textId="77777777" w:rsidR="006A5B5E" w:rsidRDefault="006A5B5E">
      <w:pPr>
        <w:rPr>
          <w:rFonts w:ascii="Arial" w:hAnsi="Arial" w:cs="Arial"/>
          <w:sz w:val="20"/>
          <w:szCs w:val="20"/>
        </w:rPr>
      </w:pPr>
    </w:p>
    <w:p w14:paraId="2C821B9C" w14:textId="77777777" w:rsidR="006A5B5E" w:rsidRDefault="006A5B5E">
      <w:pPr>
        <w:rPr>
          <w:rFonts w:ascii="Arial" w:hAnsi="Arial" w:cs="Arial"/>
          <w:sz w:val="20"/>
          <w:szCs w:val="20"/>
        </w:rPr>
      </w:pPr>
    </w:p>
    <w:p w14:paraId="1669F702" w14:textId="77777777" w:rsidR="006A5B5E" w:rsidRDefault="006A5B5E">
      <w:pPr>
        <w:rPr>
          <w:rFonts w:ascii="Arial" w:hAnsi="Arial" w:cs="Arial"/>
          <w:sz w:val="20"/>
          <w:szCs w:val="20"/>
        </w:rPr>
      </w:pPr>
    </w:p>
    <w:p w14:paraId="7A35B834" w14:textId="77777777" w:rsidR="006A5B5E" w:rsidRDefault="006A5B5E">
      <w:pPr>
        <w:rPr>
          <w:rFonts w:ascii="Arial" w:hAnsi="Arial" w:cs="Arial"/>
          <w:sz w:val="20"/>
          <w:szCs w:val="20"/>
        </w:rPr>
      </w:pPr>
    </w:p>
    <w:p w14:paraId="79E890BB" w14:textId="77777777" w:rsidR="006A5B5E" w:rsidRDefault="006A5B5E">
      <w:pPr>
        <w:rPr>
          <w:rFonts w:ascii="Arial" w:hAnsi="Arial" w:cs="Arial"/>
          <w:sz w:val="20"/>
          <w:szCs w:val="20"/>
        </w:rPr>
      </w:pPr>
    </w:p>
    <w:p w14:paraId="6A056139" w14:textId="77777777" w:rsidR="006A5B5E" w:rsidRDefault="006A5B5E">
      <w:pPr>
        <w:rPr>
          <w:rFonts w:ascii="Arial" w:hAnsi="Arial" w:cs="Arial"/>
          <w:sz w:val="20"/>
          <w:szCs w:val="20"/>
        </w:rPr>
      </w:pPr>
    </w:p>
    <w:p w14:paraId="6B6FBB52" w14:textId="77777777" w:rsidR="006A5B5E" w:rsidRDefault="006A5B5E">
      <w:pPr>
        <w:rPr>
          <w:rFonts w:ascii="Arial" w:hAnsi="Arial" w:cs="Arial"/>
          <w:sz w:val="20"/>
          <w:szCs w:val="20"/>
        </w:rPr>
      </w:pPr>
    </w:p>
    <w:p w14:paraId="38721D0B" w14:textId="77777777" w:rsidR="006A5B5E" w:rsidRDefault="006A5B5E">
      <w:pPr>
        <w:rPr>
          <w:rFonts w:ascii="Arial" w:hAnsi="Arial" w:cs="Arial"/>
          <w:sz w:val="20"/>
          <w:szCs w:val="20"/>
        </w:rPr>
      </w:pPr>
    </w:p>
    <w:p w14:paraId="0CD10A56" w14:textId="77777777" w:rsidR="006A5B5E" w:rsidRDefault="006A5B5E">
      <w:pPr>
        <w:rPr>
          <w:rFonts w:ascii="Arial" w:hAnsi="Arial" w:cs="Arial"/>
          <w:sz w:val="20"/>
          <w:szCs w:val="20"/>
        </w:rPr>
      </w:pPr>
    </w:p>
    <w:p w14:paraId="4A8648D4" w14:textId="77777777" w:rsidR="006A5B5E" w:rsidRDefault="006A5B5E">
      <w:pPr>
        <w:rPr>
          <w:rFonts w:ascii="Arial" w:hAnsi="Arial" w:cs="Arial"/>
          <w:sz w:val="20"/>
          <w:szCs w:val="20"/>
        </w:rPr>
      </w:pPr>
    </w:p>
    <w:p w14:paraId="1CA4C0B7" w14:textId="77777777" w:rsidR="006A5B5E" w:rsidRDefault="006A5B5E">
      <w:pPr>
        <w:rPr>
          <w:rFonts w:ascii="Arial" w:hAnsi="Arial" w:cs="Arial"/>
          <w:sz w:val="20"/>
          <w:szCs w:val="20"/>
        </w:rPr>
      </w:pPr>
      <w:r>
        <w:rPr>
          <w:rFonts w:ascii="Arial" w:hAnsi="Arial" w:cs="Arial"/>
          <w:sz w:val="20"/>
          <w:szCs w:val="20"/>
        </w:rPr>
        <w:t>Corrective Action Report</w:t>
      </w:r>
    </w:p>
    <w:tbl>
      <w:tblPr>
        <w:tblpPr w:leftFromText="180" w:rightFromText="180" w:vertAnchor="text" w:horzAnchor="margin" w:tblpY="126"/>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0"/>
        <w:gridCol w:w="796"/>
        <w:gridCol w:w="712"/>
        <w:gridCol w:w="2270"/>
      </w:tblGrid>
      <w:tr w:rsidR="006A5B5E" w:rsidRPr="005B2AA8" w14:paraId="3CCF8553" w14:textId="77777777" w:rsidTr="00F9130C">
        <w:trPr>
          <w:cantSplit/>
          <w:trHeight w:val="242"/>
        </w:trPr>
        <w:tc>
          <w:tcPr>
            <w:tcW w:w="9990" w:type="dxa"/>
            <w:shd w:val="clear" w:color="auto" w:fill="BDD6EE" w:themeFill="accent5" w:themeFillTint="66"/>
          </w:tcPr>
          <w:p w14:paraId="7781DBD5" w14:textId="77777777" w:rsidR="006A5B5E" w:rsidRPr="005B2AA8" w:rsidRDefault="006A5B5E" w:rsidP="00F9130C">
            <w:pPr>
              <w:keepNext/>
              <w:contextualSpacing/>
              <w:jc w:val="center"/>
              <w:rPr>
                <w:rFonts w:ascii="Arial" w:hAnsi="Arial" w:cs="Arial"/>
                <w:b/>
                <w:sz w:val="20"/>
                <w:szCs w:val="20"/>
              </w:rPr>
            </w:pPr>
            <w:r>
              <w:rPr>
                <w:rFonts w:ascii="Arial" w:hAnsi="Arial" w:cs="Arial"/>
                <w:b/>
                <w:sz w:val="20"/>
                <w:szCs w:val="20"/>
              </w:rPr>
              <w:t>C</w:t>
            </w:r>
            <w:r w:rsidRPr="005B2AA8">
              <w:rPr>
                <w:rFonts w:ascii="Arial" w:hAnsi="Arial" w:cs="Arial"/>
                <w:b/>
                <w:sz w:val="20"/>
                <w:szCs w:val="20"/>
              </w:rPr>
              <w:t>ompliance Supplement Criteria Requirement</w:t>
            </w:r>
          </w:p>
        </w:tc>
        <w:tc>
          <w:tcPr>
            <w:tcW w:w="2304" w:type="dxa"/>
            <w:gridSpan w:val="3"/>
            <w:shd w:val="clear" w:color="auto" w:fill="BDD6EE" w:themeFill="accent5" w:themeFillTint="66"/>
          </w:tcPr>
          <w:p w14:paraId="4BDB72CA" w14:textId="77777777" w:rsidR="006A5B5E" w:rsidRPr="005B2AA8" w:rsidRDefault="006A5B5E" w:rsidP="00F9130C">
            <w:pPr>
              <w:keepNext/>
              <w:contextualSpacing/>
              <w:jc w:val="center"/>
              <w:rPr>
                <w:rFonts w:ascii="Arial" w:hAnsi="Arial" w:cs="Arial"/>
                <w:b/>
                <w:sz w:val="20"/>
                <w:szCs w:val="20"/>
              </w:rPr>
            </w:pPr>
            <w:r w:rsidRPr="005B2AA8">
              <w:rPr>
                <w:rFonts w:ascii="Arial" w:hAnsi="Arial" w:cs="Arial"/>
                <w:b/>
                <w:sz w:val="20"/>
                <w:szCs w:val="20"/>
              </w:rPr>
              <w:t>Compliance Supplement Criteria</w:t>
            </w:r>
          </w:p>
        </w:tc>
      </w:tr>
      <w:tr w:rsidR="006A5B5E" w:rsidRPr="005B2AA8" w14:paraId="1D642AD0" w14:textId="77777777" w:rsidTr="00F9130C">
        <w:trPr>
          <w:trHeight w:val="338"/>
        </w:trPr>
        <w:tc>
          <w:tcPr>
            <w:tcW w:w="9990" w:type="dxa"/>
            <w:tcBorders>
              <w:bottom w:val="nil"/>
            </w:tcBorders>
            <w:shd w:val="clear" w:color="auto" w:fill="BDD6EE" w:themeFill="accent5" w:themeFillTint="66"/>
            <w:vAlign w:val="center"/>
          </w:tcPr>
          <w:p w14:paraId="003AA81C" w14:textId="77777777" w:rsidR="006A5B5E" w:rsidRPr="005B2AA8" w:rsidRDefault="006A5B5E" w:rsidP="00F9130C">
            <w:pPr>
              <w:spacing w:before="240"/>
              <w:contextualSpacing/>
              <w:rPr>
                <w:rFonts w:ascii="Arial" w:hAnsi="Arial" w:cs="Arial"/>
                <w:b/>
                <w:sz w:val="20"/>
                <w:szCs w:val="20"/>
              </w:rPr>
            </w:pPr>
            <w:r>
              <w:rPr>
                <w:rFonts w:ascii="Arial" w:hAnsi="Arial" w:cs="Arial"/>
                <w:b/>
                <w:sz w:val="20"/>
                <w:szCs w:val="20"/>
              </w:rPr>
              <w:t>C</w:t>
            </w:r>
            <w:r w:rsidRPr="005B2AA8">
              <w:rPr>
                <w:rFonts w:ascii="Arial" w:hAnsi="Arial" w:cs="Arial"/>
                <w:b/>
                <w:sz w:val="20"/>
                <w:szCs w:val="20"/>
              </w:rPr>
              <w:t>OMPLIANCE MET?</w:t>
            </w:r>
          </w:p>
        </w:tc>
        <w:tc>
          <w:tcPr>
            <w:tcW w:w="805" w:type="dxa"/>
            <w:tcBorders>
              <w:bottom w:val="nil"/>
            </w:tcBorders>
            <w:shd w:val="clear" w:color="auto" w:fill="BDD6EE" w:themeFill="accent5" w:themeFillTint="66"/>
            <w:vAlign w:val="center"/>
          </w:tcPr>
          <w:p w14:paraId="654FDD50" w14:textId="77777777" w:rsidR="006A5B5E" w:rsidRPr="005B2AA8" w:rsidRDefault="006A5B5E" w:rsidP="00F9130C">
            <w:pPr>
              <w:spacing w:before="240"/>
              <w:contextualSpacing/>
              <w:jc w:val="center"/>
              <w:rPr>
                <w:rFonts w:ascii="Arial" w:hAnsi="Arial" w:cs="Arial"/>
                <w:b/>
                <w:sz w:val="20"/>
                <w:szCs w:val="20"/>
              </w:rPr>
            </w:pPr>
            <w:r w:rsidRPr="005B2AA8">
              <w:rPr>
                <w:rFonts w:ascii="Arial" w:hAnsi="Arial" w:cs="Arial"/>
                <w:b/>
                <w:sz w:val="20"/>
                <w:szCs w:val="20"/>
              </w:rPr>
              <w:t>Y</w:t>
            </w:r>
            <w:r>
              <w:rPr>
                <w:rFonts w:ascii="Arial" w:hAnsi="Arial" w:cs="Arial"/>
                <w:b/>
                <w:sz w:val="20"/>
                <w:szCs w:val="20"/>
              </w:rPr>
              <w:t>ES</w:t>
            </w:r>
          </w:p>
        </w:tc>
        <w:tc>
          <w:tcPr>
            <w:tcW w:w="720" w:type="dxa"/>
            <w:tcBorders>
              <w:bottom w:val="nil"/>
            </w:tcBorders>
            <w:shd w:val="clear" w:color="auto" w:fill="BDD6EE" w:themeFill="accent5" w:themeFillTint="66"/>
            <w:vAlign w:val="center"/>
          </w:tcPr>
          <w:p w14:paraId="43EA272C" w14:textId="77777777" w:rsidR="006A5B5E" w:rsidRPr="005B2AA8" w:rsidRDefault="006A5B5E" w:rsidP="00F9130C">
            <w:pPr>
              <w:spacing w:before="240"/>
              <w:contextualSpacing/>
              <w:jc w:val="center"/>
              <w:rPr>
                <w:rFonts w:ascii="Arial" w:hAnsi="Arial" w:cs="Arial"/>
                <w:b/>
                <w:sz w:val="20"/>
                <w:szCs w:val="20"/>
              </w:rPr>
            </w:pPr>
            <w:r w:rsidRPr="005B2AA8">
              <w:rPr>
                <w:rFonts w:ascii="Arial" w:hAnsi="Arial" w:cs="Arial"/>
                <w:b/>
                <w:sz w:val="20"/>
                <w:szCs w:val="20"/>
              </w:rPr>
              <w:t>NO</w:t>
            </w:r>
          </w:p>
        </w:tc>
        <w:tc>
          <w:tcPr>
            <w:tcW w:w="2304" w:type="dxa"/>
            <w:tcBorders>
              <w:bottom w:val="nil"/>
            </w:tcBorders>
            <w:shd w:val="clear" w:color="auto" w:fill="BDD6EE" w:themeFill="accent5" w:themeFillTint="66"/>
            <w:vAlign w:val="center"/>
          </w:tcPr>
          <w:p w14:paraId="08ED946F" w14:textId="77777777" w:rsidR="006A5B5E" w:rsidRPr="005B2AA8" w:rsidRDefault="006A5B5E" w:rsidP="00F9130C">
            <w:pPr>
              <w:spacing w:before="240"/>
              <w:contextualSpacing/>
              <w:jc w:val="center"/>
              <w:rPr>
                <w:rFonts w:ascii="Arial" w:hAnsi="Arial" w:cs="Arial"/>
                <w:b/>
                <w:sz w:val="20"/>
                <w:szCs w:val="20"/>
              </w:rPr>
            </w:pPr>
            <w:r w:rsidRPr="005B2AA8">
              <w:rPr>
                <w:rFonts w:ascii="Arial" w:hAnsi="Arial" w:cs="Arial"/>
                <w:b/>
                <w:sz w:val="20"/>
                <w:szCs w:val="20"/>
              </w:rPr>
              <w:t>N/A</w:t>
            </w:r>
          </w:p>
        </w:tc>
      </w:tr>
      <w:tr w:rsidR="006A5B5E" w:rsidRPr="005B2AA8" w14:paraId="4568BA75" w14:textId="77777777" w:rsidTr="00F9130C">
        <w:trPr>
          <w:trHeight w:val="173"/>
        </w:trPr>
        <w:tc>
          <w:tcPr>
            <w:tcW w:w="9990" w:type="dxa"/>
            <w:shd w:val="clear" w:color="auto" w:fill="D9D9D9"/>
            <w:vAlign w:val="center"/>
          </w:tcPr>
          <w:p w14:paraId="26CB21CA" w14:textId="77777777" w:rsidR="006A5B5E" w:rsidRPr="00FF1AE0" w:rsidRDefault="006A5B5E" w:rsidP="00F9130C">
            <w:pPr>
              <w:tabs>
                <w:tab w:val="left" w:pos="4050"/>
              </w:tabs>
              <w:ind w:left="288" w:right="144" w:hanging="288"/>
              <w:contextualSpacing/>
              <w:rPr>
                <w:rFonts w:ascii="Arial" w:hAnsi="Arial" w:cs="Arial"/>
                <w:b/>
                <w:bCs/>
                <w:sz w:val="20"/>
                <w:szCs w:val="20"/>
              </w:rPr>
            </w:pPr>
            <w:r w:rsidRPr="00FF1AE0">
              <w:rPr>
                <w:rFonts w:ascii="Arial" w:hAnsi="Arial" w:cs="Arial"/>
                <w:b/>
                <w:bCs/>
                <w:sz w:val="20"/>
                <w:szCs w:val="20"/>
              </w:rPr>
              <w:t xml:space="preserve">A.  Activities Allowed or Unallowed </w:t>
            </w:r>
          </w:p>
          <w:p w14:paraId="59DC0D03" w14:textId="77777777" w:rsidR="006A5B5E" w:rsidRPr="00D52E37" w:rsidRDefault="006A5B5E" w:rsidP="00F9130C">
            <w:pPr>
              <w:tabs>
                <w:tab w:val="left" w:pos="4050"/>
              </w:tabs>
              <w:ind w:left="288" w:right="144" w:hanging="288"/>
              <w:contextualSpacing/>
              <w:rPr>
                <w:rFonts w:ascii="Arial" w:hAnsi="Arial" w:cs="Arial"/>
                <w:sz w:val="16"/>
                <w:szCs w:val="16"/>
              </w:rPr>
            </w:pPr>
            <w:r>
              <w:rPr>
                <w:rFonts w:ascii="Arial" w:hAnsi="Arial" w:cs="Arial"/>
                <w:sz w:val="20"/>
                <w:szCs w:val="20"/>
              </w:rPr>
              <w:t xml:space="preserve">     </w:t>
            </w:r>
            <w:r w:rsidRPr="00D52E37">
              <w:rPr>
                <w:rFonts w:ascii="Arial" w:hAnsi="Arial" w:cs="Arial"/>
                <w:sz w:val="16"/>
                <w:szCs w:val="16"/>
              </w:rPr>
              <w:t>Specifies the activities that can or cannot be funded under a specific program; adherence to administrative funding limits</w:t>
            </w:r>
          </w:p>
          <w:p w14:paraId="69EC02A1" w14:textId="77777777" w:rsidR="006A5B5E" w:rsidRPr="005B2AA8" w:rsidRDefault="006A5B5E" w:rsidP="00F9130C">
            <w:pPr>
              <w:tabs>
                <w:tab w:val="left" w:pos="4050"/>
              </w:tabs>
              <w:ind w:left="288" w:right="144" w:hanging="288"/>
              <w:contextualSpacing/>
              <w:rPr>
                <w:rFonts w:ascii="Arial" w:hAnsi="Arial" w:cs="Arial"/>
                <w:sz w:val="20"/>
                <w:szCs w:val="20"/>
              </w:rPr>
            </w:pPr>
          </w:p>
        </w:tc>
        <w:tc>
          <w:tcPr>
            <w:tcW w:w="805" w:type="dxa"/>
            <w:shd w:val="clear" w:color="auto" w:fill="D9D9D9"/>
            <w:vAlign w:val="center"/>
          </w:tcPr>
          <w:p w14:paraId="1E2DD2D3"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720" w:type="dxa"/>
            <w:shd w:val="clear" w:color="auto" w:fill="D9D9D9"/>
            <w:vAlign w:val="center"/>
          </w:tcPr>
          <w:p w14:paraId="5EFDB78D"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46778054" w14:textId="77777777" w:rsidR="006A5B5E" w:rsidRDefault="006A5B5E" w:rsidP="00F9130C">
            <w:pPr>
              <w:tabs>
                <w:tab w:val="left" w:pos="4050"/>
              </w:tabs>
              <w:spacing w:afterLines="80" w:after="192"/>
              <w:ind w:left="432" w:right="144" w:hanging="288"/>
              <w:contextualSpacing/>
              <w:rPr>
                <w:rFonts w:ascii="Arial" w:hAnsi="Arial" w:cs="Arial"/>
                <w:sz w:val="20"/>
                <w:szCs w:val="20"/>
              </w:rPr>
            </w:pPr>
          </w:p>
          <w:p w14:paraId="7182E3C4" w14:textId="77777777" w:rsidR="006A5B5E" w:rsidRPr="005B2AA8" w:rsidRDefault="006A5B5E" w:rsidP="00F9130C">
            <w:pPr>
              <w:tabs>
                <w:tab w:val="left" w:pos="4050"/>
              </w:tabs>
              <w:spacing w:afterLines="80" w:after="192"/>
              <w:ind w:left="432" w:right="144" w:hanging="288"/>
              <w:contextualSpacing/>
              <w:rPr>
                <w:rFonts w:ascii="Arial" w:hAnsi="Arial" w:cs="Arial"/>
                <w:sz w:val="20"/>
                <w:szCs w:val="20"/>
              </w:rPr>
            </w:pPr>
            <w:r w:rsidRPr="005B2AA8">
              <w:rPr>
                <w:rFonts w:ascii="Arial" w:hAnsi="Arial" w:cs="Arial"/>
                <w:sz w:val="20"/>
                <w:szCs w:val="20"/>
              </w:rPr>
              <w:t>N/A for this report</w:t>
            </w:r>
          </w:p>
        </w:tc>
      </w:tr>
      <w:tr w:rsidR="006A5B5E" w:rsidRPr="005B2AA8" w14:paraId="4FD105EC" w14:textId="77777777" w:rsidTr="00F9130C">
        <w:trPr>
          <w:trHeight w:val="398"/>
        </w:trPr>
        <w:tc>
          <w:tcPr>
            <w:tcW w:w="9990" w:type="dxa"/>
            <w:shd w:val="clear" w:color="auto" w:fill="D9D9D9"/>
          </w:tcPr>
          <w:p w14:paraId="5DC5F5D7" w14:textId="77777777" w:rsidR="006A5B5E" w:rsidRPr="00FF1AE0" w:rsidRDefault="006A5B5E" w:rsidP="00F9130C">
            <w:pPr>
              <w:tabs>
                <w:tab w:val="left" w:pos="4050"/>
              </w:tabs>
              <w:ind w:left="288" w:right="144" w:hanging="288"/>
              <w:contextualSpacing/>
              <w:rPr>
                <w:rFonts w:ascii="Arial" w:hAnsi="Arial" w:cs="Arial"/>
                <w:b/>
                <w:bCs/>
                <w:sz w:val="20"/>
                <w:szCs w:val="20"/>
              </w:rPr>
            </w:pPr>
            <w:r>
              <w:rPr>
                <w:rFonts w:ascii="Arial" w:hAnsi="Arial" w:cs="Arial"/>
                <w:b/>
                <w:bCs/>
                <w:sz w:val="20"/>
                <w:szCs w:val="20"/>
              </w:rPr>
              <w:t>B</w:t>
            </w:r>
            <w:r w:rsidRPr="00FF1AE0">
              <w:rPr>
                <w:rFonts w:ascii="Arial" w:hAnsi="Arial" w:cs="Arial"/>
                <w:b/>
                <w:bCs/>
                <w:sz w:val="20"/>
                <w:szCs w:val="20"/>
              </w:rPr>
              <w:t>.</w:t>
            </w:r>
            <w:r>
              <w:rPr>
                <w:rFonts w:ascii="Arial" w:hAnsi="Arial" w:cs="Arial"/>
                <w:b/>
                <w:bCs/>
                <w:sz w:val="20"/>
                <w:szCs w:val="20"/>
              </w:rPr>
              <w:t xml:space="preserve">  </w:t>
            </w:r>
            <w:r w:rsidRPr="00FF1AE0">
              <w:rPr>
                <w:rFonts w:ascii="Arial" w:hAnsi="Arial" w:cs="Arial"/>
                <w:b/>
                <w:bCs/>
                <w:sz w:val="20"/>
                <w:szCs w:val="20"/>
              </w:rPr>
              <w:t>Conflict of interest and certification of no overdue taxes</w:t>
            </w:r>
          </w:p>
        </w:tc>
        <w:tc>
          <w:tcPr>
            <w:tcW w:w="805" w:type="dxa"/>
            <w:shd w:val="clear" w:color="auto" w:fill="D9D9D9"/>
            <w:vAlign w:val="center"/>
          </w:tcPr>
          <w:p w14:paraId="0E75230F"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720" w:type="dxa"/>
            <w:shd w:val="clear" w:color="auto" w:fill="D9D9D9"/>
            <w:vAlign w:val="center"/>
          </w:tcPr>
          <w:p w14:paraId="3ECEA3C8" w14:textId="77777777" w:rsidR="006A5B5E" w:rsidRPr="005B2AA8" w:rsidRDefault="006A5B5E" w:rsidP="00F9130C">
            <w:pPr>
              <w:tabs>
                <w:tab w:val="left" w:pos="4050"/>
              </w:tabs>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186E0561" w14:textId="77777777" w:rsidR="006A5B5E" w:rsidRPr="005B2AA8" w:rsidRDefault="006A5B5E" w:rsidP="00F9130C">
            <w:pPr>
              <w:tabs>
                <w:tab w:val="left" w:pos="4050"/>
              </w:tabs>
              <w:spacing w:afterLines="80" w:after="192"/>
              <w:ind w:left="432" w:right="144" w:hanging="288"/>
              <w:contextualSpacing/>
              <w:rPr>
                <w:rFonts w:ascii="Arial" w:hAnsi="Arial" w:cs="Arial"/>
                <w:sz w:val="20"/>
                <w:szCs w:val="20"/>
              </w:rPr>
            </w:pPr>
            <w:r w:rsidRPr="005B2AA8">
              <w:rPr>
                <w:rFonts w:ascii="Arial" w:hAnsi="Arial" w:cs="Arial"/>
                <w:sz w:val="20"/>
                <w:szCs w:val="20"/>
              </w:rPr>
              <w:t xml:space="preserve">N/A for this report </w:t>
            </w:r>
          </w:p>
        </w:tc>
      </w:tr>
      <w:tr w:rsidR="006A5B5E" w:rsidRPr="005B2AA8" w14:paraId="15794629" w14:textId="77777777" w:rsidTr="00F9130C">
        <w:trPr>
          <w:trHeight w:val="698"/>
        </w:trPr>
        <w:tc>
          <w:tcPr>
            <w:tcW w:w="9990" w:type="dxa"/>
            <w:tcBorders>
              <w:bottom w:val="single" w:sz="4" w:space="0" w:color="auto"/>
            </w:tcBorders>
            <w:vAlign w:val="bottom"/>
          </w:tcPr>
          <w:p w14:paraId="20DD049B" w14:textId="77777777" w:rsidR="006A5B5E" w:rsidRPr="00FF1AE0" w:rsidRDefault="006A5B5E" w:rsidP="00F9130C">
            <w:pPr>
              <w:ind w:left="288" w:right="144" w:hanging="288"/>
              <w:contextualSpacing/>
              <w:rPr>
                <w:rFonts w:ascii="Arial" w:hAnsi="Arial" w:cs="Arial"/>
                <w:b/>
                <w:bCs/>
                <w:sz w:val="20"/>
                <w:szCs w:val="20"/>
              </w:rPr>
            </w:pPr>
            <w:r w:rsidRPr="00FF1AE0">
              <w:rPr>
                <w:rFonts w:ascii="Arial" w:hAnsi="Arial" w:cs="Arial"/>
                <w:b/>
                <w:bCs/>
                <w:sz w:val="20"/>
                <w:szCs w:val="20"/>
              </w:rPr>
              <w:t>C.  Eligibility</w:t>
            </w:r>
          </w:p>
          <w:p w14:paraId="5A0667ED" w14:textId="77777777" w:rsidR="006A5B5E" w:rsidRPr="00D52E37" w:rsidRDefault="006A5B5E" w:rsidP="00F9130C">
            <w:pPr>
              <w:ind w:left="288" w:right="144" w:hanging="288"/>
              <w:contextualSpacing/>
              <w:rPr>
                <w:rFonts w:ascii="Arial" w:hAnsi="Arial" w:cs="Arial"/>
                <w:i/>
                <w:sz w:val="16"/>
                <w:szCs w:val="16"/>
              </w:rPr>
            </w:pPr>
            <w:r>
              <w:rPr>
                <w:rFonts w:ascii="Arial" w:hAnsi="Arial" w:cs="Arial"/>
                <w:sz w:val="20"/>
                <w:szCs w:val="20"/>
              </w:rPr>
              <w:t xml:space="preserve">     </w:t>
            </w:r>
            <w:r w:rsidRPr="00D52E37">
              <w:rPr>
                <w:rFonts w:ascii="Arial" w:hAnsi="Arial" w:cs="Arial"/>
                <w:sz w:val="16"/>
                <w:szCs w:val="16"/>
              </w:rPr>
              <w:t xml:space="preserve">To ensure that the eligibility requirements are being administered appropriately based on program procedures. </w:t>
            </w:r>
            <w:r w:rsidRPr="00D52E37">
              <w:rPr>
                <w:rFonts w:ascii="Arial" w:hAnsi="Arial" w:cs="Arial"/>
                <w:i/>
                <w:sz w:val="16"/>
                <w:szCs w:val="16"/>
              </w:rPr>
              <w:t>Overall error rate is less than 30% on each section of VII.1 and VII.2 of the SA Monitoring Tool, County Summary tab.</w:t>
            </w:r>
          </w:p>
          <w:p w14:paraId="42CDE316" w14:textId="77777777" w:rsidR="006A5B5E" w:rsidRPr="005B2AA8" w:rsidRDefault="006A5B5E" w:rsidP="00F9130C">
            <w:pPr>
              <w:ind w:left="288" w:right="144" w:hanging="288"/>
              <w:contextualSpacing/>
              <w:rPr>
                <w:rFonts w:ascii="Arial" w:hAnsi="Arial" w:cs="Arial"/>
                <w:i/>
                <w:sz w:val="20"/>
                <w:szCs w:val="20"/>
              </w:rPr>
            </w:pPr>
          </w:p>
        </w:tc>
        <w:tc>
          <w:tcPr>
            <w:tcW w:w="805" w:type="dxa"/>
            <w:tcBorders>
              <w:bottom w:val="single" w:sz="4" w:space="0" w:color="auto"/>
            </w:tcBorders>
            <w:vAlign w:val="center"/>
          </w:tcPr>
          <w:p w14:paraId="6F8DA3B9"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720" w:type="dxa"/>
            <w:tcBorders>
              <w:bottom w:val="single" w:sz="4" w:space="0" w:color="auto"/>
            </w:tcBorders>
            <w:vAlign w:val="center"/>
          </w:tcPr>
          <w:p w14:paraId="27CEDD28" w14:textId="77777777" w:rsidR="006A5B5E" w:rsidRPr="005B2AA8" w:rsidRDefault="006A5B5E" w:rsidP="00F9130C">
            <w:pPr>
              <w:spacing w:before="80" w:afterLines="80" w:after="192"/>
              <w:ind w:left="432" w:right="144" w:hanging="288"/>
              <w:contextualSpacing/>
              <w:rPr>
                <w:rFonts w:ascii="Arial" w:hAnsi="Arial" w:cs="Arial"/>
                <w:sz w:val="20"/>
                <w:szCs w:val="20"/>
              </w:rPr>
            </w:pPr>
            <w:r>
              <w:rPr>
                <w:rFonts w:ascii="Arial" w:hAnsi="Arial" w:cs="Arial"/>
                <w:sz w:val="20"/>
                <w:szCs w:val="20"/>
              </w:rPr>
              <w:t>X</w:t>
            </w:r>
          </w:p>
        </w:tc>
        <w:tc>
          <w:tcPr>
            <w:tcW w:w="2304" w:type="dxa"/>
            <w:tcBorders>
              <w:bottom w:val="single" w:sz="4" w:space="0" w:color="auto"/>
            </w:tcBorders>
            <w:vAlign w:val="center"/>
          </w:tcPr>
          <w:p w14:paraId="4606FF34" w14:textId="77777777" w:rsidR="006A5B5E" w:rsidRPr="005B2AA8" w:rsidRDefault="006A5B5E" w:rsidP="00F9130C">
            <w:pPr>
              <w:spacing w:afterLines="80" w:after="192"/>
              <w:ind w:left="432" w:right="144" w:hanging="288"/>
              <w:contextualSpacing/>
              <w:rPr>
                <w:rFonts w:ascii="Arial" w:hAnsi="Arial" w:cs="Arial"/>
                <w:sz w:val="20"/>
                <w:szCs w:val="20"/>
              </w:rPr>
            </w:pPr>
          </w:p>
        </w:tc>
      </w:tr>
      <w:tr w:rsidR="006A5B5E" w:rsidRPr="005B2AA8" w14:paraId="593ACF59" w14:textId="77777777" w:rsidTr="00F9130C">
        <w:trPr>
          <w:trHeight w:val="842"/>
        </w:trPr>
        <w:tc>
          <w:tcPr>
            <w:tcW w:w="9990" w:type="dxa"/>
            <w:shd w:val="clear" w:color="auto" w:fill="D9D9D9"/>
            <w:vAlign w:val="bottom"/>
          </w:tcPr>
          <w:p w14:paraId="68854552" w14:textId="77777777" w:rsidR="006A5B5E" w:rsidRPr="00FF1AE0" w:rsidRDefault="006A5B5E" w:rsidP="00F9130C">
            <w:pPr>
              <w:ind w:left="288" w:right="144" w:hanging="288"/>
              <w:contextualSpacing/>
              <w:rPr>
                <w:rFonts w:ascii="Arial" w:hAnsi="Arial" w:cs="Arial"/>
                <w:b/>
                <w:bCs/>
                <w:sz w:val="20"/>
                <w:szCs w:val="20"/>
              </w:rPr>
            </w:pPr>
            <w:r w:rsidRPr="00FF1AE0">
              <w:rPr>
                <w:rFonts w:ascii="Arial" w:hAnsi="Arial" w:cs="Arial"/>
                <w:b/>
                <w:bCs/>
                <w:sz w:val="20"/>
                <w:szCs w:val="20"/>
              </w:rPr>
              <w:t>D.  Matching, Level of Effort (N/A), Earmarking(N/A):</w:t>
            </w:r>
          </w:p>
          <w:p w14:paraId="5BC13DFE" w14:textId="77777777" w:rsidR="006A5B5E" w:rsidRPr="00D52E37" w:rsidRDefault="006A5B5E" w:rsidP="00F9130C">
            <w:pPr>
              <w:autoSpaceDE w:val="0"/>
              <w:autoSpaceDN w:val="0"/>
              <w:adjustRightInd w:val="0"/>
              <w:ind w:left="288" w:right="144" w:hanging="288"/>
              <w:contextualSpacing/>
              <w:rPr>
                <w:rFonts w:ascii="Arial" w:hAnsi="Arial" w:cs="Arial"/>
                <w:sz w:val="16"/>
                <w:szCs w:val="16"/>
              </w:rPr>
            </w:pPr>
            <w:r>
              <w:rPr>
                <w:rFonts w:ascii="Arial" w:hAnsi="Arial" w:cs="Arial"/>
                <w:sz w:val="20"/>
                <w:szCs w:val="20"/>
              </w:rPr>
              <w:t xml:space="preserve">      </w:t>
            </w:r>
            <w:r w:rsidRPr="00D52E37">
              <w:rPr>
                <w:rFonts w:ascii="Arial" w:hAnsi="Arial" w:cs="Arial"/>
                <w:sz w:val="16"/>
                <w:szCs w:val="16"/>
              </w:rPr>
              <w:t>Matching</w:t>
            </w:r>
            <w:r w:rsidRPr="00D52E37">
              <w:rPr>
                <w:rFonts w:ascii="Arial" w:hAnsi="Arial" w:cs="Arial"/>
                <w:b/>
                <w:sz w:val="16"/>
                <w:szCs w:val="16"/>
              </w:rPr>
              <w:t>-</w:t>
            </w:r>
            <w:r w:rsidRPr="00D52E37">
              <w:rPr>
                <w:rFonts w:ascii="Arial" w:hAnsi="Arial" w:cs="Arial"/>
                <w:bCs/>
                <w:sz w:val="16"/>
                <w:szCs w:val="16"/>
              </w:rPr>
              <w:t xml:space="preserve">Compliance Requirement </w:t>
            </w:r>
            <w:r w:rsidRPr="00D52E37">
              <w:rPr>
                <w:rFonts w:ascii="Arial" w:hAnsi="Arial" w:cs="Arial"/>
                <w:sz w:val="16"/>
                <w:szCs w:val="16"/>
              </w:rPr>
              <w:t>- Funding for benefits under this program come from 50% state       funds and requires a 50% county match. Administrative costs are funded with 100% county dollars, verified by Single Audit Review.</w:t>
            </w:r>
          </w:p>
          <w:p w14:paraId="1F7425FF" w14:textId="77777777" w:rsidR="006A5B5E" w:rsidRPr="005B2AA8" w:rsidRDefault="006A5B5E" w:rsidP="00F9130C">
            <w:pPr>
              <w:autoSpaceDE w:val="0"/>
              <w:autoSpaceDN w:val="0"/>
              <w:adjustRightInd w:val="0"/>
              <w:ind w:left="288" w:right="144" w:hanging="288"/>
              <w:contextualSpacing/>
              <w:rPr>
                <w:rFonts w:ascii="Arial" w:hAnsi="Arial" w:cs="Arial"/>
                <w:b/>
                <w:sz w:val="20"/>
                <w:szCs w:val="20"/>
                <w:u w:val="single"/>
              </w:rPr>
            </w:pPr>
          </w:p>
        </w:tc>
        <w:tc>
          <w:tcPr>
            <w:tcW w:w="805" w:type="dxa"/>
            <w:shd w:val="clear" w:color="auto" w:fill="D9D9D9"/>
            <w:vAlign w:val="center"/>
          </w:tcPr>
          <w:p w14:paraId="45E2709E" w14:textId="77777777" w:rsidR="006A5B5E" w:rsidRPr="005B2AA8" w:rsidRDefault="006A5B5E" w:rsidP="00F9130C">
            <w:pPr>
              <w:spacing w:before="80" w:afterLines="80" w:after="192"/>
              <w:ind w:left="432" w:right="144" w:hanging="288"/>
              <w:contextualSpacing/>
              <w:rPr>
                <w:rFonts w:ascii="Arial" w:hAnsi="Arial" w:cs="Arial"/>
                <w:sz w:val="20"/>
                <w:szCs w:val="20"/>
              </w:rPr>
            </w:pPr>
            <w:r w:rsidRPr="005B2AA8">
              <w:rPr>
                <w:rFonts w:ascii="Arial" w:hAnsi="Arial" w:cs="Arial"/>
                <w:sz w:val="20"/>
                <w:szCs w:val="20"/>
              </w:rPr>
              <w:t xml:space="preserve"> </w:t>
            </w:r>
          </w:p>
        </w:tc>
        <w:tc>
          <w:tcPr>
            <w:tcW w:w="720" w:type="dxa"/>
            <w:shd w:val="clear" w:color="auto" w:fill="D9D9D9"/>
            <w:vAlign w:val="center"/>
          </w:tcPr>
          <w:p w14:paraId="1B073418"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7E663643" w14:textId="77777777" w:rsidR="006A5B5E" w:rsidRDefault="006A5B5E" w:rsidP="00F9130C">
            <w:pPr>
              <w:spacing w:afterLines="80" w:after="192"/>
              <w:ind w:left="432" w:right="144" w:hanging="288"/>
              <w:contextualSpacing/>
              <w:rPr>
                <w:rFonts w:ascii="Arial" w:hAnsi="Arial" w:cs="Arial"/>
                <w:sz w:val="20"/>
                <w:szCs w:val="20"/>
              </w:rPr>
            </w:pPr>
          </w:p>
          <w:p w14:paraId="323C955D" w14:textId="77777777" w:rsidR="006A5B5E" w:rsidRPr="005B2AA8" w:rsidRDefault="006A5B5E" w:rsidP="00F9130C">
            <w:pPr>
              <w:spacing w:afterLines="80" w:after="192"/>
              <w:ind w:left="432" w:right="144" w:hanging="288"/>
              <w:contextualSpacing/>
              <w:rPr>
                <w:rFonts w:ascii="Arial" w:hAnsi="Arial" w:cs="Arial"/>
                <w:sz w:val="20"/>
                <w:szCs w:val="20"/>
              </w:rPr>
            </w:pPr>
            <w:r w:rsidRPr="005B2AA8">
              <w:rPr>
                <w:rFonts w:ascii="Arial" w:hAnsi="Arial" w:cs="Arial"/>
                <w:sz w:val="20"/>
                <w:szCs w:val="20"/>
              </w:rPr>
              <w:t>N/A for this report</w:t>
            </w:r>
          </w:p>
        </w:tc>
      </w:tr>
      <w:tr w:rsidR="006A5B5E" w:rsidRPr="005B2AA8" w14:paraId="0FE2EC86" w14:textId="77777777" w:rsidTr="00F9130C">
        <w:trPr>
          <w:trHeight w:val="797"/>
        </w:trPr>
        <w:tc>
          <w:tcPr>
            <w:tcW w:w="9990" w:type="dxa"/>
            <w:shd w:val="clear" w:color="auto" w:fill="auto"/>
            <w:vAlign w:val="bottom"/>
          </w:tcPr>
          <w:p w14:paraId="40317CDF" w14:textId="77777777" w:rsidR="006A5B5E" w:rsidRPr="00FF1AE0" w:rsidRDefault="006A5B5E" w:rsidP="00F9130C">
            <w:pPr>
              <w:ind w:left="288" w:right="144" w:hanging="288"/>
              <w:contextualSpacing/>
              <w:rPr>
                <w:rFonts w:ascii="Arial" w:hAnsi="Arial" w:cs="Arial"/>
                <w:b/>
                <w:bCs/>
                <w:sz w:val="20"/>
                <w:szCs w:val="20"/>
              </w:rPr>
            </w:pPr>
            <w:r>
              <w:rPr>
                <w:rFonts w:ascii="Arial" w:hAnsi="Arial" w:cs="Arial"/>
                <w:b/>
                <w:bCs/>
                <w:sz w:val="20"/>
                <w:szCs w:val="20"/>
              </w:rPr>
              <w:t>E</w:t>
            </w:r>
            <w:r w:rsidRPr="00FF1AE0">
              <w:rPr>
                <w:rFonts w:ascii="Arial" w:hAnsi="Arial" w:cs="Arial"/>
                <w:b/>
                <w:bCs/>
                <w:sz w:val="20"/>
                <w:szCs w:val="20"/>
              </w:rPr>
              <w:t>.  Reporting</w:t>
            </w:r>
          </w:p>
          <w:p w14:paraId="4590544C" w14:textId="77777777" w:rsidR="006A5B5E" w:rsidRPr="00D52E37" w:rsidRDefault="006A5B5E" w:rsidP="00F9130C">
            <w:pPr>
              <w:ind w:left="288" w:right="144" w:hanging="288"/>
              <w:contextualSpacing/>
              <w:rPr>
                <w:rFonts w:ascii="Arial" w:hAnsi="Arial" w:cs="Arial"/>
                <w:sz w:val="16"/>
                <w:szCs w:val="16"/>
              </w:rPr>
            </w:pPr>
            <w:r>
              <w:rPr>
                <w:rFonts w:ascii="Arial" w:hAnsi="Arial" w:cs="Arial"/>
                <w:sz w:val="20"/>
                <w:szCs w:val="20"/>
              </w:rPr>
              <w:t xml:space="preserve">     </w:t>
            </w:r>
            <w:r w:rsidRPr="00D52E37">
              <w:rPr>
                <w:rFonts w:ascii="Arial" w:hAnsi="Arial" w:cs="Arial"/>
                <w:sz w:val="16"/>
                <w:szCs w:val="16"/>
              </w:rPr>
              <w:t>DSS-0 Crosscutting requirements apply. The county departments of social services report information about applicant eligibility and recipient payments via the Division of Social Services’ NC FAST. Fiscal reporting is conducted via form DSS-1571.</w:t>
            </w:r>
          </w:p>
          <w:p w14:paraId="4CFEC6EB" w14:textId="77777777" w:rsidR="006A5B5E" w:rsidRPr="005B2AA8" w:rsidRDefault="006A5B5E" w:rsidP="00F9130C">
            <w:pPr>
              <w:ind w:left="288" w:right="144" w:hanging="288"/>
              <w:contextualSpacing/>
              <w:rPr>
                <w:rFonts w:ascii="Arial" w:hAnsi="Arial" w:cs="Arial"/>
                <w:sz w:val="20"/>
                <w:szCs w:val="20"/>
              </w:rPr>
            </w:pPr>
          </w:p>
        </w:tc>
        <w:tc>
          <w:tcPr>
            <w:tcW w:w="805" w:type="dxa"/>
            <w:shd w:val="clear" w:color="auto" w:fill="auto"/>
            <w:vAlign w:val="center"/>
          </w:tcPr>
          <w:p w14:paraId="65220102" w14:textId="77777777" w:rsidR="006A5B5E" w:rsidRPr="005B2AA8" w:rsidRDefault="006A5B5E" w:rsidP="00F9130C">
            <w:pPr>
              <w:spacing w:before="80" w:afterLines="80" w:after="192"/>
              <w:ind w:left="432" w:right="144" w:hanging="288"/>
              <w:contextualSpacing/>
              <w:rPr>
                <w:rFonts w:ascii="Arial" w:hAnsi="Arial" w:cs="Arial"/>
                <w:sz w:val="20"/>
                <w:szCs w:val="20"/>
              </w:rPr>
            </w:pPr>
            <w:r>
              <w:rPr>
                <w:rFonts w:ascii="Arial" w:hAnsi="Arial" w:cs="Arial"/>
                <w:sz w:val="20"/>
                <w:szCs w:val="20"/>
              </w:rPr>
              <w:t>X</w:t>
            </w:r>
          </w:p>
        </w:tc>
        <w:tc>
          <w:tcPr>
            <w:tcW w:w="720" w:type="dxa"/>
            <w:shd w:val="clear" w:color="auto" w:fill="auto"/>
            <w:vAlign w:val="center"/>
          </w:tcPr>
          <w:p w14:paraId="648D892F"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shd w:val="clear" w:color="auto" w:fill="auto"/>
            <w:vAlign w:val="center"/>
          </w:tcPr>
          <w:p w14:paraId="24D4B9A6" w14:textId="77777777" w:rsidR="006A5B5E" w:rsidRPr="005B2AA8" w:rsidRDefault="006A5B5E" w:rsidP="00F9130C">
            <w:pPr>
              <w:spacing w:afterLines="80" w:after="192"/>
              <w:ind w:left="432" w:right="144" w:hanging="288"/>
              <w:contextualSpacing/>
              <w:rPr>
                <w:rFonts w:ascii="Arial" w:hAnsi="Arial" w:cs="Arial"/>
                <w:sz w:val="20"/>
                <w:szCs w:val="20"/>
              </w:rPr>
            </w:pPr>
          </w:p>
        </w:tc>
      </w:tr>
      <w:tr w:rsidR="006A5B5E" w:rsidRPr="005B2AA8" w14:paraId="6EA11FD3" w14:textId="77777777" w:rsidTr="00F9130C">
        <w:trPr>
          <w:trHeight w:val="965"/>
        </w:trPr>
        <w:tc>
          <w:tcPr>
            <w:tcW w:w="9990" w:type="dxa"/>
            <w:shd w:val="clear" w:color="auto" w:fill="D9D9D9"/>
            <w:vAlign w:val="bottom"/>
          </w:tcPr>
          <w:p w14:paraId="0F9894A5" w14:textId="77777777" w:rsidR="006A5B5E" w:rsidRPr="00FF1AE0" w:rsidRDefault="006A5B5E" w:rsidP="00F9130C">
            <w:pPr>
              <w:ind w:left="288" w:right="144" w:hanging="288"/>
              <w:contextualSpacing/>
              <w:rPr>
                <w:rFonts w:ascii="Arial" w:hAnsi="Arial" w:cs="Arial"/>
                <w:b/>
                <w:bCs/>
                <w:sz w:val="20"/>
                <w:szCs w:val="20"/>
              </w:rPr>
            </w:pPr>
            <w:r>
              <w:rPr>
                <w:rFonts w:ascii="Arial" w:hAnsi="Arial" w:cs="Arial"/>
                <w:b/>
                <w:bCs/>
                <w:sz w:val="20"/>
                <w:szCs w:val="20"/>
              </w:rPr>
              <w:t xml:space="preserve">F.  </w:t>
            </w:r>
            <w:r w:rsidRPr="00FF1AE0">
              <w:rPr>
                <w:rFonts w:ascii="Arial" w:hAnsi="Arial" w:cs="Arial"/>
                <w:b/>
                <w:bCs/>
                <w:sz w:val="20"/>
                <w:szCs w:val="20"/>
              </w:rPr>
              <w:t>Special Tests &amp; Provisions</w:t>
            </w:r>
          </w:p>
          <w:p w14:paraId="6B8B27C0" w14:textId="77777777" w:rsidR="006A5B5E" w:rsidRPr="00D52E37" w:rsidRDefault="006A5B5E" w:rsidP="00F9130C">
            <w:pPr>
              <w:ind w:left="576" w:right="144" w:hanging="288"/>
              <w:contextualSpacing/>
              <w:rPr>
                <w:rFonts w:ascii="Arial" w:hAnsi="Arial" w:cs="Arial"/>
                <w:sz w:val="16"/>
                <w:szCs w:val="16"/>
              </w:rPr>
            </w:pPr>
            <w:r w:rsidRPr="00D52E37">
              <w:rPr>
                <w:rFonts w:ascii="Arial" w:hAnsi="Arial" w:cs="Arial"/>
                <w:sz w:val="16"/>
                <w:szCs w:val="16"/>
              </w:rPr>
              <w:t xml:space="preserve">1. Caseworkers </w:t>
            </w:r>
            <w:proofErr w:type="gramStart"/>
            <w:r w:rsidRPr="00D52E37">
              <w:rPr>
                <w:rFonts w:ascii="Arial" w:hAnsi="Arial" w:cs="Arial"/>
                <w:sz w:val="16"/>
                <w:szCs w:val="16"/>
              </w:rPr>
              <w:t>are able to</w:t>
            </w:r>
            <w:proofErr w:type="gramEnd"/>
            <w:r w:rsidRPr="00D52E37">
              <w:rPr>
                <w:rFonts w:ascii="Arial" w:hAnsi="Arial" w:cs="Arial"/>
                <w:sz w:val="16"/>
                <w:szCs w:val="16"/>
              </w:rPr>
              <w:t xml:space="preserve"> use “forced eligibility” to issue payments to individuals. This method of issuing payments bypasses the rules in NC FAST.</w:t>
            </w:r>
          </w:p>
          <w:p w14:paraId="5480D83A" w14:textId="77777777" w:rsidR="006A5B5E" w:rsidRPr="00D52E37" w:rsidRDefault="006A5B5E" w:rsidP="00F9130C">
            <w:pPr>
              <w:ind w:left="576" w:right="144" w:hanging="288"/>
              <w:contextualSpacing/>
              <w:rPr>
                <w:rFonts w:ascii="Arial" w:hAnsi="Arial" w:cs="Arial"/>
                <w:sz w:val="16"/>
                <w:szCs w:val="16"/>
              </w:rPr>
            </w:pPr>
            <w:r w:rsidRPr="00D52E37">
              <w:rPr>
                <w:rFonts w:ascii="Arial" w:hAnsi="Arial" w:cs="Arial"/>
                <w:sz w:val="16"/>
                <w:szCs w:val="16"/>
              </w:rPr>
              <w:t xml:space="preserve">2. </w:t>
            </w:r>
            <w:r w:rsidRPr="00D52E37">
              <w:rPr>
                <w:sz w:val="16"/>
                <w:szCs w:val="16"/>
              </w:rPr>
              <w:t xml:space="preserve"> </w:t>
            </w:r>
            <w:r w:rsidRPr="00D52E37">
              <w:rPr>
                <w:rFonts w:ascii="Arial" w:hAnsi="Arial" w:cs="Arial"/>
                <w:sz w:val="16"/>
                <w:szCs w:val="16"/>
              </w:rPr>
              <w:t>Workers discover that overpayments have been made in error. Counties are required to recoup these benefits in some circumstances and repay to the DHHS Controller’s Office, the State share.</w:t>
            </w:r>
          </w:p>
          <w:p w14:paraId="6DF3FD10" w14:textId="77777777" w:rsidR="006A5B5E" w:rsidRDefault="006A5B5E" w:rsidP="00F9130C">
            <w:pPr>
              <w:ind w:left="576" w:right="144" w:hanging="288"/>
              <w:contextualSpacing/>
              <w:rPr>
                <w:rFonts w:ascii="Arial" w:hAnsi="Arial" w:cs="Arial"/>
                <w:sz w:val="20"/>
                <w:szCs w:val="20"/>
              </w:rPr>
            </w:pPr>
          </w:p>
        </w:tc>
        <w:tc>
          <w:tcPr>
            <w:tcW w:w="805" w:type="dxa"/>
            <w:shd w:val="clear" w:color="auto" w:fill="D9D9D9"/>
            <w:vAlign w:val="center"/>
          </w:tcPr>
          <w:p w14:paraId="44404067"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720" w:type="dxa"/>
            <w:shd w:val="clear" w:color="auto" w:fill="D9D9D9"/>
            <w:vAlign w:val="center"/>
          </w:tcPr>
          <w:p w14:paraId="6FF39757" w14:textId="77777777" w:rsidR="006A5B5E" w:rsidRPr="005B2AA8" w:rsidRDefault="006A5B5E" w:rsidP="00F9130C">
            <w:pPr>
              <w:spacing w:before="80" w:afterLines="80" w:after="192"/>
              <w:ind w:left="432" w:right="144" w:hanging="288"/>
              <w:contextualSpacing/>
              <w:rPr>
                <w:rFonts w:ascii="Arial" w:hAnsi="Arial" w:cs="Arial"/>
                <w:sz w:val="20"/>
                <w:szCs w:val="20"/>
              </w:rPr>
            </w:pPr>
          </w:p>
        </w:tc>
        <w:tc>
          <w:tcPr>
            <w:tcW w:w="2304" w:type="dxa"/>
            <w:shd w:val="clear" w:color="auto" w:fill="D9D9D9"/>
            <w:vAlign w:val="center"/>
          </w:tcPr>
          <w:p w14:paraId="6F01E255" w14:textId="77777777" w:rsidR="006A5B5E" w:rsidRDefault="006A5B5E" w:rsidP="00F9130C">
            <w:pPr>
              <w:spacing w:afterLines="80" w:after="192"/>
              <w:ind w:left="432" w:right="144" w:hanging="288"/>
              <w:contextualSpacing/>
              <w:rPr>
                <w:rFonts w:ascii="Arial" w:hAnsi="Arial" w:cs="Arial"/>
                <w:sz w:val="20"/>
                <w:szCs w:val="20"/>
              </w:rPr>
            </w:pPr>
          </w:p>
          <w:p w14:paraId="3654CF4A" w14:textId="77777777" w:rsidR="006A5B5E" w:rsidRPr="005B2AA8" w:rsidRDefault="006A5B5E" w:rsidP="00F9130C">
            <w:pPr>
              <w:spacing w:afterLines="80" w:after="192"/>
              <w:ind w:left="432" w:right="144" w:hanging="288"/>
              <w:contextualSpacing/>
              <w:rPr>
                <w:rFonts w:ascii="Arial" w:hAnsi="Arial" w:cs="Arial"/>
                <w:sz w:val="20"/>
                <w:szCs w:val="20"/>
              </w:rPr>
            </w:pPr>
            <w:r w:rsidRPr="005B2AA8">
              <w:rPr>
                <w:rFonts w:ascii="Arial" w:hAnsi="Arial" w:cs="Arial"/>
                <w:sz w:val="20"/>
                <w:szCs w:val="20"/>
              </w:rPr>
              <w:t>N/A for this report</w:t>
            </w:r>
          </w:p>
        </w:tc>
      </w:tr>
    </w:tbl>
    <w:p w14:paraId="364EC89B" w14:textId="77777777" w:rsidR="006A5B5E" w:rsidRPr="005B2AA8" w:rsidRDefault="006A5B5E">
      <w:pPr>
        <w:rPr>
          <w:rFonts w:ascii="Arial" w:hAnsi="Arial" w:cs="Arial"/>
          <w:sz w:val="20"/>
          <w:szCs w:val="20"/>
        </w:rPr>
      </w:pPr>
    </w:p>
    <w:sectPr w:rsidR="006A5B5E" w:rsidRPr="005B2AA8" w:rsidSect="00C942CF">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D7C04" w14:textId="77777777" w:rsidR="00C942CF" w:rsidRDefault="00C942CF" w:rsidP="00C942CF">
      <w:r>
        <w:separator/>
      </w:r>
    </w:p>
  </w:endnote>
  <w:endnote w:type="continuationSeparator" w:id="0">
    <w:p w14:paraId="4D2226BE" w14:textId="77777777" w:rsidR="00C942CF" w:rsidRDefault="00C942CF" w:rsidP="00C9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6E0A" w14:textId="77777777" w:rsidR="000169E6" w:rsidRDefault="000169E6">
    <w:pPr>
      <w:pStyle w:val="Footer"/>
    </w:pPr>
    <w:r>
      <w:t>Revised 11/10/2020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2ABF8" w14:textId="77777777" w:rsidR="00C942CF" w:rsidRDefault="00C942CF" w:rsidP="00C942CF">
      <w:r>
        <w:separator/>
      </w:r>
    </w:p>
  </w:footnote>
  <w:footnote w:type="continuationSeparator" w:id="0">
    <w:p w14:paraId="76C2FC53" w14:textId="77777777" w:rsidR="00C942CF" w:rsidRDefault="00C942CF" w:rsidP="00C9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F7A5" w14:textId="77777777" w:rsidR="00C942CF" w:rsidRDefault="00F733A4" w:rsidP="00C942CF">
    <w:pPr>
      <w:pStyle w:val="Header"/>
      <w:jc w:val="center"/>
    </w:pPr>
    <w:r>
      <w:t xml:space="preserve">Special Assistance </w:t>
    </w:r>
    <w:r w:rsidR="00C942CF">
      <w:t>Compliance Supplement Criteria</w:t>
    </w:r>
    <w:r w:rsidR="000169E6">
      <w:t xml:space="preserve"> </w:t>
    </w:r>
    <w:r>
      <w:t xml:space="preserve">Requirements </w:t>
    </w:r>
    <w:r w:rsidR="000169E6">
      <w:t>SFY 2020-2021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B6C46"/>
    <w:multiLevelType w:val="singleLevel"/>
    <w:tmpl w:val="F4F05396"/>
    <w:lvl w:ilvl="0">
      <w:start w:val="1"/>
      <w:numFmt w:val="lowerLett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CF"/>
    <w:rsid w:val="000169E6"/>
    <w:rsid w:val="002B1488"/>
    <w:rsid w:val="002B1995"/>
    <w:rsid w:val="005B1818"/>
    <w:rsid w:val="005B2AA8"/>
    <w:rsid w:val="006A5B5E"/>
    <w:rsid w:val="00C942CF"/>
    <w:rsid w:val="00D52E37"/>
    <w:rsid w:val="00F733A4"/>
    <w:rsid w:val="00FC0519"/>
    <w:rsid w:val="00FF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1027"/>
  <w15:chartTrackingRefBased/>
  <w15:docId w15:val="{DF19CD55-35C5-47FC-858D-A7FDBB74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2CF"/>
    <w:pPr>
      <w:tabs>
        <w:tab w:val="center" w:pos="4680"/>
        <w:tab w:val="right" w:pos="9360"/>
      </w:tabs>
    </w:pPr>
  </w:style>
  <w:style w:type="character" w:customStyle="1" w:styleId="HeaderChar">
    <w:name w:val="Header Char"/>
    <w:basedOn w:val="DefaultParagraphFont"/>
    <w:link w:val="Header"/>
    <w:uiPriority w:val="99"/>
    <w:rsid w:val="00C942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42CF"/>
    <w:pPr>
      <w:tabs>
        <w:tab w:val="center" w:pos="4680"/>
        <w:tab w:val="right" w:pos="9360"/>
      </w:tabs>
    </w:pPr>
  </w:style>
  <w:style w:type="character" w:customStyle="1" w:styleId="FooterChar">
    <w:name w:val="Footer Char"/>
    <w:basedOn w:val="DefaultParagraphFont"/>
    <w:link w:val="Footer"/>
    <w:uiPriority w:val="99"/>
    <w:rsid w:val="00C942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Harlow, Suzanne</dc:creator>
  <cp:keywords/>
  <dc:description/>
  <cp:lastModifiedBy>Phillips, Angie B</cp:lastModifiedBy>
  <cp:revision>2</cp:revision>
  <dcterms:created xsi:type="dcterms:W3CDTF">2020-11-17T17:41:00Z</dcterms:created>
  <dcterms:modified xsi:type="dcterms:W3CDTF">2020-11-17T17:41:00Z</dcterms:modified>
</cp:coreProperties>
</file>