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C8EC" w14:textId="29359345" w:rsidR="00B1525C" w:rsidRPr="00865F75" w:rsidRDefault="007A7B01">
      <w:pPr>
        <w:pStyle w:val="BodyText"/>
        <w:rPr>
          <w:rFonts w:ascii="Times New Roman"/>
          <w:sz w:val="24"/>
          <w:lang w:val="es-US"/>
        </w:rPr>
      </w:pPr>
      <w:r w:rsidRPr="00A465D7">
        <w:rPr>
          <w:rFonts w:ascii="Times New Roman" w:eastAsia="Times New Roman" w:hAnsi="Times New Roman" w:cs="Times New Roman"/>
          <w:noProof/>
          <w:sz w:val="24"/>
          <w:lang w:val="es-US" w:bidi="es-US"/>
        </w:rPr>
        <mc:AlternateContent>
          <mc:Choice Requires="wpg">
            <w:drawing>
              <wp:anchor distT="0" distB="0" distL="0" distR="0" simplePos="0" relativeHeight="15729152" behindDoc="0" locked="0" layoutInCell="1" allowOverlap="1" wp14:anchorId="423C3B03" wp14:editId="748D1E30">
                <wp:simplePos x="0" y="0"/>
                <wp:positionH relativeFrom="page">
                  <wp:posOffset>-323850</wp:posOffset>
                </wp:positionH>
                <wp:positionV relativeFrom="page">
                  <wp:posOffset>228600</wp:posOffset>
                </wp:positionV>
                <wp:extent cx="7867650" cy="501240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7650" cy="5012404"/>
                          <a:chOff x="-552450" y="0"/>
                          <a:chExt cx="7867650" cy="5012404"/>
                        </a:xfrm>
                      </wpg:grpSpPr>
                      <pic:pic xmlns:pic="http://schemas.openxmlformats.org/drawingml/2006/picture">
                        <pic:nvPicPr>
                          <pic:cNvPr id="2" name="Image 2"/>
                          <pic:cNvPicPr/>
                        </pic:nvPicPr>
                        <pic:blipFill>
                          <a:blip r:embed="rId7" cstate="print"/>
                          <a:stretch>
                            <a:fillRect/>
                          </a:stretch>
                        </pic:blipFill>
                        <pic:spPr>
                          <a:xfrm>
                            <a:off x="0" y="0"/>
                            <a:ext cx="7315200" cy="5012404"/>
                          </a:xfrm>
                          <a:prstGeom prst="rect">
                            <a:avLst/>
                          </a:prstGeom>
                        </pic:spPr>
                      </pic:pic>
                      <wps:wsp>
                        <wps:cNvPr id="3" name="Textbox 3"/>
                        <wps:cNvSpPr txBox="1"/>
                        <wps:spPr>
                          <a:xfrm>
                            <a:off x="-552450" y="323850"/>
                            <a:ext cx="7315200" cy="4673600"/>
                          </a:xfrm>
                          <a:prstGeom prst="rect">
                            <a:avLst/>
                          </a:prstGeom>
                        </wps:spPr>
                        <wps:txbx>
                          <w:txbxContent>
                            <w:p w14:paraId="747F79E3" w14:textId="77777777" w:rsidR="00B1525C" w:rsidRDefault="00B1525C">
                              <w:pPr>
                                <w:rPr>
                                  <w:b/>
                                  <w:sz w:val="56"/>
                                </w:rPr>
                              </w:pPr>
                            </w:p>
                            <w:p w14:paraId="5973FC37" w14:textId="77777777" w:rsidR="00B1525C" w:rsidRDefault="00B1525C">
                              <w:pPr>
                                <w:rPr>
                                  <w:b/>
                                  <w:sz w:val="56"/>
                                </w:rPr>
                              </w:pPr>
                            </w:p>
                            <w:p w14:paraId="519FA278" w14:textId="77777777" w:rsidR="00B1525C" w:rsidRDefault="00B1525C">
                              <w:pPr>
                                <w:rPr>
                                  <w:b/>
                                  <w:sz w:val="56"/>
                                </w:rPr>
                              </w:pPr>
                            </w:p>
                            <w:p w14:paraId="7428C349" w14:textId="77777777" w:rsidR="00B1525C" w:rsidRDefault="00B1525C">
                              <w:pPr>
                                <w:rPr>
                                  <w:b/>
                                  <w:sz w:val="56"/>
                                </w:rPr>
                              </w:pPr>
                            </w:p>
                            <w:p w14:paraId="5AD8C4B9" w14:textId="77777777" w:rsidR="00B1525C" w:rsidRDefault="00B1525C">
                              <w:pPr>
                                <w:spacing w:before="34"/>
                                <w:rPr>
                                  <w:b/>
                                  <w:sz w:val="56"/>
                                </w:rPr>
                              </w:pPr>
                            </w:p>
                            <w:p w14:paraId="48FFDB20" w14:textId="77777777" w:rsidR="00B1525C" w:rsidRPr="00AB49A3" w:rsidRDefault="007A7B01">
                              <w:pPr>
                                <w:spacing w:line="180" w:lineRule="auto"/>
                                <w:ind w:left="2263"/>
                                <w:rPr>
                                  <w:b/>
                                  <w:sz w:val="56"/>
                                  <w:lang w:val="es-ES"/>
                                </w:rPr>
                              </w:pPr>
                              <w:r>
                                <w:rPr>
                                  <w:b/>
                                  <w:color w:val="041E41"/>
                                  <w:spacing w:val="-2"/>
                                  <w:sz w:val="56"/>
                                  <w:lang w:val="es-US" w:bidi="es-US"/>
                                </w:rPr>
                                <w:t>Implementación</w:t>
                              </w:r>
                              <w:r>
                                <w:rPr>
                                  <w:b/>
                                  <w:color w:val="041E41"/>
                                  <w:spacing w:val="-10"/>
                                  <w:sz w:val="56"/>
                                  <w:lang w:val="es-US" w:bidi="es-US"/>
                                </w:rPr>
                                <w:t xml:space="preserve"> del Plan Olmstead de Carolina del Norte</w:t>
                              </w:r>
                            </w:p>
                            <w:p w14:paraId="1A864660" w14:textId="59678616" w:rsidR="00B1525C" w:rsidRPr="00AB49A3" w:rsidRDefault="007A7B01">
                              <w:pPr>
                                <w:spacing w:before="105"/>
                                <w:ind w:left="2263"/>
                                <w:rPr>
                                  <w:b/>
                                  <w:sz w:val="36"/>
                                  <w:lang w:val="es-ES"/>
                                </w:rPr>
                              </w:pPr>
                              <w:r>
                                <w:rPr>
                                  <w:b/>
                                  <w:color w:val="007EAA"/>
                                  <w:sz w:val="36"/>
                                  <w:lang w:val="es-US" w:bidi="es-US"/>
                                </w:rPr>
                                <w:t xml:space="preserve">Informe resumido: </w:t>
                              </w:r>
                              <w:r w:rsidR="00C52C4D">
                                <w:rPr>
                                  <w:b/>
                                  <w:color w:val="007EAA"/>
                                  <w:sz w:val="36"/>
                                  <w:lang w:val="es-US" w:bidi="es-US"/>
                                </w:rPr>
                                <w:t>d</w:t>
                              </w:r>
                              <w:r>
                                <w:rPr>
                                  <w:b/>
                                  <w:color w:val="007EAA"/>
                                  <w:sz w:val="36"/>
                                  <w:lang w:val="es-US" w:bidi="es-US"/>
                                </w:rPr>
                                <w:t>el 1 de julio al 30 de septiembre de 2024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3C3B03" id="Group 1" o:spid="_x0000_s1026" style="position:absolute;margin-left:-25.5pt;margin-top:18pt;width:619.5pt;height:394.7pt;z-index:15729152;mso-wrap-distance-left:0;mso-wrap-distance-right:0;mso-position-horizontal-relative:page;mso-position-vertical-relative:page;mso-width-relative:margin;mso-height-relative:margin" coordorigin="-5524" coordsize="78676,501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nppa5AgAAkQYAAA4AAABkcnMvZTJvRG9jLnhtbJxV227bMAx9H7B/&#10;EPzeOnEuLYwmxbauRYFhK9buA2RZtoVal0ly7Pz9SPmSoNnQrg8RKIuiDg95mKvrTtZkx60TWm2i&#10;+fksIlwxnQtVbqJfT7dnlxFxnqqc1lrxTbTnLrrefvxw1ZqUJ7rSdc4tgSDKpa3ZRJX3Jo1jxyou&#10;qTvXhis4LLSV1MPWlnFuaQvRZR0ns9k6brXNjdWMOwdfb/rDaBviFwVn/kdROO5JvYkAmw+rDWuG&#10;a7y9omlpqakEG2DQd6CQVCh4dAp1Qz0ljRUnoaRgVjtd+HOmZayLQjAecoBs5rMX2dxZ3ZiQS5m2&#10;pZloAmpf8PTusOz77s6aR/Nge/RgftPs2QEvcWvK9Pgc9+XBuSusxEuQBOkCo/uJUd55wuDjxeX6&#10;Yr0C4hmcrWbzZDlb9pyzCgqD985Wq2SJLofbrPr6yv2Ypv3zAeQEygiWwm8gCqwTol5vKLjlG8uj&#10;IYh8UwxJ7XNjzqCmhnqRiVr4fehPqB6CUrsHwZBj3ACnD5aIfBMlEVFUgizuJS05SZCa0QP9sQon&#10;17NamFtR18g92gNQaOoXTfGXXPuGu9GskVz5XkGW14BZK1cJ4yJiUy4zDuDsfT6HwoF6PSA0Vijf&#10;l855yz2r8P0CcPwEkSFQmk4HAfQBJ6bghhZ7U9cs5isQ90nXTFWnqbHO33EtCRqAFTAA1TSlu29u&#10;QDO6DBz2AAIywIMDAiaOG9mD3Ql//yWqx4oaDhAw7KHAi7HAT6CITHdkgRQOPqg64rvPGlQwH7//&#10;g6djlSySxSUIBgLRdBLaMWXL9cViDfz1VRkZH/l4G2WIsceClu+ybgCe6XwPuFuYmZvI/W4oaqW+&#10;V8AfDtjRsKORjYb19RcdxjACV/pT43UhQrHwiT5uGDuhMMEKcy/01jCjcbAe74PX4Z9k+wcAAP//&#10;AwBQSwMECgAAAAAAAAAhAMHLBXP7rwAA+68AABUAAABkcnMvbWVkaWEvaW1hZ2UxLmpwZWf/2P/g&#10;ABBKRklGAAEBAQBgAGAAAP/bAEMAAwICAwICAwMDAwQDAwQFCAUFBAQFCgcHBggMCgwMCwoLCw0O&#10;EhANDhEOCwsQFhARExQVFRUMDxcYFhQYEhQVFP/bAEMBAwQEBQQFCQUFCRQNCw0UFBQUFBQUFBQU&#10;FBQUFBQUFBQUFBQUFBQUFBQUFBQUFBQUFBQUFBQUFBQUFBQUFBQUFP/AABEIBEgGP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zvooor7s+U&#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vQ&#10;fBnwM8W+NSstpprWlo3/AC93v7pP/sv+AV7x4M/ZO0DRwk+vXMmtXH/PJP3Vv/8AFNWkacpnDXx9&#10;DD/HM+WdB8Nar4nvEttL0+5v7h/4LeLfXtfhH9knWNRh8/X9Qj0pW+7bxfvZf+BY+WvqPSNF0/w/&#10;Zrb6bZQ2EC/8sreJVSr9dMaEftnz9fOakv4Xun5n0UUVxH1w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eheC/gb4t8a7JbfTWtLRv+Xq9/dJ/wDZUyZVI0o80zz2tHRfDup+I7xL&#10;bStPuL+4f+C2jZ6+qPBn7Jmg6V5U+vXc+sXP/PKH91b/APxTV7Pomg6b4ctlttK0+2sIF/ht4lWt&#10;o0JnhV85pQ/he+fLfg39kvWtUKT+ILyPSLdv+XeL97cf/ErXvHgz4JeEfBQRrTTY7m6T/l6vv3sv&#10;/wBj/wAArvKK6Y0owPBr5jXxHxTCiiiug8wKKKKAPzPooorxz9Q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RGd9qrvdvuIlABRXpPg39n3xh4y2Srp/9m2rf8vGofuv/HfvV7x4N/ZR8OaLsn1mafW7&#10;pf8All/qrf8A75+9Wkacpnn18fQw3xzPlHQfC+r+J7r7NpGn3OpS/wBy3i37a9s8G/skaxqW2fxF&#10;fR6XF/z7wfvZf/iVr6k0rSLHQrVbbT7GCxt1+7FbxKqVdrpjQieDXzmrP+F7pwvg34K+EfBQVrHS&#10;47m6X/l7vv3sv/2P/AK7qiitTxKtWdaXPMKKKK2MAooooAKKKKACiiigD8z6KKK8c/U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pra0mu51ggikllb7qRLvdq9T8Hfs0+MPFOyW6t10W1f+O++//wB8/epxjzmdStTp&#10;R5pzPJ8k1t+G/A+v+MJ/J0bSrm/f+JoY/lX/AH2+7X1n4Q/Zk8KeGyk9+smuXa/8/X+p/wC+P/i6&#10;9Zs7C1023SCztYra3T7sUS7UWuiND+c8GvnMIfwonzH4N/ZGvblkn8Sakton/PpZfM//AH23y/8A&#10;oVe6+EPhP4W8Dqn9m6RB9oX/AJe7hfNl/wC+mrr6K3jShA8Gvjq+I+KYUUUV0HnhRRRQAUUUUAFF&#10;FFABRRRQAUUUUAFFFFAH5n0UUV45+o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XdK0TUNeultdMsZ7+4f/AJZW8Tu9AFKlDEdDXuPg&#10;/wDZS8SayUn1meDRrdv4D+9l/wC+Pu17r4O/Z98H+Edsv9n/ANq3S/8ALxqH73/xz7tbRpSmeVXz&#10;KhR/vHyJ4S+FnijxrIg0vSJ5rdv+Xhl2xf8AfbV7r4N/ZDt4dk/ifVGlb/n00/5V/wC+2r6MRFhT&#10;bEqoifdRKfW8aETwK+b16vwe4c74W8A+HfBsHlaRpdtaP/FMq75W/wCB/eroqKK2PGlOc5c8wooo&#10;rUgKKKKACiiigAooooAKKKKACiiigAooooAKKKKACiiigD8z6KKK8c/U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rofDHw/wDEHjKfy9G0q5vP+mqJ&#10;8i/8C+7Xt3hD9kO4m2zeJdUW2T/n1svmf/vpq0jGUzlr4uhh/jmfOao0jbV+dmr0Pwh8BPGPjLZJ&#10;FpjWFq3/AC8ah+6T/wCKr678J/Cfwt4KVP7N0iD7Qn/LxcL5sv8A301dfW0aH854NfOf+fUDwjwf&#10;+yfoOlbJ9evJ9XuE/wCWKfuov/iq9l0Xw/pfhy1+zaXZW1jAv8NvEqVpUV0xjGB4FfE1cR/FmFFF&#10;FanMFFFFABRRRQAUUUUAFFFFABRRRQAUUUUAFFFFABRRRQAUUUUAFFFFABRRRQB+Z9FFFeOf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V3/g74G+L/Gex7fSpbe1b/l6&#10;vf3Sf/ZUxSqRpR5pnAVZsNMvNVuUtrG2mvLh/uQxLvevqfwd+yRpGn7J/EGoSarN/wA+9t+6i/8A&#10;im/8dr2jw94S0bwrbeRpGm21jF/0yi2u/wDwOto0Jnh182pQ/he8fJvg/wDZa8WeINsupeXoVq3/&#10;AD8fNL/3wte5eEP2avB3hjZLc2ra3dL/ABX33P8Avn7tesUV0xpRgeFXzKvW+1yEVtbQWcSRQRRw&#10;xL91IV2IlS0UVueSFFFFMAooooAKKKKACiiigAooooAKKKKACiiigAooooAKKKKACiiigAooooAK&#10;KKKACiiigAooooA/M+iiivHP1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t6bpt5rF0lt&#10;Y2095cN92KJd70AVcD1pK9m8IfsteLPEOyXUjHoVo3/Px80v/fC17h4Q/Zo8H+GQsl1BLrV0v8V7&#10;9z/vitI05TPMr5lh6X2+Y+SPDHgXX/Gdx5Wj6Vc33+0i/Kn/AAL7te2+EP2Qr242z+ItVjs0/itL&#10;L5n/AO+vuV9P21nBZwJBbQRW0S/dSFdqLUtdMaETwa+b15/wvdOL8I/B7wl4LCNp+kxvcL/y9XH7&#10;2X/vpq7SiitjxJ1Z1pc8wooorUzCiiigAooooAKKKKACiiigAooooAKKKKACiiigAooooAKKKKAC&#10;iiigAooooAKKKKACiiigAooooAKKKKACiiigD8z6KKK8c/U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6&#10;Twr8OfEfjWXbo2kXN4n/AD127Yl/4E3y17b4Q/ZDmm2zeJdUWFP+fWyXe/8A301aRjKZy18VQw3x&#10;zPm7Z5j7Ur0Twh8B/GPi/ZJBpTWNq3/Lxffuk/8Aiq+vfCnwn8LeC9j6XpECXCf8vE372X/vpq6+&#10;to0P5zwa+c/8+YHgXhD9knQ9N2S+INQk1SX/AJ5Q/uov/iq9o0LwtpHha2+zaRp9tYRf9Motu+tW&#10;iumMIQPBr4mviP4swooorU5QooooAKKKKACiiigAooooAKKKKACiiigAooooAKKKKACiiigAoooo&#10;AKKKKACiiigAooooAKKKKACiiigAooooAKKKKACiiigAooooA/M+iiivHP1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nwwS3&#10;MqxRIzu33URfvV6d4O/Zz8ZeKQkr2P8AZVq//LW+bZ/4796ny85nVqUqUeeczy6r2kaBqOu3X2bT&#10;bGe/uH/5Y28W+vrPwf8AspeGtH2y6zPPrVwv8H+qi/74X/4uvX9H0HT/AA9apbaZYwWNuv8ABbxb&#10;K2jQn9o8SvnNKH8L3j5R8Ifso+I9XKS6zPBoVv8A3XHmy/8AfCV7f4Q/Z08G+Ftsj2P9r3S/8tdQ&#10;bd/4592vT6K6YUowPBr5jXrfaGwwxW0SRRKsMSfdRE2U6iitzzAooopgFFFFABRRRQAUUUUAFFFF&#10;ABRRRQAUUUUAFFFFABRRRQAUUUUAFFFFABRRRQAUUUUAFFFFABRRRQAUUUUAFFFFABRRRQAUUUUA&#10;FFFFABRRRQAUUUUAfmfRRRXjn6g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W54b8Haz4tn8jSNNub+X/AKYp8q/8CqiZS5fiMOivoTwf+yNq18Un&#10;8QalHpcP8Vvb/vZf++vu/wDoVe2+EPgZ4P8ABuyS20tby6T/AJeL7963/wAQtaxpyPLr5pQo/D7x&#10;8f8AhL4Q+LPGxRtN0id7dv8Al4l/dRf99tXuHhD9kO1h2T+JdWaZv+fSxXav/fbV9H0VtGhE8Gvm&#10;9efwe6c34W+Hfh3wXHt0bS7a0f8A57bd8v8A32/zV0lFFbHjTnOc+eYUUUVqQFFFFABRRRQAUUUU&#10;AFFFFABRRRQAUUUUAFFFFABRRRQAUUUUAFFFFABRRRQAUUUUAFFFFABRRRQAUUUUAFFFFABRRRQA&#10;UUUUAFFFFABRRRQAUUUUAFFFFABRRRQAUUUUAfmfRRRXjn6g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QiM77VTe70AFFeleD/2ffGXi/ZLFpradat/y8XreV/4796vb&#10;PCH7JOgabsl169m1eX+KGH91F/8AFVpGnKZ59fH0KPxzPlSw0y81W6S2sbaS8uG+7FEu569c8H/s&#10;t+LvEASXUhFoVu3/AD8fNL/3wv8A7NX1poPhnSvDNt9m0vT7axi/uW67a1a6Y0P5zxK2cyl/BgeR&#10;+EP2ZPB3hvbLexSa1dL/ABXT/J/3wteqWdnbabbpBbQRW1uv3YYV2ItWKK2jGEDwKterW/izCiii&#10;tTEKKKKACiiigAooooAKKKKACiiigAooooAKKKKACiiigAooooAKKKKACiiigAooooAKKKKACiii&#10;gAooooAKKKKACiiigAooooAKKKKACiiigAooooAKKKKACiiigAooooAKKKKACiiigAooooA/M+ii&#10;ivHP1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BSMd6Stnw74O1rxbdeRpGm3N/L/0&#10;xi+Rf+BV7R4S/ZF1m+2S+INQj0uH+K3t/wB7L/8AE/8AoVOMZTMKuJpYf+LM+fq6zwl8KvFPjZ0b&#10;SdInmib/AJeG/dRf99tX2F4Q+A3g3whskg0tb+6T/l4vv3rf98fdr0LZsXaq10xofzng185h/wAu&#10;oHzV4S/Y/QFJ/Emsf9umnr/7M3/xNe1+E/hl4Y8FKn9k6RDby/8APw/zy/8AfbV1VFdMYxgeBXx1&#10;fEfFMKKKK1OMKKKKACiiigAooooAKKKKACiiigAooooAKKKKACiiigAooooAKKKKACiiigAooooA&#10;KKKKACiiigAooooAKKKKACiiigAooooAKKKKACiiigAooooAKKKKACiiigAooooAKKKKACiiigAo&#10;oooAKKKKACiiigAooooA/M+ih0ZH2stFeOf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CkYpKeiNM+1UZ&#10;3b7qJXpPhH9nvxl4sCSrpp021b/l4vm8r/x371PlM6lSNKPPOZ5nVuw0m81W6S2sbWe8nb7kMS7n&#10;r6t8Jfsk+H9K2S69fT61N/zyT91F/wDFV7HoXhnSPDNt9m0jT7axiP8ADbxba2jQmeNXzmlD+F75&#10;8keD/wBlrxb4gKy6kkehWr/8/PzS/wDfC/8As9e3+E/2YPB3hsrLexSa7dL/ABXbfJ/3wv8A7PXr&#10;tFdMaUYHhV8zxVb7XIQWdhbabapBZwR21uv3Yol2ItT0UVueSFFFFMAooooAKKKKACiiigAooooA&#10;KKKKACiiigAooooAKKKKACiiigAooooAKKKKACiiigAooooAKKKKACiiigAooooAKKKKACiiigAo&#10;oooAKKKKACiiigAooooAKKKKACiiigAooooAKKKKACiiigAooooAKKKKACiiigAooooAKKKKAPmv&#10;XfB2k+I0/wBNsleX/nqnyN/31Xm+u/BC4iLSaTcrcJ/zyn+V/wDvqvYaKcqUZnoUMdXw/wAMz5Y1&#10;TQ9R0S48q+s5LZ/9tao19YXNnBeQPHcwLNE/8Drvrhde+DWkamXl09206X+4vzpXHLDT+wfQUM5p&#10;T/i+6eE0V1viD4a61oQdzam4gT/lrb/PXJVxyjKPxnuU6kaseaAUUUUjQ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rf8N+B9e8X3Hl6Tpdzfv8A&#10;30T5F/4F92mKUox+IwKK+hvCX7IWqXZSXxFqUenJ/wA+9r+9f/vr7v8A6FXt3hP4H+D/AAbsa20m&#10;O5uk/wCXi+/etW0acjyq+aYej8PvHx54S+EPizxsUbTdIne3f/l4l/dRf99tXt3hD9kO3XZP4l1Z&#10;pW/59LFdi/8Afbf/ABFfSNFbRoRPBr5vXq/B7pzfhb4ceG/BSp/ZGk21vN/z2275f++n+aukoorY&#10;8ac5znzzCiiitSAooooAKKKKACiiigAooooAKKKKACiiigAooooAKKKKACiiigAooooAKKKKACii&#10;igAooooAKKKKACiiigAooooAKKKKACiiigAooooAKKKKACiiigAooooAKKKKACiiigAooooAKKKK&#10;ACiiigAooooAKKKKACiiigAooooAKKKKACiiigAooooAKKKKAPBKKKK6ACiiigArA13wLo3iLe1z&#10;aKkv/PWH5HrfopSjzlwqzoz54HjHiD4J3ttuk0u5W7T/AJ5S/K9eealpN5pVx5F3bSW0v9yZa+qq&#10;gvtOttRgEF3BHcRN/BKu6uOWGj9g9+hnNWH8X3j5Ror27xD8FtMv98umztYS/wDPF/mSvN9e+Hms&#10;+H97TWjTW6/8trf5krjlQlA+goY2hiPgmczRRRWB3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UttbS3kqRQRtNK33URd7tQBFSgZr1Pwn+zf4y8U7JZLRdItW/wCWt82xv++fv17b&#10;4S/ZT8MaJsl1mefWrj+437qL/vlf/i60jTlM8+vj6FHeZ8maXomo69dJbafZz39w38FvEzPXr/hD&#10;9lTxRreyTVpYdCt3/hf97L/3wlfWekaFpvh+2+zabY21jB/dt4ttaFdMaH854NfOas/4UOU8o8Jf&#10;s1eDPDGyW5tm1q6X/lrev8n/AHx92vUra2gs7dYLaKKGFfupCuxEqWitoxhA8SrXq1v4swooorUw&#10;CiiigAooooAKKKKACiiigAooooAKKKKACiiigAooooAKKKKACiiigAooooAKKKKACiiigAooooAK&#10;KKKACiiigAooooAKKKKACiiigAooooAKKKKACiiigAooooAKKKKACiiigAooooAKKKKACiiigAoo&#10;ooAKKKKACiiigAooooAKKKKACiiigAooooAKKKKACiiigAooooA8EoooroAKKKKACiiigAooooAK&#10;KKKAOb134eaJ4gDGa0WGdv8Alrb/ACtXmuu/BbUbEvLpsq30P90Da9e3UVhKhGZ6dDMa+H+GZ8p3&#10;mn3WnTtDcwS20q/wSrtqtX1XqOkWOrweXe20dwv/AE1WvPde+CNpdb5dKuWs3/55TfOlccsNP7B9&#10;DQzalP8Ai+6eLUV0Ov8AgXWfD3/H3aP5X/PWL5krnq4+XkPajKMo80AooopFBRRRQAUUUUAFFFFA&#10;BRRRQAUUUUAFFFFABRRRQAUUUUAFFFFABRRRQAUUUUAFFFFABRRRQAUUUUAFFFFABRRRQAUUUUAF&#10;FFFABRRRQAUUUUAFFFFABRRRQAUUUUAFFFFABRRRQAUUUUAFFFFABRRRQAUUUUAFFFFABRRRQAUU&#10;UUAFFFFABRRRQAUUUUAFFFFABRRRQAUUUUAFFFFABRRRQAUUUUAFFFFABRRRQAUUUUAFFFFABRRR&#10;QAUV03hX4b+JfGbp/ZOkXNyn/PXbti/76b5a9r8J/sfzTbZPEerrD/et7L5n/wC+mrSMZTOWvi6G&#10;H+OZ837M13fhP4IeMPGW1rTSJYbVv+Xi7/dJ/wCPV9heE/hD4U8F7G03SIPtCf8ALxcfvZf++mrs&#10;q2jQ/nPBr5yv+XMD548JfsjadbbJfEWqSX83/Pvafuk/76+9XtHhnwJ4f8IR+Xo2l21j/tqvzt/w&#10;P71b9FdMYRgeJXxlfEfHMKKKK1OIKKKKACiiigAooooAKKKKACiiigAooooAKKKKACiiigAooooA&#10;KKKKACiiigAooooAKKKKACiiigAooooAKKKKACiiigAooooAKKKKACiiigAooooAKKKKACiiigAo&#10;oooAKKKKACiiigAooooAKKKKACiiigAooooAKKKKACiiigAooooAKKKKACiiigAooooAKKKKACii&#10;igAooooAKKKKACiiigDwSiiiugAooooAKKKKACiiigAooooAKKKKACiiigA+/wDK1ctr3wy0LXtz&#10;fZvsc7f8tbf5a6milKMZ/GbUqtWjLnhM8L8Q/BzV9N3y2LLqMX+x8r/981wd1ZT2crRTxNDKv3kd&#10;dtfWFUNU0LT9dj8u9tI7hf8AaX50rjlho/YPfoZzKH8WB8s0fjXseu/BC3l3y6Rd+S3/ADyuPmX/&#10;AL7rzjW/B2r+HnP22ylRP+eq/Mv/AH1XBKnKB7tDF0MR8EzDooorM7gooooAKKKKACiiigAooooA&#10;KKKKACiiigAooooAKKKKACiiigAooooAKKKKACiiigAooooAKKKKACiiigAooooAKKKKACiiigAo&#10;oooAKKKKACiiigAooooAKKKKACiiigAooooAKKKKACiiigAooooAKKKKACiiigAooooAKKKKACii&#10;igAooooAKKKKACiiigAooooAKKKKACiiigAooooAKKKKAD8aKt6fpl3q10ltY2015O33Yoot716t&#10;4T/Zc8W+IAkl6sei2r/8/bbpf++VpxjKZnUrU6X8WZ4+WJ61q6D4U1fxPdeRpWm3N/L/ANO8W/bX&#10;1z4S/Zg8I+Htst+kmuXS/wDP18kP/fK16tYabZ6VapbWNtBZ26fdhhXYldMaE/tng185pQ/hRPlT&#10;wn+yXrmolJddvodJhb/ljH+9l/8Aia9s8Jfs+eDPCWyVdP8A7Vul/wCXjUP3v/jn3a9KoraNKMDx&#10;K+Y4qt9oaiRQxJFEqoi/dRFp1FFbnmBRRRTAKKKKACiiigAooooAKKKKACiiigAooooAKKKKACii&#10;igAooooAKKKKACiiigAooooAKKKKACiiigAooooAKKKKACiiigAooooAKKKKACiiigAooooAKKKK&#10;ACiiigAooooAKKKKACiiigAooooAKKKKACiiigAooooAKKKKACiiigAooooAKKKKACiiigAooooA&#10;KKKKACiiigAooooAKKKKACiiigAooooAKKKKAPBKKKK6ACiiigAooooAKKKKACiiigAooooAKKKK&#10;ACiiigAooooAKV0V12su9G/gekooA43XvhZoetbmig+wTt/Fb/8AxFeb698H9Z0rfLbKuo2//TH7&#10;/wD3zXvVFYSoRmerQzKvS/vHyhPDLbytHLE0Mq/eR121DX1Hq/hzTddi23tpHc/7e351/wCB151r&#10;3wRWTfLpF5s/6d7j/wCKrglhpQ+A9+hm9Ct8funkNFa2ueFNU8PNtvbKSFf75Tcv/fVZNcx7UZRl&#10;70QooopFBRRRQAUUUUAFFFFABRRRQAUUUUAFFFFABRRRQAUUUUAFFFFABRRRQAUUUUAFFFFABRRR&#10;QAUUUUAFFFFABRRRQAUUUUAFFFFABRRRQAUUUUAFFFFABRRRQAUUUUAFFFFABRRRQAUUUUAFFFFA&#10;BRRRQAUUUUAFFFFABRRRQAUUUUAFFFFABRRRQAUUUUAFFFdp4Q+D/ivxttbTtIn+zv8A8vFwnlRf&#10;99tTJlKMY80zi6ekTyvtiVndvuoi19O+E/2P4Idk/iLV2mb+K30/5V/77ava/C3w18NeDVT+yNIt&#10;raX/AJ+Nu+X/AL7b5q2jQmeRXzehD4PePj/wf+z34z8W7JF0z+zbRv8Al41D91/4796va/Cf7Jmg&#10;adsn169m1eX+KKH91F/8VXvVFdMaUTwK+a16vwe6ZeheFtG8LQ+TpOm21jF628e2tSiitkeVOc5/&#10;GFFFFUQFFFFABRRRQAUUUUAFFFFABRRRQAUUUUAFFFFABRRRQAUUUUAFFFFABRRRQAUUUUAFFFFA&#10;BRRRQAUUUUAFFFFABRRRQAUUUUAFFFFABRRRQAUUUUAFFFFABRRRQAUUUUAFFFFABRRRQAUUUUAF&#10;FFFABRRRQAUUUUAFFFFABRRRQAUUUUAFFFFABRRRQAUUUUAFFFFABRRRQAUUUUAFFFFABRRRQAUU&#10;UUAFFFFABRRRQAUUUUAFFFFAHglFFFdABRRRQAUUUUAFFFFABRRRQAUUUUAFFFFABRRRQAUUUUAF&#10;FFFABRRRQAUUUUANeFZkdJVV0f7yOtcbr/wn0TWdzQxtp1w38cH3P++a7Sis5RhP4zalXq0Zc0Jn&#10;geu/CXW9H3ywxrqMH9+3+9/3zXEzQPBKyyqyOv3kZa+sqy9a8L6Xr8W29so5X/vhfnX/AIHXHLDf&#10;yHv0M5l/y+gfL1Feua78Dh88mkXf/bK4/wDiq851jwvqXh6XbfWMsP8At7flb/gVccqcofGfQ0MX&#10;QxPwTMmiiiszqCiiigAooooAKKKKACiiigAooooAKKKKACiiigAooooAKKKKACiiigAooooAKKKK&#10;ACiiigAooooAKKKKACiiigAooooAKKKKACiiigAooooAKKKKACiiigAooooAKKKKACiiigAooooA&#10;KKKKACiiigAooooAKKKKACiitHR/D2p+IbpLbTNPub+4f+C3id6okzqUOR3r3Dwl+yj4k1cpLrM8&#10;Gi27fwP+9l/75+7/AOPV7b4S/Zx8GeFQskti2sXS/wDLXUPmT/vj7tONKUzzq2ZYaj/ePkLw34C8&#10;Q+MJfL0jSrm8/wCmqRfIn/Avu17T4T/ZC1G42S+ItVjsE/597L96/wD3193/ANCr6htraKzgSKCK&#10;OGJPuoi7EWpa6o0Ing183rz/AIXunC+Evgr4P8GBGtNIjubpf+Xq7/et/wDY12/y7NtPorblPGq1&#10;Z1pc8wooorUxCiiigAooooAKKKKACiiigAooooAKKKKACiiigAooooAKKKKACiiigAooooAKKKKA&#10;CiiigAooooAKKKKACiiigAooooAKKKKACiiigAooooAKKKKACiiigAooooAKKKKACiiigAooooAK&#10;KKKACiiigAooooAKKKKACiiigAooooAKKKKACiiigAooooAKKKKACiiigAooooAKKKKACiiigAoo&#10;ooAKKKKACiiigAooooAKKKKACiiigAooooAKKKKACiiigDwSiiiugAooooAKKKKACiiigAooooAK&#10;KKKACiiigAooooAKKKKACiiigAooooAKKKKACiiigAooooAKSaGK5i8qWJXRvvI60tFAHEa78JND&#10;1ffJbK2nXH/Tv9z/AL5rzfX/AIS63pG+W3jXUbf+/b/e/wC+a9/orllQjM9ahmeIpf3z5NeFoXdZ&#10;UZHX+B1plfUOteFtL8QLtvbKOV/+ewX5/wDvuvOde+BuS8ukXn/bK7/+Krjlhpw+A+goZtQrfF7p&#10;5JRWvrPhfVPD0u29spYf9vZ8rf8AAqyK5j2YyjL3ohRRRSGFFFFABRRRQAUUUUAFFFFABRRRQAUU&#10;UUAFFFFABRRRQAUUUUAFFFFABRRRQAUUUUAFFFFABRRRQAUUUUAFFFFABRRRQAUUUUAFFFFABRRR&#10;QAUUUUAFFFFABRRRQAUUUUAFFFCIzttVd70AFFeg+EvgV4x8ZbGttKks7Vv+Xi9/dJ/8VXtvhL9k&#10;bSrMJP4g1KbUpf8An3tP3UX/AH197/0GtI05TOKvjaGH+OZ8r2tlPqE6wW0ElxK33UiXc7V6n4T/&#10;AGafGficJJc2q6Jat/HffI//AHx96vr3w54K0HwhB5ekaVaWP+3FF87/AO+/3q2q2jQ/nPBr5zL/&#10;AJdQPFfCX7K3hbRCkuqSTazcL/BL8kX/AHyteu6Vomn6FarbaZY21hAv/LK3iVUq7RXTGEIHiVcT&#10;VrfxZhRRRWpy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4JRRRXQAUUUUAF&#10;FFFABRRRQAUUUUAFFFFABRRRQAUUUUAFFFFABRRRQAUUUUAFFFFABRRRQAUUUUAFFFFABRRRQAUU&#10;UUANmhimieKWJXR/vI61xuu/CPRNYLPAradcf3oPuf8AfNdpRWcoxn8ZtSr1aP8ACmeB698Jdb0f&#10;e0Ea6lb/AN63+9/3zXEzQSwS7ZVZGX7yMtfWVZer+GdL8QLtvbKOU/39vz/991xyw38h79DOZf8A&#10;L2B8vUV69rvwNT55NIu/+2V3/wDFV51rfhHVfDz/AOm2MsK/89Su5f8AvquOVOUPjPoaGLoYn4Jm&#10;NRRRWZ1BRRRQAUUUUAFFFFABRRRQAUUUUAFFFFABRRRQAUUUUAFFFFABRRRQAUUUUAFFFFABRRRQ&#10;AUUUUAFFFFABRRRQAUUUUAFFFFABRRRQAUUUUAFFdN4Y+HPiXxnLt0nRru8T/nr5W2Jf+Bfdr2bw&#10;l+yHf3BSXxFqkdon8VvZfO//AH23y/8AoVOMZTOWviqGH+OZ85113hb4T+KfGTp/ZujXLxP/AMvE&#10;q+VF/wB9tX2L4T+B/g/whsa20iO8uE/5eL7961d2iKi7UTYldMaH854lfOYf8uoHzP4T/Y/wVl8S&#10;av8A71vp/wD8U3/xNe1+E/hV4U8Gon9m6RbJcJ/y8TL5sv8A301dfRW0aUIHiV8dXxHxTCiiiug8&#10;8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BKKKK6ACi&#10;iigAooooAKKKKACiiigAooooAKKKKACiiigAooooAKKKKACiiigAooooAKKKKACiiigAooooAKKK&#10;KACiiigAooooAKKKKACmuizLtlVXRv4Hp1FAHG678KND1su8UDWEv9+3+RP++a84174P6zpW+Wz2&#10;6jF/0x+9/wB8V7zRWEqEZnq0Myr0ft858oXNrNZyeXPE8Mq/eR12vUNfU2qeH9N12Ly720huP9tl&#10;+df+B155r3wQgm3S6RdtC/8AzyuPnT/vquCWGlD4D36GbUJ/xfdPHKK3vEHgnWfD3/H3ZS+T/wA9&#10;VG5P++qwa5uXkPajKMo80AooopFBRRRQAUUUUAFFFFABRRRQAUUUUAFFFFABRRRQAUUUUAFFFFAB&#10;RRRQAUUUUAFFFFABRRRQAUUUUAFFb/hvwD4g8XzbdJ0m7vx/fSL5V/4F92vYvCv7Ius3+yXXtSg0&#10;6H/njb/vZf8A4mnGMpnLVxFCj8cz5+xmuh8N/D/xH4vl26RpF3ef9NUi/dJ/wL7tfYvhP9nrwV4W&#10;2yrpv9q3C/8ALXUP3v8A4592vRYYYraJYoolhiX7qIuxK6Y0P5zx6+cwX8KB8seE/wBkXVrwpL4g&#10;1KHToW/5d7X97L/8T/6FXsvhP9n/AMFeE9jRaUupTp/y8aj+9/8AHPu/+OV6PRW0aUIHiV8wxVb4&#10;pjYYYoYkiiVURfuoi06iitzzAooop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eCUUUV0AFFFFABRRRQAUUUUAFFFFABRRRQAUUUUAFFFFAB&#10;RRRQAUUUUAFFFFABRRRQAUUUUAFFFFABRRRQAUUUUAFFFFABRRRQAUUUUAFFFFABRRRQAUUUUAH3&#10;12tXK698NtB17cz232SVv+Wtp8tdVRSlGM/jNqVWrR9+EzxHXfgtqdiHl0+WO+i/uD5Za4G90y50&#10;2XyruCS3l/uSrsr6sqrfaXaapCI7u2juIv7kq7q45YaP2D3KGc1I/wAb3j5Uor27Xvgnpl5ul02d&#10;rGX+4/zpXnWvfDfXNC3tLaNcxL/y2t/mSuOVCUD6ChjaGI+CZy1FFFYHcFFFFABRRRQAUUUUAFFF&#10;FABRRRQAUUUUAFFFFABRRRQAUUUUAFFdT4X+Gfifxe6f2Xo13cxP/wAvHlbYv++2+WvYPC37IGpX&#10;O2XxBq8Nmn8VvZL5r/8AfX3a0jGUzlq4qhR+OZ875JroPDfw88R+MGRdJ0a7vE/56pF+6X/gX3a+&#10;y/C3wD8F+F9rR6Qt/Ov/AC11H963/fH3a9BhhWGJIo41RE+6iJW0aH854lXOYf8ALqJ8reFv2RdW&#10;uykviDVIdOh/597X97L/APE17F4W/Z88FeFdjLpv9pXC/wDLXUP3v/jn3f8Ax2vSqK2jShA8ermG&#10;KrfFMjhhitokigiWGJPuoi7EqSiitzzAooop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eCUUUV0AFFFFABRRRQAUUUU&#10;AFFFFABRRRQAUUUUAFFFFABRRRQAUUUUAFFFFABRRRQAUUUUAFFFFABRRRQAUUUUAFFFFABRRRQA&#10;UUUUAFFFFABRRRQAUUUUAFFFFABRRRQAUUUUAYGu+BdG8QDdc2SpK/8Ay1h+Rq89134I3ERaXS7t&#10;bhP+eU/yv/31XsNFYSoRmehQx2Iw3wzPlvVPD2o6JL5d9aSW3++vy1n7iK+r5baK8ieKeJZom+8j&#10;rvri9e+EWiarvlt1bT5f+mf3P++a454af2D3sPnNKf8AFieB0V3OvfCHW9I3tBGuoxf37cfN/wB8&#10;1xU9vLaytHJE0LL95GWuOUZQ+M96nWp1tYTI6KKKRoFFFFABRRRQAUUUIjO+1U3u9ABRXeeFfgl4&#10;w8X7WtNGnhgb/l4uv3Sf+PV6/wCFf2PUysviLWd/96309f8A2Zv/AImtI05TOKrjaFH45nzIBk12&#10;Phj4SeLPGDp/ZuiXLxN/y8Sr5UX/AH21fZfhb4PeEfCOxrLRLeS4T/l4uF82X/vpq7T7ibFraND+&#10;c8ernK/5cwPmHwt+yBcPtk8RaysSf8+9gu9/++mr1/wt8EPBvhMI1to0d5Ov/Lxe/vW/8erv6K2j&#10;ShA8Srj8RW+KY1EVF2quxF/gSnUUVueeFFFFM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wSiiiu&#10;gAooooAKKKKACiiigAooooAKKKKACiiigAooooAKKKKACiiigAooooAKKKKACiiigAooooAKKKKA&#10;CiiigAooooAKKKKACiiigAooooAKKKKACiiigAooooAKKKKACiiigAooooAKKKKACqGr+H9N1yLb&#10;e2kdwf77L8//AH3V+iguEpw9+B5brvwRtZt8mlXbRN/zyuPmX/vuvPdb8C6z4ed2ubGXyv8AntF8&#10;yV9KVNbW0t5L5EETTSt/Ai765ZYaMz2aGa16Xx++fImMUu4ivssfsrXXjj95c6RHo+//AJeHfyn/&#10;AO+K0dI/YV0jSG8/UNSm13/p3T/R1/8Asv8AvqvMlHkke/DMqUoc8onxRBBLdSpFFE00rfdRF3PX&#10;oPhj9n3xr4q2tHpTWMDf8tdQ/df+O/er7R0X4d6N4HXyNP0O205/7/kfO/8AwOtit40DzK+cy/5d&#10;QPnjwt+yHp1tsl8QatJdv/zysV8pf++3r1zwz8MvC3hBE/svRreKVP8Al4dd8v8A329dXRXTGMIH&#10;iVcZXrfHMKKKK1OI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BKKKK6&#10;ACiiigAooooAKKKKACiiigAooooAKKKKACiiigAooooAKKKKACiiigAooooAKKKKACiiigAooooA&#10;KKKKACiiigAooooAKKKKACiiigAooooAKKKKACiiigAooooAKKKKACiitTR/Deq68+zT9PnvP+uK&#10;/J/33QBl0V6non7P2tX+xtRuYNNh/u/6169D0T4IeGtK2NPFLqUv9+4b5P8AviuWWJpQOmOGlM+d&#10;LDSrzVZfKsbWe8l/uQxb67vQfgV4j1XY14sWlRf9NW3v/wB8LX0RZ2FrpsXlWdtHbQr/AAQrsSrF&#10;ccsXL7J2Rw0ftnmOifATQbDY19LPqUv9x22J/wCO16BpWiadokXlWNjBZp/0xi2VeormlUlP4zpj&#10;GMPgCiiisyhk0MVyu2WNXX+461g3/gyzufng3Wz/AOx9yuhopxlKBMoxn8Z55f8AhLUbP5lX7Sn9&#10;+Gsd0dH2sux69bqteabbX6/v4FeumNf+c45YaP2Dy2iuwv8AwNG/zWc7J/sTVz+oaDfWH+tgbZ/f&#10;T50rpjVjM45UJQM+iiiugx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p8MMtzLtiVnf+4l&#10;dBYeCbm5+a6ZbZP7n33rKUowLjTlP4TnK07Dw3f36borfan96X5K7Ww8P2Om/wCqi3v/AH3+d606&#10;5pV/5Dvjhv5j4pooor1jzQooooAKKKKACiiigAooooAKKKKACiiigAooooAKKKKACiiigAooooAK&#10;KKKACiiigAooooAKKKKACiiigAooooAKKKKACiiigAooooAKKKKACiiigAop6IzvtRWd3+4iV1ei&#10;fCvxLr2xotMltom/5a3f7pKUpRh8ZcYyn8JyNFe46J+zrEmxtY1Nn/6Y2if+ztXf6D8OvDnh7Y1n&#10;pkHmr/y2l/ev/wCPVxyxMYHTHDSPm/RPAeveIdn2HTJ3ib/ls67E/wC+2r0DRP2eLybY2q6hHbJ/&#10;zxt13v8A9917tRXNLEyn8J0xw0YHGaJ8IvC+ibGTT/tkq/8ALW7bzf8Axz7tdhDDFCm2JFRE/gRa&#10;fRXHKUp/GdMYxh8AUUUUigooooAKKKKACiiigAooooAKKKKACiiigDPv/D1jf/62BUf++nyPXOX/&#10;AIGlT5rOdX/2Jq7OitI1ZQMpUozPLLzTbmwf9/A0P+3VevW3RXXay76x7/wlp958yxfZn/vw10xr&#10;/wA5xyw38h55RXQX/gm7h+aBluU/74esS5tp7Nts8bQv/trXTGUZnHKnKHxEVFFFak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q&#10;IzvtVd7v/AlIBKK3bDwffXnzS/6Mn+39/wD74rptP8K2Nh87L9pl/vzVhKrGB0xoSmcTYaPeal/q&#10;IGdP7/8ABXTWHgaJPnvJd/8AsJ9yuoorjlXlM7I4aMCG2s4LOLZBEsKf7FTUUVgdYUUUUAfFNFFF&#10;fRnz4UUUUAFFFFABRRRQAUUUUAFFFFABRRRQAUUUUAFFFFABRRRQAUUUUAFFFFABRRRQAUUUUAFF&#10;FFABRRRQAUUUUAFFFFABRRRQAUVo6VoOp63L5WnWM94//TFd9d7onwE16/2NfSwaVF/cdvNf/wAd&#10;rOVWMPjLjTlP4TzGprOznv5fKtoJbmZv4IV3vX0VonwK8Oabsa78/UpV/wCerbE/75Wu703SrHR4&#10;vKsbOCzi/uRLsrmli4/YOyOGl9s+ctE+CfiXWNjS2y6bE/8AHdt8/wD3xXoWifs96VZ7G1O8nv3/&#10;ALkP7pP/AIqvVqK45YmrM6Y0IQMnR/CWkeHk26dp8Ft/tovz/wDfda1FFcp0BRRRQAUUUUAFFFFA&#10;BRRRQAUUUUAFFFFABRRRQAUUUUAFFFFABRRRQAUUUUAFFFFABTJoYrldssSun9x1p9FAHP3ngyxu&#10;fmg3Wz/7H3K5+/8AB99bfNEq3Kf7FegUVvGrKBzyoRmeTujQvtlVkb+49Mr1W5s4LxNs8SzJ/trW&#10;Bf8Agm2m+e2ka2f+599K6Y14/bOOWGl9g4mitW/8K6hZ/wDLLzk/vxVlOWRtrfJW0ZRmc0oyh8YU&#10;UUVqQ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ZZ/lrYsPCV9ebG&#10;Zfs0X9+WspSjAuMZT+Ax6t2em3OpPttoGf8A2/4K7Kw8H2Nn80v+ky/7f3K3kREXaq7ErmlX/kOy&#10;OG/nORsPA38V5P8A8Airo7PTbWwTbBAqf7f8dW6K5pVZTOyNKMPgCiiiszUKKKKACiiigAooooA+&#10;KaKKK+jPnwooooAKKKKACiiigAooooAKKKKACiiigAooooAKKKKACiiigAooooAKKKKACiiigAoo&#10;ooAKKKKACiipER5nRVVndvuolAEdFdhonwo8S69saLT2ton/AOW13+6r0DRP2eIE2Nq+ptN/0xtF&#10;2f8Aj7VhKvSgbRoSmeH1u6J4G17xDs+w6ZPMj/8ALZ12J/321fS2ifDnw54e2NZ6ZB5qf8tpf3r/&#10;APj9dHXNLF/yHZHCfznhOifs8X02xtV1CO2T/njbrvf/AL7r0DRPg/4X0QI/2H7fL/fu23/+Ofdr&#10;tqK45V6szpjQjAZDDFbRJFFEsMSfdRF2U+iisDUKKKKACiiigAooooAKKKKACiiigAooooAKKKKA&#10;CiiigAooooAKKKKACiiigAooooAKKKKACiiigAooooAKKKKACiiigAooooAKrXmm21+n7+BZqs0U&#10;ActeeBoH+a2naH/Yf56wLzwxqFh96Dzk/vxfPXpFFbxrygc8sNGZ5JRXqF5pVpf/AOvgV/8Ab/jr&#10;n7zwPE/zW07J/sS10xrwOOWGl9g4+itO88N6hYfegZ0/vxfPWZW3NznNKMofGFFFFakBRRRQAUUU&#10;UAFFFFABRRRQAUUUUAFFFFABRRRQAUUUUAFFFFABRRRQAUUUUAFFFFABRRRQAUUUUAFFFFABRRRQ&#10;AUUUUAFFFFABRRRQAUUUUAFFFFABRRRQAUUUUAFFFFABRRRQAUUUUAFFFFABRRRQAUUUUAFFFFAB&#10;RRRQAUUUUAFFFFABRRRQAUUUUAFFFFABRRRQAUUUUAFFFFABRRRQAUUUUAFFFFABRRRQAUUUUAFF&#10;FFABRRRQAUUUUAFFFL83tSASitiw8K6jefMyfZov781dNp/g+xs/mn3XL/7f3KwlVjA6Y0JTOJst&#10;Nub9tttA01dHYeB2+9eT7P8AYirrURYV2qqoi/wJT65pV5HZHDRh8ZTsNKs9NX9xAqf7f8dXKKK5&#10;TrCiiigAooooAKKKKACiiigAooooAKKKKAPimiiivoz58KKKKACiiigAooooAKKKKACiiigAoooo&#10;AKKKKACiiigAooooAKKKKACiiigAoorW0fwtrHiF/wDiX6fPc/7aL8n/AH3QXyGTRXq2ifs/aveb&#10;G1O8gsE/uJ+9evQNE+CHhrStjTwS6lKn8dw3yf8AfFcssTSgbRw0pnzjYabd6rP5FnbSXMv9yJd9&#10;d3onwN8Tarsa5ij02L+/cN8//fC19F2dhbabb+RZwRW0SfwQrsqxXNLFy+wdMcNH7Z5Zon7P2i2e&#10;xtTuZ9Sf+4n7pK9A0fwxpWgrt0/ToLb/AG0X5/8AvutOiuOVSU/jOyNOMPhCiiisygooooAKKKKA&#10;CiiigAooooAKKKKACiiigAooooAKKKKACiiigAooooAKKKKACiiigAooooAKKKKACiiigAooooAK&#10;KKKACiiigAooooAKKKKACiiigAooooAKKKKACiiigAqneaVaX/8Ar4Ff/b/jq5RQByl74Gif57Wd&#10;k/2JvnrCvPDeoWH3oGdf78Pz16RRW8a8jnlhozPJKK9QvNKtL/8A18Cv/t/x1hXngaB/mtp2h/2H&#10;+eumNeJxyw0vsHGUVq3nhjULP/lh5yf34vnrK+ZG21tGXOc0oyh8YUUUVqQFFFFABRRRQAUUUUAF&#10;FFFABRRRQAUUUUAFFFFABRRRQAUUUUAFFFFABRRRQAUUUUAFFFFABRRRQAUUUUAFFFFABRRRQAUU&#10;UUAFFFFABRRRQAUUUUAFFFFABRRRQAUUUUAFFFFABRRRQAUUUUAFFFFABRRRQAUUUUAFFFFABRRR&#10;QAUUUUAFFFFABRRRQAUUUUAFFFFABRRRQAUUUUAFFFFABRRRQAUUUUAFFHzO+2tiw8JajefMy/Zk&#10;/vzVlKUYFxjKfwGPViz026v22wQNNXa2Hg+xs/ml3XMv+39yttEVF2qqoq/wJXNKv/IdkcN/OcjY&#10;eBn+RryfZ/sRV01ho9npq/uIFR/7/wDHVuiuaVWUzsjSjD4AooorM1CiiigAooooAKKKKACiiigA&#10;ooooAKKKKACiiigAooooA+KaKKK+jPnwooooAKKKKACiiigAooooAKKKKACiiigAooooAKKKKACi&#10;prOznv5/ItoJLmV/4IV3vXcaJ8E/FGsbGltl02J/47tv/ZPvVnKUYfGXGMp/CcDRXv2ifs96VbbG&#10;1O+nv3/uQp5SV6Bong/RfD3/ACD9Mgtn/v7d7/8Afdc0sXH7B0xw0vtnzTonwx8S69se20qVIm/5&#10;a3H7pP8Ax6vQ9E/Z1b5H1XVf+2Vov/s7f/EV7XRXHLEymdMcNGBymifC/wANaDsaDTI5pV/5bXH7&#10;1/8Ax6urRFRdqrsSiiuaUpT+M6YxjAKKKKRQUUUUAFFFFABRRRQAUUUUAFFFFABRRRQAUUUUAFFF&#10;FABRRRQAUUUUAFFFFABRRRQAUUUUAFFFFABRRRQAUUUUAFFFFABRRRQAUUUUAFFFFABRRRQAUUUU&#10;AFFFFABRRRQAUUUUAFFFFABRRRQAUUUUAFFFFABRRRQAVWvLC2v1/fwLN/vrVmigDmrzwNbTfPbS&#10;tbf7D/OlYl54S1C2+ZIvtKf9Mnr0Cit415QOeVClM8neFoX2yqyP/cemV6rc20F4uyeNZk/21rFv&#10;PBljN/qN1s/+x86VtGvH7ZzSw0vsHCUV0F54Jvof9Qy3K/8AfD1iXNnPZvtniaH/AH0rpjKMzjlT&#10;lD4iKiiitSAooooAKKKKACiiigAooooAKKKKACiiigAooooAKKKKACiiigAooooAKKKKACiiigAo&#10;oooAKKKKACiiigAooooAKKKKACiiigAooooAKKKKACiiigAooooAKKKKACiiigAooooAKKKKACii&#10;igAooooAKKKKACiiigAooooAKKKKACiiigAooooAKKKKACiiigAoopURnfaq73f+BKQCUVt2Hg++&#10;vPmlX7NF/ff7/wD3xXS6f4SsbP5pF+0y/wB96wlVjA6Y0JTOHs9NudSf/RoGm/2/4K6aw8Dcbryf&#10;/gENdaiKi7VXYlFccq8jsjhow+Mp2GlWemr+4gVP9v8Ajq5RRWB1hRRRQAUUUUAFFFFABRRRQAUU&#10;UUAFFFFABRRRQAUUUUAFFFFABRRRQAUUUUAfFNFFFfRnz4UUUUAFFFFABRRRQAUUUUAFFFFABRXU&#10;aJ8NPE2vBGttKkSJv+W1x+6T/wAer0HRP2dZW2Nquqqn/TG0X/2dqwlVjA2jQlM8WrT0fwxquvNt&#10;0/Tp7z/bRfk/77r6V0T4UeF9B2NFpi3Myf8ALa7bzf8A7GuuRFRdqrsRfuolc0sX/IdMcJ/OfPmi&#10;fs/a1ebW1C5g01P7n+tf/wCJ/wDH69A0T4G+GtK2NcxS6lL/ANPDbE/74WvQ6K45V6szpjQpQKdh&#10;pVnpUHlWdtFbRf3Il2VcoorA6AooooAKKKKACiiigAooooAKKKKACiiigAooooAKKKKACiiigAoo&#10;ooAKKKKACiiigAooooAKKKKACiiigAooooAKKKKACiiigAooooAKKKKACiiigAooooAKKKKACiii&#10;gAooooAKKKKACiiigAooooAKKKKACiiigAooooAKKKKACiiigAooooAKKKKACiiigAooooAKR0V1&#10;2su9P9ulooAxrzwrp958/keS/wDfibZWLeeA5U+a1uVf/YddldnRWkasoGUqEZnmN5ol9YH97bSo&#10;n99PnSqVet1RvNHsb/8A19tE7/3/AOOumNf+c5pYT+Q8yors7zwNA/8Ax7TtD/sP89Yl54S1C2+7&#10;Esyf9MmraNWMzmlQqwMeipJoZYW2yqyP/cdajrc5gooopgFFFFABRRRQAUUUUAFFFFABRRRQAUUU&#10;UAFFFFABRRRQAUUUUAFFFFABRRRQAUUUUAFFFFABRRRQAUUUUAFFFFABRRRQAUUUUAFFFFABRRRQ&#10;AUUUUAFFFFABRRRQAUUUUAFFFFABRRRQAUUUUAFFFFABRRRQAUUUUAFFPhilmbbEjO/9xFrdsPBl&#10;5c/NOy2y/wC3871lKUYFxjKfwHP1bsNHvNS/1EDOn9/+Cu4sPCun2fzeV50v9+WtiuaVf+Q7I4b+&#10;c5Sw8DL968n3/wCxFXR2em21gmy2gWGrFFc0pSmdkaUYfAFFFFZmoUUUUAFFFFABRRRQAUUUUAFF&#10;FFABRRRQAUUUUAFFFFABRRRQAUUUUAFFFFABRRRQAUUUUAfFNFFFfRnz4UUUUAFFFa2j+FdX8Qvt&#10;0/T57n/bRfk/77oAyaK9T0T9n7Wrza2p3MGmp/cT969egaJ8DfDWlbGuYpdSlT/n4b5P++Frllia&#10;UDpjhpTPnSzsLm+n8i2gkuZW/ghXdXa6J8E/FGsbGltl02Jv47tvn/74r6OsNNs9Kt/Ks7WK2i/u&#10;Qrsq3XNLFy+wdMcNH7Z5Pon7PelW2x9Tvp79/wC5EvlJXoGieD9D8Pf8g/TILZ0/j273/wC+2+at&#10;iiuOVWU/jOmNKMPgCiiiszUKKKKACiiigAooooAKKKKACiiigAooooAKKKKACiiigAooooAKKKKA&#10;CiiigAooooAKKKKACiiigAooooAKKKKACiiigAooooAKKKKACiiigAooooAKKKKACiiigAooooAK&#10;KKKACiiigAooooAKKKKACiiigAooooAKKKKACiiigAooooAKKKKACiiigAooooAKKKKACiiigAoo&#10;ooAKKKKACiiigAooooAKKKKACiiigBk0MUy7ZYldf9tax7zwnp9z92JoX/6ZPW3RTjKUCZRjP4jj&#10;LnwNOn/Htcq/+w67Kx7zQdQs/wDW2sv++nz16XRW0a8zmlhonklFep3Om215/r4I3/31rHufBVjN&#10;/qGltv8Ax+umNeBzSw0vsHCUV0Fz4JvoD+4liuf/ABysq50q8s/9fbSp/t7a2jKMzGVKUCpRRRWp&#10;iFFFFABRRRQAUUUUAFFFFABRRRQAUUUUAFFFFABRRRQAUUUUAFFFFABRRRQAUUUUAFFFFABRRRQA&#10;UUUUAFFFFABRRRQAUUUUAFFFFABRRRQAUUUUAFFFFABRRRQAUUUUAFFFTW1tPeS7YImmf/YWkBDR&#10;XS2Hgm6m+a6lW2T+4nzvXR2HhvT7D5lg3y/33+euWVeMDpjhpTOHsNBvtS/1UDbP77/IldHYeBoE&#10;+a8lab/YT5ErqKK5pV5TO+OGjAhtrOCzTbBEsKf7FTUUVgdAUUUUAFFFFABRRRQAUUUUAFFFFABR&#10;RRQAUUUUAFFFFABRRRQAUUUUAFFFFABRRRQAUUUUAFFFFABRRRQAUUUUAfFNCI7ttX56+g9E/Z+0&#10;iz2Nqd5PqT/3E/dJXe6P4V0jw8n/ABL9Ogtv9tF+f/vuvWli4/YPLjhpfbPmrRPhd4l17Y0GmSQx&#10;N/y2uP3Sf+PV6Bon7Ov3G1fVf+2Vov8A7O1e10VxyxNWZ0xw0YHKaJ8LvDOg7Gg0yKaVP+Wtx+9e&#10;urRFRNqrsRKKK5pSlP4zpjHkCiiikUFFFFABRRRQAUUUUAFFFFABRRRQAUUUUAFFFFABRRRQAUUU&#10;UAFFFFABRRRQAUUUUAFFFFABRRRQAUUUUAFFFFABRRRQAUUUUAFFFFABRRRQAUUUUAFFFFABRRRQ&#10;AUUUUAFFFFABRRRQAUUUUAFFFFABRRRQAUUUUAFFFFABRRRQAUUUUAFFFFABRRRQAUUUUAFFFFAB&#10;RRRQAUUUUAFFFFABRRRQAUUUUAFFFFABRRRQAUUUUAFFFFABRRRQAUUUUAFFFFABRRRQAUUUUAUb&#10;nRLG8/1ttG/+39yse58DWz/6ieWH/wAfrpqK0jKUCZU4z+M4S58E30P+q8q5/wBxtlY9zptzZ/6+&#10;CRP+A16nRW0a8jmlho/ZPJKK9OudEsbz/W20f++nyVjXPga2f/UTyw/+P1tGvE5pYaRxVFdBc+Cb&#10;6E/umjm/4HsrHuNNvLMfv4JE/wBvbW0ZRmc0qUoFeiiitSAooooAKKKKACiiigAooooAKKKKACii&#10;igAooooAKKKKACiiigAooooAKKKKACiiigAooooAKKKKACiiigAooooAKKKKACiiigAoqxZ2F1fv&#10;tggab/cro7DwNI53Xk+z/YirKUowNo0pT+A5StWw8Mahf/N5Xkp/fm+Su5sNEs9N/wBRAu/++/zv&#10;V2uOVf8AkOyOG/nOcsPBNnbfNcs1y/8Ac+4ldBDDFbReVFEqJ/cSn0VjKUpnZGMYfCFFFFZl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VLnR7G7/1ttE/+3trHufBNnN/qJZYf/H66OitIylAmVKMzh7n&#10;wNeQ/wColim/8crHudHvrP8A1ttIleoUVtGvI5pYaJ5JRXqFzptneD9/bRv/AL61lXPgzT5v9V5l&#10;t/uNvraNeJzSw0jhKK6W68DXKf6ieOb/AH/krKufD2oW33rZv+AfPVxqxmYypSgZ9FL8yfepK3MQ&#10;ooopgFFFFABRRRQAUUUUAFFFFABRRRQAUUUUAFFFFABRRRQAUUUUAFFFFABRRV2w0S+1L/UQNs/v&#10;v8iVkXGMplKhI3dtqqzv/cSuwsPAyx/NeT7/APYiro7PTbawTZBAsNYyrxOmOGl9s4ew8H31580q&#10;/Zk/266Kw8H2Nn80q/aX/wBut6iuaVWUzsjQjAREVF2quxE/gpaKKwOg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hmtoLlf3kSzf761lXPhLTLn7sTQ/&#10;7jVt0U+aUCZRjM4+58Bt/wAsLn/gEq1k3PhTU7b/AJYecn/TJq9GoraNeRjLDUjyeaGW2bbLEyP/&#10;ALa0yvWHRHTayK6f7dZ9z4b0y5+9bKj/AN9PkraNc5pYT+Q83ors7nwHA/8AqLlk/wBh131lXPgz&#10;UIf9V5U3+41bRqwMZUKsDBoqxc6beWf+vglT/bdar1RzBRRRWwBRRRQAUUUUAFFFFABRRRQAUVq2&#10;HhjUL/7sXkp/fl+Suj0/wTbQ/Ncu1y/9z7iVzyqxgdMaEpnFQ20ly+2CJpn/ANiugsPBNzN81yy2&#10;yf3PvvXZQ20Vsm2CJYU/uItTVzSry+wdkcNH7Zk2HhjT7D51i86X+/N89a1FFc3NznTGPJ8IUUUU&#10;i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qjc6PY3n+tton/ANvZV6igDn7nwTYzf6ppYf8AgW+sm58DXKf6&#10;ieOb/f8AkrtqK39rI55UKUzzS58Pahbfes5f+AfPWe6On3l2V63UM1tBcp+9iWb/AH0q41zGWE/k&#10;PKqK9LTwHbaxP5FnYyPK38ForV1Wmfsoa7qkZle7j02L+FLlQ7/+O0TxlCHxzCnluKq/wocx4VVi&#10;z025v22wQM9e8zfsxaxoOGW3h1fb/Gsv/srVkX3hnVNFG27025tEX+9FtSs/r1Kf8I2lltej/Fgc&#10;BYeBnf5ryfZ/sQ10Vholjpn+ogXf/ff79XqKmVWUy40owCiiiszU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1dF8M6pr8vl6fZTXH+2q/In/A6mc+Q0jGU5ckDKor17w/+z3eTbZNYvVt&#10;1/55W3zP/wB916h4f+HGgeGtrWmnxmZf+W8nzP8AnXn1cwpQ+H3j2KGTV6vx+6fPmgfDPxD4h2tD&#10;ZNbQMM+fdfu1/KvUPD3wE02yCy6tdyXsv/PKP5U/+K/WvWVPPX9KdXk1MdVn8Pun0dDKcNS+L3jO&#10;0rQdP0SDybC0hs4v7sKba0DShR60dK4D2oxjH4R1RuiyJtYblqSikUc1qvgPw/rOTdaTauzfxLFs&#10;f/vpea5DVPgDod2Wa0nurJ/Z9y/ka9SBNKM961hXqw+CRx1MJQq/HE+fdT/Z81aL5rG/t7tP7s26&#10;Jq5DVPhp4m0j/XaTNIi/xWy+b/6DX1gpz3prHnr+ld0MwrR3PKq5Jhp/B7p8XTQy2z7ZYmhf+460&#10;yvsi90ax1NNt3Zw3K/8ATaMPXKap8G/C2o9LAWjf37Y7K7YZlH7cDzauRVP+XUz5ior2vVP2eIiQ&#10;2narIv8AsXEW7/x5a5LVfgh4msCzRwwXy+lvL/8AF12wxlCf2jyqmW4ml9g4GitLUPDuqaSwF7pt&#10;xbj1ljbZWbXTz855soyh8YUUUVQ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rpNA+HWv+JSjWthJHE//LxcfIten6B8AbS22yax&#10;fPcP/wA8oBtT/vrrXHVxVKl8Uz0KGX4nEfDE8Rtrae8lSKCKSaVvuoi73ru9A+Cuv61tluVXTIG7&#10;T8v/AN817/o3hfS9Aj8vT7GG1GOWRPmb/gVap+uPwryqmZTf8I+ko5JCH8WR534c+Ceg6IFe5RtT&#10;n/vXPK/98131rbw2kKxQxLDEv3URdq1YxTXGeprzZVJVdZnvUqFLDx5aUSSiiisjpCiiigAooooA&#10;KKKKACiiigAooooAKKKKACiiigCNkV12t81c/qngTQdYz9q0m1dm/jWLa3/fS810lNOO1NSlH4SJ&#10;RjL4jy/VPgLoF781tPdWLf7D7l/Jq5HU/wBnzVYxv0+/t7gf3ZlaJv0r30AelOyBXXHG14faPMqZ&#10;XhKu8D5R1T4XeJtLP7zSZpl/vW/73/0GububOezfbPBLC/8AcddlfaA9zmql7pdpfrtubaKdP7sq&#10;bx+td0Myl9uJ5dTIof8ALqR8a0V9Q6n8IfC+qcnTUt2/vW5K1x+qfs9WjlmsNTnhz/DOu8V2QzCh&#10;M82rk2Jh8PvHh1Fejap8CvEljuaD7Nfr/wBMpdj/APj1chqPg/W9J/4+9Lu4kH8YjbZ/33XZGvSn&#10;8MzyquDr0fjgZFFJspa2O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p0MMtz&#10;KkUUTTSv91EXfXd+HPgx4h1vbJNCmlwf3rrl/wDvisZ1YU/jN6VCriJctKBwVXtJ0DUdbmKWFlNd&#10;Ed41wK998PfA7Q9KKS3m/U5+/nfLH/3xXf2tlBp8CwWsUdvEv3UiTaorzauZR+wfQUclqS/iz5Tw&#10;3QP2ftRuykmrXcdlF/zyh+Zx/wCy16f4f+GHh/w2FaCyWa4XpPc/vH/M12HNJg15VTFVa3xs+ioZ&#10;fhsP8EB1FFFch6QUUUUAFFFFABRRRQAUUUUAFFFFABRRRQAUUUUAFFFFABRRRQAUUUUAFFFFABRR&#10;RQAUUUUAFFFFABRRRQBhaj4U0bV/+PvS7W4P954lLVyWqfAzw1fBjAlxYsf+feT/AOKzXo9Lj2rS&#10;FapD4JHLUw1Gr8cTwvVP2drlQzWGrRy/3VuItg/8drkNS+EPifTTj7CLlf71u+6vqNT6mmsxH8WP&#10;wrthj68Op5dXJ8NL4fdPjW80e+019t3Zz2z/ANyaJ1qrX2hLbxXKFZI1kX0YZrm9T+GvhrVR++0e&#10;2Rm/iiXy2/Na7IZlH7cDzauRS/5dTPlOivfb/wCAGj3XzWV7dWjf3W2yL+RrldR/Z/1u3+ayu7S6&#10;T+7JuiauyOOoT+0eVUyvGR2ieWUV0mqfDfxHpP8ArtJuJFX+OFfN/wDQa56aGW2bbLE0L/3HWuyE&#10;4T+A82VKVH44DKKKKsz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r2maHf63MUsLKa6I6mNdwqBxjKfwFGivVvD/wA1O7KSatdR2UX&#10;/PKH5pf/AImvUPD3ws8PeGwrQ2S3Fwv/AC8XX7x/zrz6mPpQ2PboZRiqvx+4fPmg/D/XvEZRrWwc&#10;RP8A8t5l2L/31Xp3h39n22hCS6xetK//ADytRsQf8C617GBinHjoa8upmFWfwe6fQ0MnoUvj94xd&#10;E8K6V4dj26fYw23H3kT5m/4FWyeRS8fWl7V5zlKXxHtxjGEeWItFFFBYUUUUAFFFFABRRRQAUUUU&#10;AFFFFABRRRQAUUUUAFFFFABRRRQAUUUUAFFFFABRRRQAUUUUAFFFFABRRRQAUUUUAFFFFABRRRQA&#10;UUUUAFFFFABRRRQAg4qje6PZakm27s4Llf8AptGrVezxTSaYmuY4jUvg94X1Ln7ALZv71udhrktS&#10;/Z3tWXOn6pcRf7E6h/8A0HFey5/GjbW8MTXh9o4KmAw1b44HzZqPwK8SWPzQfZr5f+mUux//AB6u&#10;V1Hwbrek/wDH3pd1En98Rts/77r67BHZv0oIU+9dqzGsviPLqZJQn8Mj4r2eX96ivrvUPCejauSb&#10;zS7S4JH3nhUt/wB9Vyup/A3w1fDMUVxZN/07S/8AxWa645lT+2jzamRVo/BM+bqK9l1H9naTGdP1&#10;ZX/2biPaP/Ha5LUfg54n077tnFdr/egl3H9a7Y4uhP7R5tTL8VS+KBw9FX77Q9S0w4vbC4tB2Msb&#10;LVCujc82UZQ+MKKKKs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XSaB8Pdf8S7Gt&#10;bCRYn/5eJjsSvTNA/Z+tYQsus3zTvj/VWw2p/wB9da5KuKpUvikehRy/E4j4YniMMMlzKkUUTTSt&#10;9xETfXceH/gz4h1rbJNCumQf3rn5X/74r6C0TwrpPh+PZp9hDb+rIuGb/gVbBx03Y/CvKqZlN/wj&#10;6ChkcIL9/K55t4f+BuiaYUlvd+pz9/O+WP8A74r0CysbfTbdYLWGO3iX7qRLtUVb47GkOPX9K8yd&#10;SVX42fQ0cNSw/wDCiPooorI6gooooAKKKKACiiigAooooAKKKKACiiigAooooAKKKKACiiigAooo&#10;oAKKKKACiiigAooooAKKKKACiiigAooooAKKKKACiiigAooooAKKKKACiiigAooooAKKKKACiiig&#10;AooooAKKKKACiiigAooooAKKKKAIpI1mTayqy/3WrntS8A+H9X5udItSzfxpEEb/AL6WukzmjFNS&#10;lH4TOUIz+I8v1H4C6BeHdbTXVi3+w+5fyauU1L9njUoyWsNStrjP8NwrRf8Axde9AUuMd66o4yvD&#10;7R5tTK8JV3gfK+o/CjxRpRAbTJLlV/it382uZvNNvLBttzbT2z/3JYnSvstRz1qO4tILpNs0SSL/&#10;AHWXdXZHMp/aiebUyKl/y7kfGFFfVOpfC/wzqa/vNItomP8AFbp5R/8AHa5DUf2ftHuCzWd7dWbH&#10;+Ftsi/ka7IZhTn8Z5dXJcTD4fePBaK9S1H9n/W7cM9le2t2n9x90TVyepfDTxNpRYS6TcOq/xW6+&#10;b/6DXZHFUp/DM82pgcVS+KBzNFSzW09s22eKSF/7jrsqKuk4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ltrOe8lSK2glmlb7qRLv&#10;eu98P/BLX9X2SXCx6ZB/035f/vmsZ1YUfjN6VCriP4UDz2r+k6BqWuSeXYWU12w7xL9yvoDw98D9&#10;A0grJdLJqk/rc/c/75rvrWwgsIVht4Y4Il+6ka7VFeZVzKP2D6GjklSX8aZ4XoH7P2oXBSTVruOy&#10;i/55Qncw/wDZa9M0D4XeHvDgVobNbi4X/lvc/vH/ADrsSMCkryquLq1vjkfQ0Mvw2H+CA7oKWiiu&#10;U9IKKKKACiiigAooooAKKKKACiiigAooooAKKKKACiiigAooooAKKKKACiiigAooooAKKKKACiii&#10;gAooooAKKKKACiiigAooooAKKKKACiiigAooooAKKKKACiiigAooooAKKKKACiiigAooooAKKKKA&#10;CiiigAooooAKKKKACiiigAooooAKKKKACiiigAooooAKKKKAKF3p1pqC7bm2huF/uyxhv51zGp/C&#10;TwxqOS2mRW7N1a3/AHZ/Su0yaOverVSUfhMKlGnV+OJ4/qH7PWmsubDU7mD/AGZkVx/7LXKaj8Af&#10;EFod1tNa3y+itsf/AMer6Lwoo6+9dUMbXh1POqZTg57wPkrUfh74j0w/6Ro90VX+KGPen/jlYE0M&#10;sL7ZVZH/ALjpX2mPc5qhfaLp+pLtu7KC5X0mjV/512wzKX2onm1Mih/y6kfHNFfT+pfB7wvqPI08&#10;Wzf3rc7DXI6j+zzYt/x46pPD/sToriuyGYUJnm1cnxMPh948Oor0jUvgL4iszut2tb1f+mUmxv8A&#10;x6uV1DwF4h019txo92D/AHo4t6/99LXTGvSn8EzzauDr0vjgYNFFFdJxBRRRQAUUUUAFFFFABRRR&#10;QAUUUUAFFFFABRRRQAUUUUAFFFFABRRRQAUUUUAFFFFABRRRQAUUUUAFFFFABRRRQAUUUUAFFFFA&#10;BRRRQAUUUUAFFFFABRRRQAUUUUAFFFFABRRRQAUUUUAFFFFABRRRQAUUUUAFFFFABRRRQAUUUUAF&#10;FFFABRRRQAUUUUAFFFFABRRRQAUUUUAFFFFABRRRQAUUUUAFFFFABRRRQAUUUUAFFFFABRRRQAUU&#10;UUAFFFFABRRRQAUUUUAFFFbeh+Cda8QsPsFhNKn/AD2kXYn/AH3UznCHxmkYTnPkgYlGze2xa9o0&#10;D9nxxtk1m/2kf8srT/4pq9J8P+AdC8MhPsWnRJMv/LZk3P8A99V5tTMKUPh949uhk1er8funz3oH&#10;wv8AEPiHayWTW0DDPmXX7tfyr0vQPgDp1ntk1e7lvXx/qoxtT/4r9a9cX/ez+FKfavLq42rPY+ho&#10;ZThqXxe8Zmj+HtP0CMx2FnDaJ6RJgmtXqKYTgc07dxXn83MexGMYe7EdRRRQWFFFFABRRRQAUUUU&#10;AFFFFABRRRQAUUUUAFFFFABRRRQAUUUUAFFFFABRRRQAUUUUAFFFFABRRRQAUUUUAFFFFABRRRQA&#10;UUUUAFFFFABRRRQAUUUUAFFFFABRRRQAUUUUAFFFFABRRRQAUUUUAFFFFABRRRQAUUUUAFFFFABR&#10;RRQAUUUUAFFFFABRRRQAUUUUAFFFFABRRRQAUUUUAFFFFABRRRQAUUUUAFFFFABRRRQB8T0UUV9w&#10;fkgUUUUAFFFFABRRRQAUUUUAFFFFABRRRQAUUUUAFFFFABRRRQAUUUUAFFFFABRRRQAUUUUAFFFF&#10;ABRRRQAUUUUAFFFFABRRRQAUUUUAFFFFABRRRQAUUUUAFFFFABRRRQAUUUUAFFFFABRRRQAUUUUA&#10;FFFFABRRRQAUUUUAFFFFABRRRQAUUUUAFFFFABRRRQAUUUUAFFFFABRRRQAUUUUAFFFFABRRRQAU&#10;UUUAFFFFABRRRQAUUUUAFFFFABRRVix0671SfybS2kuZf7sS7qgCvRXpHh/4F67qgR73y9Mi/wCm&#10;nzv/AN816T4f+CXh7SNj3UTalP8A3rnlf++a46mPpR2PZoZXiav2eQ+fdI8P6lrkhjsLKa7Yd4lr&#10;0fw/8AdVuykmq3kdjF/zyh+d/wD4mveLSygs4ligiSGNeiRrtUfhU7cV5VXMKs/hPeoZJQh/F944&#10;nw/8KfDfh7Yy2X2udR/rbr5z/wDE/pXZxqFXaqbVp9Ifc150pyl8R7tOlTpR5acSSiiioNwooooA&#10;KKKKACiiigAooooAKKKKACiiigAooooAKKKKACiiigAooooAKKKKACiiigAooooAKKKKACiiigAo&#10;oooAKKKKACiiigAooooAKKKKACiiigAooooAKKKKACiiigAooooAKKKKACiiigAooooAKKKKACii&#10;igAooooAKKKKACiiigAooooAKKKKACiiigAooooAKKKKACiiigAooooAKKKKACiiigAooooAKKKK&#10;ACiiigAooooAKKKKAPieiiivuD8kCiiigAooooAKKKKACiiigAooooAKKKKACiiigAooooAKKKKA&#10;CiiigAooooAKKKKACiiigAooooAKKKKACiiigAooooAKKKKACiiigAooooAKKKKACiiigAooooAK&#10;KKKACiiigAooooAKKKKACiiigAooooAKKKKACiiigAooooAKKKKACiiigAooooAKKKKACiiigAoo&#10;ooAKKKKACiiigAooooAKKKKACiiigAooooAKKKciNMyKqs7v91EoAbRXZ6B8JvEeubWWzFnA3/LW&#10;7+U//F16PoXwB02xxJqt5JeSD/lnGPLT8hXJUxlKl9s9OjluJr/DE8KtraW8lSKCJppn+4iLveu2&#10;0D4NeI9ZCvLCmnRH+K6+/wD98V9DaR4b0zQYhHp9lDbL/sLgmtM+mcCvJqZlN/AfQUcjhD+JI8u8&#10;P/AfRdOKyX8j6hL/AHD8sX5V6JpukWWjW/kWFrDaxf3YlCirwFL7V5tWtUq/HI96jhqOH/hRsOoo&#10;orI6gooooAKKKKACiiigAooooAKKKKACiiigAooooAKKKKACiiigAooooAKKKKACiiigAooooAKK&#10;KKACiiigAooooAKKKKACiiigAooooAKKKKACiiigAooooAKKKKACiiigAooooAKKKKACiiigAooo&#10;oAKKKKACiiigAooooAKKKKACiiigAooooAKKKKACiiigAooooAKKKKACiiigAooooAKKKKACiiig&#10;AooooAKKKKACiiigAooooAKKKKACiiigAooooAKKKKAPieiiivuD8kCiiigAooooAKKKKACiiigA&#10;ooooAKKKKACiiigAooooAKKKKACiiigAooooAKKKKACiiigAooooAKKKKACiiigAooooAKKKKACi&#10;iigAooooAKKKKACiiigAooooAKKKKACiiigAooooAKKKKACiiigAooooAKKKKACiiigAooooAKKK&#10;KACiiigAooooAKKKKACiiigAooooAKKKKACiiigAooooAKKKKACiuo0P4a+IdfKtb6dJHE/PmXH7&#10;pa9G0P8AZ+gj2SazqDSv/wA8rVNif99da46uKpUvimehRy/E4j4YniKIzttWur0P4X+I9fKGGwNr&#10;A3PmXHyrX0VoPgbRPDir9g0+GF/+epTc5/4F1roCMcDgV5tXMv8An1E96jkUV/FkeO+H/wBn20h2&#10;Satfvctj/V242r/311r0jQ/CGkeHEAsNPgt37uEy3/fRraxmgn1NeZVr1a3xyPoKOEoYf+FEfRRR&#10;WB2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E9FFFfcH5IFFFFABR&#10;RRQAUUUUAFFFFABRRRQAUUUUAFFFFABRRRQAUUUUAFFFFABRRRQAUUUUAFFFFABRRRQAUUUUAFFF&#10;FABRRRQAUUUUAFFFFABRRRQAUUUUAFFFFABRRRQAUUUUAFFFFABRRRQAUUUUAFFFFABRRRQAUUUU&#10;AFFFFABRRRQAUUUUAFFFFABRRRQAUUUUAFFFFABRRRQAUUUUAFFdRofw18Q6+Va306SOJ+fMuP3S&#10;16Hof7PcUeyTWNRZz/zytlx/491rkq4qlS+KZ6FHL8TiPhieKV02h/DjxDr21rfTpI4n5824/dLX&#10;0bofgHQfDqr9i02GOVR/rWXc/wD301dDtwOOK8yrmX/PqJ71HIkv4sjxbQ/2eUQq+r6i0hH/ACyt&#10;Rx/303Nej6H4D0Lw2qmy06JJV/5asN7/APfTc10vXvSZrzauJq1fjke9RwVDD/BEdRRRXOd4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xPRRRX3B+&#10;SBRRRQAUUUUAFFFFABRRRQAUUUUAFFFFABRRRQAUUUUAFFFFABRRRQAUUUUAFFFFABRRRQAUUUUA&#10;FFFFABRRRQAUUUUAFFFFABRRRQAUUUUAFFFFABRRRQAUUUUAFFFFABRRRQAUUUUAFFFFABRRRQAU&#10;UUUAFFFFABRRRQAUUUUAFFFFABRRRQAUUUUAFFFOhhaaVIolZ3b7qItADaK7TQvhL4k1zawshZxN&#10;/wAtbt9n/jv3q9B0T9n6xtdravqEl04/5ZQrsSuOpjKVL7Z6dHLcTX1jE8KRGdtqrvdq6vQ/hf4j&#10;1/a0Ng1tGwz5lx+6X8q+jtD8GaN4dQfYNOgt3/vhMt/31W2QexrzamZP7ET3aORRX8WR41oP7PkE&#10;TK+rag0xx/qrVdi/99da9F0PwLoXhtV+w6dDC6/8tCu5/wDvpua6Pr3pM15tXE1avxyPco4Khh/g&#10;iOooornO8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4nooor7g/JAooooAKKKKACiiigAooooAKKKKACiiigAooooAKKKKACii&#10;igAooooAKKKKACiiigAooooAKKKKACiiigAooooAKKKKACiiigAooooAKKKKACiiigAooooAKKKK&#10;ACiiigAooooAKKKKACiiigAooooAKKKKACiiigAooooAKKKKACiirmnaTe6vJ5dlaTXcv92Jd1QO&#10;Mef4SnRXpGifAvxDqAV70xabH6SNuf8A75XivQdD+A+gaaEe9ebU5U/56NtT/vla46uOoRPVoZXi&#10;av2eQ+e7aznv50gtoJZpX/giXfXbaD8GPEer7Xkt106JurXTZf8A74r6M03RrHSIvKsrSG1i/uxL&#10;tq4wz3rzauZT+xE92jkdKH8WR5VofwB0qzCtqN3NqDj+EDy0/IV6Do/hnS/D8YWwsILXjlkTDf8A&#10;fVa/XoKD7nFebVr1avxyPbo4Shh/4UR1FFFZH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8T0UUV9wfkg&#10;UUUUAFFFFABRRRQAUUUUAFFFFABRRRQAUUUUAFFFFABRRRQAUUUUAFFFFABRRRQAUUUUAFFFFABR&#10;RRQAUUUUAFFFFABRRRQAUUUUAFFFFABRRRQAUUUUAFFFFABRRRQAUUUUAFFFFABRRRQAUUUUAFFF&#10;FABRRXUaP8NfEevbWt9OkSJhnzLj90v5NUTnCn8ZpSpTre5CBy9Fez6L+zy4KyatqZOP+WVov/sz&#10;c16Fovww8N6EFaDTI5pV/wCWtx+8f82rgq5hSh8B7dHJ8TV+P3T5t0bwjrGvc2GnTTj++q/J/wB9&#10;132i/s/6pdbX1K9hsUH8EI81q9+SMIMCnkj1xXm1Mwqz+E9ujktCH8X3jz7RPgz4c0ko0ludQlUf&#10;fujn/wAdruLS0hsoVitoUhiX7qRrtUVZFIev3v0rzpVJT+I9qnRp0f4cR9FFFQb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E9FFFfcH5IFFFFABRRRQAUUUUAFFFFABRRRQAUUUUAFFF&#10;FABRRRQAUUUUAFFFFABRRRQAUUUUAFFFFABRRRQAUUUUAFFFFABRRRQAUUUUAFFFFABRRRQAUUUU&#10;AFFFFABRRRQAUUUUAFFFFABRRRQAUVraN4S1jXjmw06adP76r8n/AH3XfaL8ANWuwr6jdw6en9yP&#10;96351z1K9Kl8UztoYSviP4UDyurFnYXOpXHlW0ElzL/ciXdX0PovwR8N6WVeaGTUZEH3rg/L/wB8&#10;rXdWWmW2lweTZW8drF/ciUKK4KuZR+xE9qjkdSWtWXKfOmifBfxHrG1p7dNOibq9w/z/APfFd7o3&#10;wA0uyCtqV7PeyD+CP92n6V62Ce5pjkf3sfhXmVMbXqdT26OU4Wl9nmMbRPB+keHsfYdPgt3/AL4T&#10;Lf8AfVbo6U0fKKXdxXE3KWsj1oxjD3YjqKKKR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xPRRRX3B+SBRRRQAUUUUAFFFFABRRRQAUUUUAFFFFABRRRQAUUUUAFF&#10;FFABRRRQAUUUUAFFFFABRRRQAUUUUAFFFFABRRRQAUUUUAFFFFABRRRQAUUUUAFFFFABRRRQAUUV&#10;qaR4X1bXG22FhcXA/vqvyf8AfdRKfIaRjOfuQMuivTdH+AWt3gV9Qmh09B/AP3r/APjtd/o3wK8O&#10;6bta787UXHaVtqf98riuOpjqEdj1aeU4mr9nkPnWGGW5lWOKNppW+6iLvrr9G+E3iXWSrLYGzibr&#10;Ldvs/wDs6+k9K0DTtGi8uwsobRPSGPbWj9K4KuZy+xE9inkUP+XsjxfRf2eY02tqupu//TO0XZ/4&#10;91rvdG+GnhzQtrW+mRPKv/LWcGR/zaus/CkrzauJq1fike3SwWGo/BAd0FLRRXOd4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8T0UUV9&#10;wfkgUUUUAFFFFABRRRQAUUUUAFFFFABRRRQAUUUUAFFFFABRRRQAUUUUAFFFFABRRRQAUUUUAFFF&#10;FABRRRQAUUUUAFFFFABRRRQAUUUUAFFbmk+CNd1zZ9i0y4lR/wCMrsT/AL7eu50f9n/VLna+o3sN&#10;ko/ghHmtXNKvSpfFM7aWDr1vggeVVLbW0t5KkUETTSv91EXfX0VpHwP8N6cQ9xHNqMg/5+G+X/vl&#10;cCu20/R7LSI/LsbaG0T0iiC1wTzKP2EevTyKpP8AiT5T5t0T4ReJtXKt9gFnE38d2+3/AMc+9Xc6&#10;P+z1DGA2qam74/5ZWi7f/Hmr2gbu5/SnEnsa4J4+vPqe3SyfDUviXMclo3wv8OaFteDTIZJV6S3A&#10;8x/zbNdSiqi7VXaq9qf97oaOnU1wuUp/EetTpwpe7CI+iiioN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4nooor&#10;7g/JAooooAKKKKACiiigAooooAKKKKACiiigAooooAKKKKACiiigAooooAKKKKACiiigAooooAKK&#10;KKACiiigAoqW2tp7yVYoIJZpX+6kS766zR/hJ4m1goy2H2OL+9dvs/8AsqidWFP4zelQq1vggcdR&#10;XtOkfs9cq2qannH/ACytI/8A2Zua7nSPhN4Z0cqy6clxIvR7k7zXBPMKEPgPVpZPiZ/F7p806dou&#10;oavJ5dlaT3bD/nlFurtNH+B3iTU9rXEcGnxf9N3+b/vlK+jbe1S2iEcSLGi9FRdoq0BxXnzzKp9g&#10;9qlkdKP8WXMeSaP+z7pkG1tRvZrxx/DGvlJ+ldvpHgTQNCVfsel26Ov8bJuf/vpua6KiuCderP4p&#10;HsU8HQo/BEfRRRWB2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8T0UUV9wfkgUUUUAF&#10;FFFABRRRQAUUUUAFFFFABRRRQAUUUUAFFFFABRRRQAUUUUAFFFFABRRW5pPgjXdc2fZNLuGRv43X&#10;Yn/fb1M5Qh8ZpGlOfwGHRXqekfs/6zcFWv7u3sV/uIPNau20j4D+HrD5rprjUX/6bPtX8lxXFPHU&#10;IHq08pxNX7PIfPCRs77FVneui0n4beJNZH+j6XNGjfxTful/8er6c0zwxpWij/QbC3tv9qOPDVqY&#10;9DiuCeZP7ET2KeRQ/wCXsjwjSP2er6Uq2pajFb4/ht03NXa6R8E/DWllGlgkvXX+K4cn/wAdXAr0&#10;QMDQVzXBPF15/aPXpZdhqW0CjpukWWlReXZWkNqn92KMLV49aMmjrXKejGPKOooopF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8T0UUV9wfkgUUUUAFFFFABRRRQAU&#10;UUUAFFFFABRRRQAUUUUAFFFa+meEdb1j/jy0u4lT++Y/k/77qZSjD4zSEJT+AyKK9L0n4C+ILz5r&#10;uS3sl9Gbe/8A47XZaT8ANHs/mvbu5vX/ALo/dr+QrinjqEPtHpU8rxNXeJ4FWvpfhHW9a/48tKuJ&#10;U/vmP5P++6+ntI8CaBog/wBE0u3Rx/Gyb2/76bmug2heBxXBPMv5InsU8i/5+zPnfSfgHrt1hr6a&#10;3sVH8G7zW/Na7PSPgFotphr24uL1h/Cf3a/kK9WwPWkrinja8+p61LK8LS2iYWk+DdF0RgbPTLaF&#10;v74iy3/fVb46U0fKKXdxXG3KWsj1IxjD3YjqKKKR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xPRRRX3B+SBRRRQAUUUUAFFFFABRQUZ/&#10;urW5pngbX9Z2fZdLuGR/43j2J/309TOUIfGaQpTn8Bh0V6hpfwD1u9Ob25t7Jf7obzWrstL+AeiW&#10;e1r24ub1x/ebav5CuKeOoQ+0elTyvE1d4nz7W1pfg7W9aH+haXcSp/fMfyf9919OaT4H0LRSv2TS&#10;7aF/74i3N/31W/tC8DiuCeZfyQPYpZF/z9mfOml/AfX7za11Lb2Sjszb3/8AHa7bS/gBo9pta9ur&#10;m9cfwj92v5CvVRkd80xv979K4542vPqepSynC0vs8xhaV4E0LRBm10u3Rx/Gyb2/76bmuixxikGO&#10;9OricpS+I9aMYx+EKKKKR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8T0VLbWd1eNttoJbl/7kK766vS/hN4&#10;o1T7unNbqP4rp/KNfazqwp/GfldKhVrfBA4+ivYtL/Z2uXO7UtUSP/Ztk3j/AMersdK+CHhnTvml&#10;gmvX/wCniT/4nFcEsfQhserSyjFT/unzckLTPtVWd/8AYrodL+G3iTV9vk6TcIrfxTL5S/8Aj1fU&#10;GnaBpmkLtsrC3tB/0wjVP5VpH2OK455lL7ET1aeRQ/5eyPAdM/Z91SXa1/fQWqDqkO6Vv1rstL+A&#10;/h6xw1ybi/f/AKavtX/x3FemhhS9e2a4J4yvP7R6lLLMLS2gYeleEdH0X/jy022tjj7yRDd/31W5&#10;jjFIMd6dXK5Sl8R6cYxj8IUUUUiw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q2V&#10;hbafD5dtbx26f3Yk21a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9lQSwMEFAAGAAgAAAAhADRqjbvhAAAACwEAAA8AAABkcnMvZG93bnJl&#10;di54bWxMj0FrwkAQhe+F/odlCr3pJtpISLMRkbYnKVQLpbcxOybB7GzIrkn8911P9TQzvMeb7+Xr&#10;ybRioN41lhXE8wgEcWl1w5WC78P7LAXhPLLG1jIpuJKDdfH4kGOm7chfNOx9JUIIuwwV1N53mZSu&#10;rMmgm9uOOGgn2xv04ewrqXscQ7hp5SKKVtJgw+FDjR1tayrP+4tR8DHiuFnGb8PufNpefw/J588u&#10;JqWen6bNKwhPk/83ww0/oEMRmI72wtqJVsEsiUMXr2C5CvNmiNM0bEcF6SJ5AVnk8r5D8Qc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w6emlrkCAACRBgAADgAAAAAA&#10;AAAAAAAAAAA8AgAAZHJzL2Uyb0RvYy54bWxQSwECLQAKAAAAAAAAACEAwcsFc/uvAAD7rwAAFQAA&#10;AAAAAAAAAAAAAAAhBQAAZHJzL21lZGlhL2ltYWdlMS5qcGVnUEsBAi0AFAAGAAgAAAAhADRqjbvh&#10;AAAACwEAAA8AAAAAAAAAAAAAAAAAT7UAAGRycy9kb3ducmV2LnhtbFBLAQItABQABgAIAAAAIQBY&#10;YLMbugAAACIBAAAZAAAAAAAAAAAAAAAAAF22AABkcnMvX3JlbHMvZTJvRG9jLnhtbC5yZWxzUEsF&#10;BgAAAAAGAAYAfQEAAE6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3152;height:50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TfxAAAANoAAAAPAAAAZHJzL2Rvd25yZXYueG1sRI9Ba8JA&#10;FITvgv9heYXedFMPbYmu0gqCBynVSou3R/aZDWbfhuwzRn99Vyj0OMzMN8xs0ftaddTGKrCBp3EG&#10;irgItuLSwP5rNXoFFQXZYh2YDFwpwmI+HMwwt+HCW+p2UqoE4ZijASfS5FrHwpHHOA4NcfKOofUo&#10;Sbalti1eEtzXepJlz9pjxWnBYUNLR8Vpd/YGpHb21vn1z2b/ouXj9n39PLwvjXl86N+moIR6+Q//&#10;tdfWwATuV9IN0PNfAAAA//8DAFBLAQItABQABgAIAAAAIQDb4fbL7gAAAIUBAAATAAAAAAAAAAAA&#10;AAAAAAAAAABbQ29udGVudF9UeXBlc10ueG1sUEsBAi0AFAAGAAgAAAAhAFr0LFu/AAAAFQEAAAsA&#10;AAAAAAAAAAAAAAAAHwEAAF9yZWxzLy5yZWxzUEsBAi0AFAAGAAgAAAAhADAn1N/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3" o:spid="_x0000_s1028" type="#_x0000_t202" style="position:absolute;left:-5524;top:3238;width:73151;height:46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47F79E3" w14:textId="77777777" w:rsidR="00B1525C" w:rsidRDefault="00B1525C">
                        <w:pPr>
                          <w:rPr>
                            <w:b/>
                            <w:sz w:val="56"/>
                          </w:rPr>
                        </w:pPr>
                      </w:p>
                      <w:p w14:paraId="5973FC37" w14:textId="77777777" w:rsidR="00B1525C" w:rsidRDefault="00B1525C">
                        <w:pPr>
                          <w:rPr>
                            <w:b/>
                            <w:sz w:val="56"/>
                          </w:rPr>
                        </w:pPr>
                      </w:p>
                      <w:p w14:paraId="519FA278" w14:textId="77777777" w:rsidR="00B1525C" w:rsidRDefault="00B1525C">
                        <w:pPr>
                          <w:rPr>
                            <w:b/>
                            <w:sz w:val="56"/>
                          </w:rPr>
                        </w:pPr>
                      </w:p>
                      <w:p w14:paraId="7428C349" w14:textId="77777777" w:rsidR="00B1525C" w:rsidRDefault="00B1525C">
                        <w:pPr>
                          <w:rPr>
                            <w:b/>
                            <w:sz w:val="56"/>
                          </w:rPr>
                        </w:pPr>
                      </w:p>
                      <w:p w14:paraId="5AD8C4B9" w14:textId="77777777" w:rsidR="00B1525C" w:rsidRDefault="00B1525C">
                        <w:pPr>
                          <w:spacing w:before="34"/>
                          <w:rPr>
                            <w:b/>
                            <w:sz w:val="56"/>
                          </w:rPr>
                        </w:pPr>
                      </w:p>
                      <w:p w14:paraId="48FFDB20" w14:textId="77777777" w:rsidR="00B1525C" w:rsidRPr="00AB49A3" w:rsidRDefault="007A7B01">
                        <w:pPr>
                          <w:spacing w:line="180" w:lineRule="auto"/>
                          <w:ind w:left="2263"/>
                          <w:rPr>
                            <w:b/>
                            <w:sz w:val="56"/>
                            <w:lang w:val="es-ES"/>
                          </w:rPr>
                        </w:pPr>
                        <w:r>
                          <w:rPr>
                            <w:b/>
                            <w:color w:val="041E41"/>
                            <w:spacing w:val="-2"/>
                            <w:sz w:val="56"/>
                            <w:lang w:val="es-US" w:bidi="es-US"/>
                          </w:rPr>
                          <w:t>Implementación</w:t>
                        </w:r>
                        <w:r>
                          <w:rPr>
                            <w:b/>
                            <w:color w:val="041E41"/>
                            <w:spacing w:val="-10"/>
                            <w:sz w:val="56"/>
                            <w:lang w:val="es-US" w:bidi="es-US"/>
                          </w:rPr>
                          <w:t xml:space="preserve"> del Plan Olmstead de Carolina del Norte</w:t>
                        </w:r>
                      </w:p>
                      <w:p w14:paraId="1A864660" w14:textId="59678616" w:rsidR="00B1525C" w:rsidRPr="00AB49A3" w:rsidRDefault="007A7B01">
                        <w:pPr>
                          <w:spacing w:before="105"/>
                          <w:ind w:left="2263"/>
                          <w:rPr>
                            <w:b/>
                            <w:sz w:val="36"/>
                            <w:lang w:val="es-ES"/>
                          </w:rPr>
                        </w:pPr>
                        <w:r>
                          <w:rPr>
                            <w:b/>
                            <w:color w:val="007EAA"/>
                            <w:sz w:val="36"/>
                            <w:lang w:val="es-US" w:bidi="es-US"/>
                          </w:rPr>
                          <w:t xml:space="preserve">Informe resumido: </w:t>
                        </w:r>
                        <w:r w:rsidR="00C52C4D">
                          <w:rPr>
                            <w:b/>
                            <w:color w:val="007EAA"/>
                            <w:sz w:val="36"/>
                            <w:lang w:val="es-US" w:bidi="es-US"/>
                          </w:rPr>
                          <w:t>d</w:t>
                        </w:r>
                        <w:r>
                          <w:rPr>
                            <w:b/>
                            <w:color w:val="007EAA"/>
                            <w:sz w:val="36"/>
                            <w:lang w:val="es-US" w:bidi="es-US"/>
                          </w:rPr>
                          <w:t>el 1 de julio al 30 de septiembre de 2024</w:t>
                        </w:r>
                      </w:p>
                    </w:txbxContent>
                  </v:textbox>
                </v:shape>
                <w10:wrap anchorx="page" anchory="page"/>
              </v:group>
            </w:pict>
          </mc:Fallback>
        </mc:AlternateContent>
      </w:r>
      <w:r w:rsidR="00295067" w:rsidRPr="00865F75">
        <w:rPr>
          <w:rFonts w:ascii="Times New Roman"/>
          <w:sz w:val="24"/>
          <w:lang w:val="es-US"/>
        </w:rPr>
        <w:t>2qw2222222222</w:t>
      </w:r>
      <w:r w:rsidR="00945CEB" w:rsidRPr="00865F75">
        <w:rPr>
          <w:rFonts w:ascii="Times New Roman"/>
          <w:sz w:val="24"/>
          <w:lang w:val="es-US"/>
        </w:rPr>
        <w:t>dsssssssssssxzzzzzzz`3</w:t>
      </w:r>
    </w:p>
    <w:p w14:paraId="468DB803" w14:textId="77777777" w:rsidR="007F4F0F" w:rsidRPr="00865F75" w:rsidRDefault="007F4F0F">
      <w:pPr>
        <w:pStyle w:val="BodyText"/>
        <w:rPr>
          <w:rFonts w:ascii="Times New Roman"/>
          <w:sz w:val="24"/>
          <w:lang w:val="es-US"/>
        </w:rPr>
      </w:pPr>
    </w:p>
    <w:p w14:paraId="1AF8DFCD" w14:textId="77777777" w:rsidR="00B1525C" w:rsidRPr="00865F75" w:rsidRDefault="00B1525C">
      <w:pPr>
        <w:pStyle w:val="BodyText"/>
        <w:rPr>
          <w:rFonts w:ascii="Times New Roman"/>
          <w:sz w:val="24"/>
          <w:lang w:val="es-US"/>
        </w:rPr>
      </w:pPr>
    </w:p>
    <w:p w14:paraId="58AE8730" w14:textId="77777777" w:rsidR="00B1525C" w:rsidRPr="00865F75" w:rsidRDefault="00B1525C">
      <w:pPr>
        <w:pStyle w:val="BodyText"/>
        <w:rPr>
          <w:rFonts w:ascii="Times New Roman"/>
          <w:sz w:val="24"/>
          <w:lang w:val="es-US"/>
        </w:rPr>
      </w:pPr>
    </w:p>
    <w:p w14:paraId="3A85181D" w14:textId="77777777" w:rsidR="00B1525C" w:rsidRPr="00865F75" w:rsidRDefault="00B1525C">
      <w:pPr>
        <w:pStyle w:val="BodyText"/>
        <w:rPr>
          <w:rFonts w:ascii="Times New Roman"/>
          <w:sz w:val="24"/>
          <w:lang w:val="es-US"/>
        </w:rPr>
      </w:pPr>
    </w:p>
    <w:p w14:paraId="1EFAE043" w14:textId="77777777" w:rsidR="00B1525C" w:rsidRPr="00865F75" w:rsidRDefault="00B1525C">
      <w:pPr>
        <w:pStyle w:val="BodyText"/>
        <w:rPr>
          <w:rFonts w:ascii="Times New Roman"/>
          <w:sz w:val="24"/>
          <w:lang w:val="es-US"/>
        </w:rPr>
      </w:pPr>
    </w:p>
    <w:p w14:paraId="197A2802" w14:textId="77777777" w:rsidR="00B1525C" w:rsidRPr="00865F75" w:rsidRDefault="00B1525C">
      <w:pPr>
        <w:pStyle w:val="BodyText"/>
        <w:rPr>
          <w:rFonts w:ascii="Times New Roman"/>
          <w:sz w:val="24"/>
          <w:lang w:val="es-US"/>
        </w:rPr>
      </w:pPr>
    </w:p>
    <w:p w14:paraId="7E5D9B01" w14:textId="77777777" w:rsidR="00B1525C" w:rsidRPr="00865F75" w:rsidRDefault="00B1525C">
      <w:pPr>
        <w:pStyle w:val="BodyText"/>
        <w:rPr>
          <w:rFonts w:ascii="Times New Roman"/>
          <w:sz w:val="24"/>
          <w:lang w:val="es-US"/>
        </w:rPr>
      </w:pPr>
    </w:p>
    <w:p w14:paraId="68108419" w14:textId="77777777" w:rsidR="00B1525C" w:rsidRPr="00865F75" w:rsidRDefault="00B1525C">
      <w:pPr>
        <w:pStyle w:val="BodyText"/>
        <w:rPr>
          <w:rFonts w:ascii="Times New Roman"/>
          <w:sz w:val="24"/>
          <w:lang w:val="es-US"/>
        </w:rPr>
      </w:pPr>
    </w:p>
    <w:p w14:paraId="5CA8B455" w14:textId="77777777" w:rsidR="00B1525C" w:rsidRPr="00865F75" w:rsidRDefault="00B1525C">
      <w:pPr>
        <w:pStyle w:val="BodyText"/>
        <w:rPr>
          <w:rFonts w:ascii="Times New Roman"/>
          <w:sz w:val="24"/>
          <w:lang w:val="es-US"/>
        </w:rPr>
      </w:pPr>
    </w:p>
    <w:p w14:paraId="4F1B0761" w14:textId="77777777" w:rsidR="00B1525C" w:rsidRPr="00865F75" w:rsidRDefault="00B1525C">
      <w:pPr>
        <w:pStyle w:val="BodyText"/>
        <w:rPr>
          <w:rFonts w:ascii="Times New Roman"/>
          <w:sz w:val="24"/>
          <w:lang w:val="es-US"/>
        </w:rPr>
      </w:pPr>
    </w:p>
    <w:p w14:paraId="5AF700A8" w14:textId="77777777" w:rsidR="00B1525C" w:rsidRPr="00865F75" w:rsidRDefault="00B1525C">
      <w:pPr>
        <w:pStyle w:val="BodyText"/>
        <w:rPr>
          <w:rFonts w:ascii="Times New Roman"/>
          <w:sz w:val="24"/>
          <w:lang w:val="es-US"/>
        </w:rPr>
      </w:pPr>
    </w:p>
    <w:p w14:paraId="50E126DD" w14:textId="77777777" w:rsidR="00B1525C" w:rsidRPr="00865F75" w:rsidRDefault="00B1525C">
      <w:pPr>
        <w:pStyle w:val="BodyText"/>
        <w:rPr>
          <w:rFonts w:ascii="Times New Roman"/>
          <w:sz w:val="24"/>
          <w:lang w:val="es-US"/>
        </w:rPr>
      </w:pPr>
    </w:p>
    <w:p w14:paraId="689CD376" w14:textId="77777777" w:rsidR="00B1525C" w:rsidRPr="00865F75" w:rsidRDefault="00B1525C">
      <w:pPr>
        <w:pStyle w:val="BodyText"/>
        <w:rPr>
          <w:rFonts w:ascii="Times New Roman"/>
          <w:sz w:val="24"/>
          <w:lang w:val="es-US"/>
        </w:rPr>
      </w:pPr>
    </w:p>
    <w:p w14:paraId="63693446" w14:textId="77777777" w:rsidR="00B1525C" w:rsidRPr="00865F75" w:rsidRDefault="00B1525C">
      <w:pPr>
        <w:pStyle w:val="BodyText"/>
        <w:rPr>
          <w:rFonts w:ascii="Times New Roman"/>
          <w:sz w:val="24"/>
          <w:lang w:val="es-US"/>
        </w:rPr>
      </w:pPr>
    </w:p>
    <w:p w14:paraId="56075C89" w14:textId="77777777" w:rsidR="00B1525C" w:rsidRPr="00865F75" w:rsidRDefault="00B1525C">
      <w:pPr>
        <w:pStyle w:val="BodyText"/>
        <w:rPr>
          <w:rFonts w:ascii="Times New Roman"/>
          <w:sz w:val="24"/>
          <w:lang w:val="es-US"/>
        </w:rPr>
      </w:pPr>
    </w:p>
    <w:p w14:paraId="7375DE51" w14:textId="77777777" w:rsidR="00B1525C" w:rsidRPr="00865F75" w:rsidRDefault="00B1525C">
      <w:pPr>
        <w:pStyle w:val="BodyText"/>
        <w:rPr>
          <w:rFonts w:ascii="Times New Roman"/>
          <w:sz w:val="24"/>
          <w:lang w:val="es-US"/>
        </w:rPr>
      </w:pPr>
    </w:p>
    <w:p w14:paraId="0BDEAE82" w14:textId="77777777" w:rsidR="00B1525C" w:rsidRPr="00865F75" w:rsidRDefault="00B1525C">
      <w:pPr>
        <w:pStyle w:val="BodyText"/>
        <w:rPr>
          <w:rFonts w:ascii="Times New Roman"/>
          <w:sz w:val="24"/>
          <w:lang w:val="es-US"/>
        </w:rPr>
      </w:pPr>
    </w:p>
    <w:p w14:paraId="78D9660C" w14:textId="77777777" w:rsidR="00B1525C" w:rsidRPr="00865F75" w:rsidRDefault="00B1525C">
      <w:pPr>
        <w:pStyle w:val="BodyText"/>
        <w:rPr>
          <w:rFonts w:ascii="Times New Roman"/>
          <w:sz w:val="24"/>
          <w:lang w:val="es-US"/>
        </w:rPr>
      </w:pPr>
    </w:p>
    <w:p w14:paraId="472CDCBC" w14:textId="77777777" w:rsidR="00B1525C" w:rsidRPr="00865F75" w:rsidRDefault="00B1525C">
      <w:pPr>
        <w:pStyle w:val="BodyText"/>
        <w:rPr>
          <w:rFonts w:ascii="Times New Roman"/>
          <w:sz w:val="24"/>
          <w:lang w:val="es-US"/>
        </w:rPr>
      </w:pPr>
    </w:p>
    <w:p w14:paraId="1F1CF43C" w14:textId="77777777" w:rsidR="00B1525C" w:rsidRPr="00865F75" w:rsidRDefault="00B1525C">
      <w:pPr>
        <w:pStyle w:val="BodyText"/>
        <w:rPr>
          <w:rFonts w:ascii="Times New Roman"/>
          <w:sz w:val="24"/>
          <w:lang w:val="es-US"/>
        </w:rPr>
      </w:pPr>
    </w:p>
    <w:p w14:paraId="34D276C4" w14:textId="77777777" w:rsidR="00B1525C" w:rsidRPr="00865F75" w:rsidRDefault="00B1525C">
      <w:pPr>
        <w:pStyle w:val="BodyText"/>
        <w:rPr>
          <w:rFonts w:ascii="Times New Roman"/>
          <w:sz w:val="24"/>
          <w:lang w:val="es-US"/>
        </w:rPr>
      </w:pPr>
    </w:p>
    <w:p w14:paraId="0923164C" w14:textId="77777777" w:rsidR="00B1525C" w:rsidRPr="00865F75" w:rsidRDefault="00B1525C">
      <w:pPr>
        <w:pStyle w:val="BodyText"/>
        <w:rPr>
          <w:rFonts w:ascii="Times New Roman"/>
          <w:sz w:val="24"/>
          <w:lang w:val="es-US"/>
        </w:rPr>
      </w:pPr>
    </w:p>
    <w:p w14:paraId="221B13F7" w14:textId="77777777" w:rsidR="00B1525C" w:rsidRPr="00865F75" w:rsidRDefault="00B1525C">
      <w:pPr>
        <w:pStyle w:val="BodyText"/>
        <w:rPr>
          <w:rFonts w:ascii="Times New Roman"/>
          <w:sz w:val="24"/>
          <w:lang w:val="es-US"/>
        </w:rPr>
      </w:pPr>
    </w:p>
    <w:p w14:paraId="03D9A09C" w14:textId="77777777" w:rsidR="00B1525C" w:rsidRPr="00865F75" w:rsidRDefault="00B1525C">
      <w:pPr>
        <w:pStyle w:val="BodyText"/>
        <w:rPr>
          <w:rFonts w:ascii="Times New Roman"/>
          <w:sz w:val="24"/>
          <w:lang w:val="es-US"/>
        </w:rPr>
      </w:pPr>
    </w:p>
    <w:p w14:paraId="4EF324C9" w14:textId="77777777" w:rsidR="00B1525C" w:rsidRPr="00865F75" w:rsidRDefault="00B1525C">
      <w:pPr>
        <w:pStyle w:val="BodyText"/>
        <w:rPr>
          <w:rFonts w:ascii="Times New Roman"/>
          <w:sz w:val="24"/>
          <w:lang w:val="es-US"/>
        </w:rPr>
      </w:pPr>
    </w:p>
    <w:p w14:paraId="60D721FD" w14:textId="77777777" w:rsidR="00B1525C" w:rsidRPr="00865F75" w:rsidRDefault="00B1525C">
      <w:pPr>
        <w:pStyle w:val="BodyText"/>
        <w:rPr>
          <w:rFonts w:ascii="Times New Roman"/>
          <w:sz w:val="24"/>
          <w:lang w:val="es-US"/>
        </w:rPr>
      </w:pPr>
    </w:p>
    <w:p w14:paraId="383FC120" w14:textId="77777777" w:rsidR="00B1525C" w:rsidRPr="00865F75" w:rsidRDefault="00B1525C">
      <w:pPr>
        <w:pStyle w:val="BodyText"/>
        <w:rPr>
          <w:rFonts w:ascii="Times New Roman"/>
          <w:sz w:val="24"/>
          <w:lang w:val="es-US"/>
        </w:rPr>
      </w:pPr>
    </w:p>
    <w:p w14:paraId="00E0B6C8" w14:textId="77777777" w:rsidR="00B1525C" w:rsidRPr="00865F75" w:rsidRDefault="00B1525C">
      <w:pPr>
        <w:pStyle w:val="BodyText"/>
        <w:rPr>
          <w:rFonts w:ascii="Times New Roman"/>
          <w:sz w:val="24"/>
          <w:lang w:val="es-US"/>
        </w:rPr>
      </w:pPr>
    </w:p>
    <w:p w14:paraId="47D0B514" w14:textId="77777777" w:rsidR="00B1525C" w:rsidRPr="00865F75" w:rsidRDefault="00B1525C">
      <w:pPr>
        <w:pStyle w:val="BodyText"/>
        <w:rPr>
          <w:rFonts w:ascii="Times New Roman"/>
          <w:sz w:val="24"/>
          <w:lang w:val="es-US"/>
        </w:rPr>
      </w:pPr>
    </w:p>
    <w:p w14:paraId="2CBF905E" w14:textId="77777777" w:rsidR="00B1525C" w:rsidRPr="00865F75" w:rsidRDefault="00B1525C">
      <w:pPr>
        <w:pStyle w:val="BodyText"/>
        <w:rPr>
          <w:rFonts w:ascii="Times New Roman"/>
          <w:sz w:val="24"/>
          <w:lang w:val="es-US"/>
        </w:rPr>
      </w:pPr>
    </w:p>
    <w:p w14:paraId="4C122BC2" w14:textId="77777777" w:rsidR="00B1525C" w:rsidRPr="00865F75" w:rsidRDefault="00B1525C">
      <w:pPr>
        <w:pStyle w:val="BodyText"/>
        <w:rPr>
          <w:rFonts w:ascii="Times New Roman"/>
          <w:sz w:val="24"/>
          <w:lang w:val="es-US"/>
        </w:rPr>
      </w:pPr>
    </w:p>
    <w:p w14:paraId="7025817F" w14:textId="77777777" w:rsidR="00B1525C" w:rsidRPr="00865F75" w:rsidRDefault="00B1525C">
      <w:pPr>
        <w:pStyle w:val="BodyText"/>
        <w:spacing w:before="208"/>
        <w:rPr>
          <w:rFonts w:ascii="Times New Roman"/>
          <w:sz w:val="24"/>
          <w:lang w:val="es-US"/>
        </w:rPr>
      </w:pPr>
    </w:p>
    <w:p w14:paraId="69E5E509" w14:textId="64FB2534" w:rsidR="00B1525C" w:rsidRPr="00865F75" w:rsidRDefault="007A7B01">
      <w:pPr>
        <w:ind w:left="450"/>
        <w:jc w:val="center"/>
        <w:rPr>
          <w:sz w:val="24"/>
          <w:lang w:val="es-US"/>
        </w:rPr>
      </w:pPr>
      <w:r w:rsidRPr="00A465D7">
        <w:rPr>
          <w:sz w:val="24"/>
          <w:lang w:val="es-US" w:bidi="es-US"/>
        </w:rPr>
        <w:t xml:space="preserve">Rebecca Boss, M.A., y Megan Lee, L.P.C., </w:t>
      </w:r>
      <w:r w:rsidRPr="00A465D7">
        <w:rPr>
          <w:spacing w:val="-2"/>
          <w:sz w:val="24"/>
          <w:lang w:val="es-US" w:bidi="es-US"/>
        </w:rPr>
        <w:t>consultoras de</w:t>
      </w:r>
      <w:r w:rsidRPr="00A465D7">
        <w:rPr>
          <w:sz w:val="24"/>
          <w:lang w:val="es-US" w:bidi="es-US"/>
        </w:rPr>
        <w:t xml:space="preserve"> Servicios </w:t>
      </w:r>
      <w:r w:rsidR="00205EA0" w:rsidRPr="00A465D7">
        <w:rPr>
          <w:sz w:val="24"/>
          <w:lang w:val="es-US" w:bidi="es-US"/>
        </w:rPr>
        <w:t>Humanos</w:t>
      </w:r>
    </w:p>
    <w:p w14:paraId="33908CDF" w14:textId="77777777" w:rsidR="00B1525C" w:rsidRPr="00865F75" w:rsidRDefault="00B1525C">
      <w:pPr>
        <w:pStyle w:val="BodyText"/>
        <w:rPr>
          <w:sz w:val="20"/>
          <w:lang w:val="es-US"/>
        </w:rPr>
      </w:pPr>
    </w:p>
    <w:p w14:paraId="4B79117D" w14:textId="77777777" w:rsidR="00B1525C" w:rsidRPr="00865F75" w:rsidRDefault="00B1525C">
      <w:pPr>
        <w:pStyle w:val="BodyText"/>
        <w:rPr>
          <w:sz w:val="20"/>
          <w:lang w:val="es-US"/>
        </w:rPr>
      </w:pPr>
    </w:p>
    <w:p w14:paraId="7EA0D760" w14:textId="77777777" w:rsidR="00B1525C" w:rsidRPr="00865F75" w:rsidRDefault="00B1525C">
      <w:pPr>
        <w:pStyle w:val="BodyText"/>
        <w:rPr>
          <w:sz w:val="20"/>
          <w:lang w:val="es-US"/>
        </w:rPr>
      </w:pPr>
    </w:p>
    <w:p w14:paraId="7B737E73" w14:textId="77777777" w:rsidR="00B1525C" w:rsidRPr="00865F75" w:rsidRDefault="00B1525C">
      <w:pPr>
        <w:pStyle w:val="BodyText"/>
        <w:rPr>
          <w:sz w:val="20"/>
          <w:lang w:val="es-US"/>
        </w:rPr>
      </w:pPr>
    </w:p>
    <w:p w14:paraId="18C6F64B" w14:textId="77777777" w:rsidR="00B1525C" w:rsidRPr="00865F75" w:rsidRDefault="00B1525C">
      <w:pPr>
        <w:pStyle w:val="BodyText"/>
        <w:rPr>
          <w:sz w:val="20"/>
          <w:lang w:val="es-US"/>
        </w:rPr>
      </w:pPr>
    </w:p>
    <w:p w14:paraId="23E3601B" w14:textId="77777777" w:rsidR="00B1525C" w:rsidRPr="00865F75" w:rsidRDefault="00B1525C">
      <w:pPr>
        <w:pStyle w:val="BodyText"/>
        <w:rPr>
          <w:sz w:val="20"/>
          <w:lang w:val="es-US"/>
        </w:rPr>
      </w:pPr>
    </w:p>
    <w:p w14:paraId="64EAC2E0" w14:textId="77777777" w:rsidR="00B1525C" w:rsidRPr="00865F75" w:rsidRDefault="00B1525C">
      <w:pPr>
        <w:pStyle w:val="BodyText"/>
        <w:rPr>
          <w:sz w:val="20"/>
          <w:lang w:val="es-US"/>
        </w:rPr>
      </w:pPr>
    </w:p>
    <w:p w14:paraId="1D42E7C4" w14:textId="77777777" w:rsidR="00B1525C" w:rsidRPr="00865F75" w:rsidRDefault="00B1525C">
      <w:pPr>
        <w:pStyle w:val="BodyText"/>
        <w:rPr>
          <w:sz w:val="20"/>
          <w:lang w:val="es-US"/>
        </w:rPr>
      </w:pPr>
    </w:p>
    <w:p w14:paraId="2AC1FC42" w14:textId="1DA40D78" w:rsidR="00B1525C" w:rsidRPr="00865F75" w:rsidRDefault="00FD6DB6">
      <w:pPr>
        <w:pStyle w:val="BodyText"/>
        <w:rPr>
          <w:sz w:val="20"/>
          <w:lang w:val="es-US"/>
        </w:rPr>
      </w:pPr>
      <w:r w:rsidRPr="00A465D7">
        <w:rPr>
          <w:noProof/>
          <w:sz w:val="20"/>
          <w:lang w:val="es-US" w:bidi="es-US"/>
        </w:rPr>
        <w:drawing>
          <wp:anchor distT="0" distB="0" distL="0" distR="0" simplePos="0" relativeHeight="251658240" behindDoc="1" locked="0" layoutInCell="1" allowOverlap="1" wp14:anchorId="66688828" wp14:editId="38877257">
            <wp:simplePos x="0" y="0"/>
            <wp:positionH relativeFrom="page">
              <wp:posOffset>591185</wp:posOffset>
            </wp:positionH>
            <wp:positionV relativeFrom="paragraph">
              <wp:posOffset>390525</wp:posOffset>
            </wp:positionV>
            <wp:extent cx="1229971" cy="704850"/>
            <wp:effectExtent l="0" t="0" r="0" b="0"/>
            <wp:wrapTopAndBottom/>
            <wp:docPr id="4" name="Image 4" descr="Technical Assistance Collaborative, In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chnical Assistance Collaborative, Inc, Logo"/>
                    <pic:cNvPicPr/>
                  </pic:nvPicPr>
                  <pic:blipFill>
                    <a:blip r:embed="rId9" cstate="print"/>
                    <a:stretch>
                      <a:fillRect/>
                    </a:stretch>
                  </pic:blipFill>
                  <pic:spPr>
                    <a:xfrm>
                      <a:off x="0" y="0"/>
                      <a:ext cx="1229971" cy="704850"/>
                    </a:xfrm>
                    <a:prstGeom prst="rect">
                      <a:avLst/>
                    </a:prstGeom>
                  </pic:spPr>
                </pic:pic>
              </a:graphicData>
            </a:graphic>
          </wp:anchor>
        </w:drawing>
      </w:r>
    </w:p>
    <w:p w14:paraId="31B39ABA" w14:textId="7DEA3945" w:rsidR="00FD6DB6" w:rsidRPr="00A465D7" w:rsidRDefault="00FD6DB6" w:rsidP="00FD6DB6">
      <w:pPr>
        <w:pStyle w:val="BodyText"/>
        <w:spacing w:before="102"/>
        <w:rPr>
          <w:b/>
          <w:spacing w:val="-2"/>
          <w:sz w:val="24"/>
          <w:lang w:val="es-US" w:bidi="es-US"/>
        </w:rPr>
      </w:pPr>
    </w:p>
    <w:p w14:paraId="749B2F7B" w14:textId="184F3511" w:rsidR="00B1525C" w:rsidRPr="00865F75" w:rsidRDefault="007A7B01" w:rsidP="00FD6DB6">
      <w:pPr>
        <w:pStyle w:val="BodyText"/>
        <w:spacing w:before="102"/>
        <w:ind w:firstLine="720"/>
        <w:rPr>
          <w:b/>
          <w:sz w:val="24"/>
          <w:lang w:val="es-US"/>
        </w:rPr>
      </w:pPr>
      <w:r w:rsidRPr="00A465D7">
        <w:rPr>
          <w:b/>
          <w:spacing w:val="-2"/>
          <w:sz w:val="24"/>
          <w:lang w:val="es-US" w:bidi="es-US"/>
        </w:rPr>
        <w:lastRenderedPageBreak/>
        <w:t xml:space="preserve">Noviembre </w:t>
      </w:r>
      <w:r w:rsidRPr="00A465D7">
        <w:rPr>
          <w:b/>
          <w:spacing w:val="-4"/>
          <w:sz w:val="24"/>
          <w:lang w:val="es-US" w:bidi="es-US"/>
        </w:rPr>
        <w:t>de 2024</w:t>
      </w:r>
    </w:p>
    <w:p w14:paraId="007973A7" w14:textId="77777777" w:rsidR="00B1525C" w:rsidRPr="00865F75" w:rsidRDefault="00B1525C">
      <w:pPr>
        <w:spacing w:line="252" w:lineRule="auto"/>
        <w:rPr>
          <w:b/>
          <w:sz w:val="24"/>
          <w:lang w:val="es-US"/>
        </w:rPr>
        <w:sectPr w:rsidR="00B1525C" w:rsidRPr="00865F7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60" w:right="360" w:bottom="280" w:left="360" w:header="720" w:footer="720" w:gutter="0"/>
          <w:cols w:space="720"/>
        </w:sectPr>
      </w:pPr>
    </w:p>
    <w:p w14:paraId="4E568BC8" w14:textId="77777777" w:rsidR="00B1525C" w:rsidRPr="00865F75" w:rsidRDefault="007A7B01">
      <w:pPr>
        <w:pStyle w:val="Heading1"/>
        <w:spacing w:before="277"/>
        <w:rPr>
          <w:lang w:val="es-US"/>
        </w:rPr>
      </w:pPr>
      <w:r w:rsidRPr="00A465D7">
        <w:rPr>
          <w:noProof/>
          <w:lang w:val="es-US" w:bidi="es-US"/>
        </w:rPr>
        <w:lastRenderedPageBreak/>
        <mc:AlternateContent>
          <mc:Choice Requires="wps">
            <w:drawing>
              <wp:anchor distT="0" distB="0" distL="0" distR="0" simplePos="0" relativeHeight="15729664" behindDoc="0" locked="0" layoutInCell="1" allowOverlap="1" wp14:anchorId="4C780BE9" wp14:editId="346DD77E">
                <wp:simplePos x="0" y="0"/>
                <wp:positionH relativeFrom="page">
                  <wp:posOffset>629412</wp:posOffset>
                </wp:positionH>
                <wp:positionV relativeFrom="paragraph">
                  <wp:posOffset>-50</wp:posOffset>
                </wp:positionV>
                <wp:extent cx="76200" cy="5784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578485"/>
                        </a:xfrm>
                        <a:custGeom>
                          <a:avLst/>
                          <a:gdLst/>
                          <a:ahLst/>
                          <a:cxnLst/>
                          <a:rect l="l" t="t" r="r" b="b"/>
                          <a:pathLst>
                            <a:path w="76200" h="578485">
                              <a:moveTo>
                                <a:pt x="76200" y="0"/>
                              </a:moveTo>
                              <a:lnTo>
                                <a:pt x="0" y="0"/>
                              </a:lnTo>
                              <a:lnTo>
                                <a:pt x="0" y="577900"/>
                              </a:lnTo>
                              <a:lnTo>
                                <a:pt x="76200" y="577900"/>
                              </a:lnTo>
                              <a:lnTo>
                                <a:pt x="76200" y="0"/>
                              </a:lnTo>
                              <a:close/>
                            </a:path>
                          </a:pathLst>
                        </a:custGeom>
                        <a:solidFill>
                          <a:srgbClr val="21A9D0"/>
                        </a:solidFill>
                      </wps:spPr>
                      <wps:bodyPr wrap="square" lIns="0" tIns="0" rIns="0" bIns="0" rtlCol="0">
                        <a:prstTxWarp prst="textNoShape">
                          <a:avLst/>
                        </a:prstTxWarp>
                        <a:noAutofit/>
                      </wps:bodyPr>
                    </wps:wsp>
                  </a:graphicData>
                </a:graphic>
              </wp:anchor>
            </w:drawing>
          </mc:Choice>
          <mc:Fallback>
            <w:pict>
              <v:shape w14:anchorId="5308F9AF" id="Graphic 7" o:spid="_x0000_s1026" style="position:absolute;margin-left:49.55pt;margin-top:0;width:6pt;height:45.55pt;z-index:15729664;visibility:visible;mso-wrap-style:square;mso-wrap-distance-left:0;mso-wrap-distance-top:0;mso-wrap-distance-right:0;mso-wrap-distance-bottom:0;mso-position-horizontal:absolute;mso-position-horizontal-relative:page;mso-position-vertical:absolute;mso-position-vertical-relative:text;v-text-anchor:top" coordsize="76200,57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IcHwIAALsEAAAOAAAAZHJzL2Uyb0RvYy54bWysVMFu2zAMvQ/YPwi6L06CpWmNOEXRoMOA&#10;oivQDDsrshwbk0WNUmLn70fJkRN0pw272JT1RL33SHp137eaHRW6BkzBZ5MpZ8pIKBuzL/j37dOn&#10;W86cF6YUGowq+Ek5fr/++GHV2VzNoQZdKmSUxLi8swWvvbd5ljlZq1a4CVhlaLMCbIWnJe6zEkVH&#10;2VudzafTm6wDLC2CVM7R182wydcxf1Up6b9VlVOe6YITNx+fGJ+78MzWK5HvUdi6kWca4h9YtKIx&#10;dOmYaiO8YAds/kjVNhLBQeUnEtoMqqqRKmogNbPpOzVvtbAqaiFznB1tcv8vrXw5vtlXDNSdfQb5&#10;05EjWWddPu6EhTtj+grbgCXirI8unkYXVe+ZpI/LGyoMZ5J2Fsvbz7eLYHIm8nRWHpz/oiDmEcdn&#10;54calCkSdYpkb1KIVMlQQx1r6DmjGiJnVMPdUEMrfDgXyIWQdSOReuQRNls4qi1EmA8SzmyTDOJ5&#10;QWhzjSRNV6i0l942Zhswi+XyjiwYZCdAeg/Ay7V/BX6fVGpwargnqI4+j06QlmuvHeimfGq0DuId&#10;7nePGtlRkKnz2cPdJqW+gsU+GEofmmAH5ekVWUfTUnD36yBQcaa/GmrHMFopwBTsUoBeP0IcwOg7&#10;Or/tfwi0zFJYcE+d8wKp2UWemoL4B8CADScNPBw8VE3omMhtYHRe0IRE/edpDiN4vY6oyz9n/RsA&#10;AP//AwBQSwMEFAAGAAgAAAAhAH2lbanaAAAABgEAAA8AAABkcnMvZG93bnJldi54bWxMj8FuwjAM&#10;hu9Ie4fIk3aDFISm0jVFAw1ph4lpbA/gNl7b0ThVE6B7e8xp88Wy/1+/P+fr0XXqTENoPRuYzxJQ&#10;xJW3LdcGvj530xRUiMgWO89k4JcCrIu7SY6Z9Rf+oPMh1kpCOGRooImxz7QOVUMOw8z3xKJ9+8Fh&#10;lHGotR3wIuGu04skedQOW5YLDfa0bag6Hk7OwHKZ7suwef2pFjt7TN/wPXkhbczD/fj8BCrSGP/M&#10;cMMXdCiEqfQntkF1BlaruTgNyEM3VQpUKWvpusj1f/ziCgAA//8DAFBLAQItABQABgAIAAAAIQC2&#10;gziS/gAAAOEBAAATAAAAAAAAAAAAAAAAAAAAAABbQ29udGVudF9UeXBlc10ueG1sUEsBAi0AFAAG&#10;AAgAAAAhADj9If/WAAAAlAEAAAsAAAAAAAAAAAAAAAAALwEAAF9yZWxzLy5yZWxzUEsBAi0AFAAG&#10;AAgAAAAhAMI2EhwfAgAAuwQAAA4AAAAAAAAAAAAAAAAALgIAAGRycy9lMm9Eb2MueG1sUEsBAi0A&#10;FAAGAAgAAAAhAH2lbanaAAAABgEAAA8AAAAAAAAAAAAAAAAAeQQAAGRycy9kb3ducmV2LnhtbFBL&#10;BQYAAAAABAAEAPMAAACABQAAAAA=&#10;" path="m76200,l,,,577900r76200,l76200,xe" fillcolor="#21a9d0" stroked="f">
                <v:path arrowok="t"/>
                <w10:wrap anchorx="page"/>
              </v:shape>
            </w:pict>
          </mc:Fallback>
        </mc:AlternateContent>
      </w:r>
      <w:r w:rsidRPr="00A465D7">
        <w:rPr>
          <w:color w:val="041E42"/>
          <w:spacing w:val="-12"/>
          <w:lang w:val="es-US" w:bidi="es-US"/>
        </w:rPr>
        <w:t>Trasfondo e introducción</w:t>
      </w:r>
    </w:p>
    <w:p w14:paraId="693D67BF" w14:textId="11CF3B1F" w:rsidR="00B1525C" w:rsidRPr="00865F75" w:rsidRDefault="007A7B01" w:rsidP="00FD6DB6">
      <w:pPr>
        <w:pStyle w:val="BodyText"/>
        <w:spacing w:before="95"/>
        <w:ind w:left="1080" w:right="1070"/>
        <w:jc w:val="both"/>
        <w:rPr>
          <w:lang w:val="es-US"/>
        </w:rPr>
      </w:pPr>
      <w:r w:rsidRPr="00A465D7">
        <w:rPr>
          <w:spacing w:val="-2"/>
          <w:lang w:val="es-US" w:bidi="es-US"/>
        </w:rPr>
        <w:t xml:space="preserve">En el tercer trimestre del año calendario 2024, el Departamento de Salud y Servicios </w:t>
      </w:r>
      <w:r w:rsidR="00205EA0" w:rsidRPr="00A465D7">
        <w:rPr>
          <w:spacing w:val="-2"/>
          <w:lang w:val="es-US" w:bidi="es-US"/>
        </w:rPr>
        <w:t xml:space="preserve">Humanos </w:t>
      </w:r>
      <w:r w:rsidRPr="00A465D7">
        <w:rPr>
          <w:spacing w:val="-2"/>
          <w:lang w:val="es-US" w:bidi="es-US"/>
        </w:rPr>
        <w:t xml:space="preserve">de Carolina del Norte </w:t>
      </w:r>
      <w:r w:rsidRPr="00A465D7">
        <w:rPr>
          <w:spacing w:val="-4"/>
          <w:lang w:val="es-US" w:bidi="es-US"/>
        </w:rPr>
        <w:t xml:space="preserve">(North Carolina Department of Health and Human Services, NCDHHS), trabajando con otras agencias estatales y sus socios comunitarios, continuó su transición a la implementación de nuevas estrategias identificadas en el </w:t>
      </w:r>
      <w:hyperlink r:id="rId16">
        <w:r w:rsidRPr="00A465D7">
          <w:rPr>
            <w:color w:val="041E41"/>
            <w:spacing w:val="-4"/>
            <w:u w:val="single" w:color="041E41"/>
            <w:lang w:val="es-US" w:bidi="es-US"/>
          </w:rPr>
          <w:t>Plan Olmstead 2024-2025</w:t>
        </w:r>
      </w:hyperlink>
      <w:r w:rsidRPr="00A465D7">
        <w:rPr>
          <w:spacing w:val="-4"/>
          <w:lang w:val="es-US" w:bidi="es-US"/>
        </w:rPr>
        <w:t xml:space="preserve"> sobre los avances del </w:t>
      </w:r>
      <w:r w:rsidRPr="00A465D7">
        <w:rPr>
          <w:spacing w:val="-2"/>
          <w:lang w:val="es-US" w:bidi="es-US"/>
        </w:rPr>
        <w:t xml:space="preserve">plan original. Desde el 1 de julio hasta el 30 de septiembre de 2024, las entidades responsables de la implementación del Plan Olmstead de Carolina del </w:t>
      </w:r>
      <w:r w:rsidRPr="00A465D7">
        <w:rPr>
          <w:spacing w:val="-4"/>
          <w:lang w:val="es-US" w:bidi="es-US"/>
        </w:rPr>
        <w:t xml:space="preserve">Norte perfeccionaron las acciones e informaron sobre el avance en las estrategias de las seis áreas principales del Plan </w:t>
      </w:r>
      <w:r w:rsidRPr="00A465D7">
        <w:rPr>
          <w:lang w:val="es-US" w:bidi="es-US"/>
        </w:rPr>
        <w:t xml:space="preserve">y sobre las actividades de implementación relacionadas. El personal sigue presentando informes trimestrales para recopilar información sobre </w:t>
      </w:r>
      <w:r w:rsidRPr="00A465D7">
        <w:rPr>
          <w:spacing w:val="-2"/>
          <w:lang w:val="es-US" w:bidi="es-US"/>
        </w:rPr>
        <w:t xml:space="preserve">los avances en las estrategias y las actividades de implementación. Estas aportaciones son la base sobre la que se mide el progreso general hacia la implementación del Plan. Es importante señalar que este informe se refiere a la </w:t>
      </w:r>
      <w:r w:rsidRPr="00A465D7">
        <w:rPr>
          <w:i/>
          <w:spacing w:val="-2"/>
          <w:lang w:val="es-US" w:bidi="es-US"/>
        </w:rPr>
        <w:t xml:space="preserve">actividad </w:t>
      </w:r>
      <w:r w:rsidRPr="00A465D7">
        <w:rPr>
          <w:spacing w:val="-4"/>
          <w:lang w:val="es-US" w:bidi="es-US"/>
        </w:rPr>
        <w:t xml:space="preserve">durante el tercer trimestre de 2024; como ha sido el caso a lo largo de la serie de actualizaciones trimestrales, los </w:t>
      </w:r>
      <w:r w:rsidRPr="00A465D7">
        <w:rPr>
          <w:i/>
          <w:spacing w:val="-4"/>
          <w:lang w:val="es-US" w:bidi="es-US"/>
        </w:rPr>
        <w:t xml:space="preserve">datos </w:t>
      </w:r>
      <w:r w:rsidRPr="00A465D7">
        <w:rPr>
          <w:spacing w:val="-4"/>
          <w:lang w:val="es-US" w:bidi="es-US"/>
        </w:rPr>
        <w:t xml:space="preserve">comunicados </w:t>
      </w:r>
      <w:r w:rsidRPr="00A465D7">
        <w:rPr>
          <w:lang w:val="es-US" w:bidi="es-US"/>
        </w:rPr>
        <w:t>suelen corresponder al trimestre anterior.</w:t>
      </w:r>
    </w:p>
    <w:p w14:paraId="73C20BDC" w14:textId="561BD812" w:rsidR="00B1525C" w:rsidRPr="00865F75" w:rsidRDefault="007A7B01" w:rsidP="00FD6DB6">
      <w:pPr>
        <w:pStyle w:val="BodyText"/>
        <w:spacing w:before="241" w:line="252" w:lineRule="auto"/>
        <w:ind w:left="1080" w:right="1070"/>
        <w:jc w:val="both"/>
        <w:rPr>
          <w:lang w:val="es-US"/>
        </w:rPr>
      </w:pPr>
      <w:r w:rsidRPr="00A465D7">
        <w:rPr>
          <w:spacing w:val="-2"/>
          <w:lang w:val="es-US" w:bidi="es-US"/>
        </w:rPr>
        <w:t xml:space="preserve">La </w:t>
      </w:r>
      <w:r w:rsidR="00A97265" w:rsidRPr="00865F75">
        <w:rPr>
          <w:lang w:val="es-US" w:bidi="es-US"/>
        </w:rPr>
        <w:t>Cooperativa de Asistencia Técnica (Technical Assistance Collaborative, TAC)</w:t>
      </w:r>
      <w:r w:rsidRPr="00A465D7">
        <w:rPr>
          <w:spacing w:val="-2"/>
          <w:lang w:val="es-US" w:bidi="es-US"/>
        </w:rPr>
        <w:t xml:space="preserve"> sigue examinando los avances de cada división en relación con las medidas y las acciones, que informan al final de cada trimestre. Rebecca Boss y Megan Lee son las consultoras de la TAC que apoyan al estado en el monitoreo trimestral. La TAC sigue trabajando con </w:t>
      </w:r>
      <w:r w:rsidRPr="00A465D7">
        <w:rPr>
          <w:spacing w:val="-4"/>
          <w:lang w:val="es-US" w:bidi="es-US"/>
        </w:rPr>
        <w:t xml:space="preserve">el NCDHHS y Mathematica (contratista principal para la identificación de datos de referencia y medidas de resultados específicos </w:t>
      </w:r>
      <w:r w:rsidRPr="00A465D7">
        <w:rPr>
          <w:lang w:val="es-US" w:bidi="es-US"/>
        </w:rPr>
        <w:t>para el Plan).</w:t>
      </w:r>
    </w:p>
    <w:p w14:paraId="764DF253" w14:textId="77777777" w:rsidR="00B1525C" w:rsidRPr="00865F75" w:rsidRDefault="007A7B01" w:rsidP="00FD6DB6">
      <w:pPr>
        <w:pStyle w:val="BodyText"/>
        <w:spacing w:before="238" w:line="252" w:lineRule="auto"/>
        <w:ind w:left="1080" w:right="1070"/>
        <w:jc w:val="both"/>
        <w:rPr>
          <w:lang w:val="es-US"/>
        </w:rPr>
      </w:pPr>
      <w:r w:rsidRPr="00A465D7">
        <w:rPr>
          <w:spacing w:val="-2"/>
          <w:lang w:val="es-US" w:bidi="es-US"/>
        </w:rPr>
        <w:t xml:space="preserve">En un esfuerzo por lograr la visión del Plan Olmstead, el estado de Carolina del Norte está trabajando para fortalecer </w:t>
      </w:r>
      <w:r w:rsidRPr="00A465D7">
        <w:rPr>
          <w:lang w:val="es-US" w:bidi="es-US"/>
        </w:rPr>
        <w:t xml:space="preserve">su sistema comunitario y ofrecer a más personas la oportunidad de vivir como miembros incluidos en sus comunidades. Queremos dar un reconocimiento y una mención especial a todo el personal, la dirección y </w:t>
      </w:r>
      <w:r w:rsidRPr="00A465D7">
        <w:rPr>
          <w:spacing w:val="-2"/>
          <w:lang w:val="es-US" w:bidi="es-US"/>
        </w:rPr>
        <w:t>la Asamblea General de Carolina del Norte por el tiempo, la reflexión y los recursos que siguen invirtiendo en este proceso.</w:t>
      </w:r>
    </w:p>
    <w:p w14:paraId="275660A7" w14:textId="77777777" w:rsidR="00B1525C" w:rsidRPr="00865F75" w:rsidRDefault="00B1525C">
      <w:pPr>
        <w:pStyle w:val="BodyText"/>
        <w:spacing w:before="10"/>
        <w:rPr>
          <w:lang w:val="es-US"/>
        </w:rPr>
      </w:pPr>
    </w:p>
    <w:p w14:paraId="37C69BF1" w14:textId="77777777" w:rsidR="00B1525C" w:rsidRPr="00865F75" w:rsidRDefault="007A7B01">
      <w:pPr>
        <w:pStyle w:val="Heading1"/>
        <w:rPr>
          <w:lang w:val="es-US"/>
        </w:rPr>
      </w:pPr>
      <w:r w:rsidRPr="00A465D7">
        <w:rPr>
          <w:noProof/>
          <w:lang w:val="es-US" w:bidi="es-US"/>
        </w:rPr>
        <mc:AlternateContent>
          <mc:Choice Requires="wps">
            <w:drawing>
              <wp:anchor distT="0" distB="0" distL="0" distR="0" simplePos="0" relativeHeight="15730176" behindDoc="0" locked="0" layoutInCell="1" allowOverlap="1" wp14:anchorId="74F0BB30" wp14:editId="524A060A">
                <wp:simplePos x="0" y="0"/>
                <wp:positionH relativeFrom="page">
                  <wp:posOffset>629412</wp:posOffset>
                </wp:positionH>
                <wp:positionV relativeFrom="paragraph">
                  <wp:posOffset>-23274</wp:posOffset>
                </wp:positionV>
                <wp:extent cx="76200" cy="4254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25450"/>
                        </a:xfrm>
                        <a:custGeom>
                          <a:avLst/>
                          <a:gdLst/>
                          <a:ahLst/>
                          <a:cxnLst/>
                          <a:rect l="l" t="t" r="r" b="b"/>
                          <a:pathLst>
                            <a:path w="76200" h="425450">
                              <a:moveTo>
                                <a:pt x="76200" y="0"/>
                              </a:moveTo>
                              <a:lnTo>
                                <a:pt x="0" y="0"/>
                              </a:lnTo>
                              <a:lnTo>
                                <a:pt x="0" y="425196"/>
                              </a:lnTo>
                              <a:lnTo>
                                <a:pt x="76200" y="425196"/>
                              </a:lnTo>
                              <a:lnTo>
                                <a:pt x="76200" y="0"/>
                              </a:lnTo>
                              <a:close/>
                            </a:path>
                          </a:pathLst>
                        </a:custGeom>
                        <a:solidFill>
                          <a:srgbClr val="21A9D0"/>
                        </a:solidFill>
                      </wps:spPr>
                      <wps:bodyPr wrap="square" lIns="0" tIns="0" rIns="0" bIns="0" rtlCol="0">
                        <a:prstTxWarp prst="textNoShape">
                          <a:avLst/>
                        </a:prstTxWarp>
                        <a:noAutofit/>
                      </wps:bodyPr>
                    </wps:wsp>
                  </a:graphicData>
                </a:graphic>
              </wp:anchor>
            </w:drawing>
          </mc:Choice>
          <mc:Fallback>
            <w:pict>
              <v:shape w14:anchorId="43371B1F" id="Graphic 8" o:spid="_x0000_s1026" style="position:absolute;margin-left:49.55pt;margin-top:-1.85pt;width:6pt;height:33.5pt;z-index:15730176;visibility:visible;mso-wrap-style:square;mso-wrap-distance-left:0;mso-wrap-distance-top:0;mso-wrap-distance-right:0;mso-wrap-distance-bottom:0;mso-position-horizontal:absolute;mso-position-horizontal-relative:page;mso-position-vertical:absolute;mso-position-vertical-relative:text;v-text-anchor:top" coordsize="7620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IAIAALsEAAAOAAAAZHJzL2Uyb0RvYy54bWysVE2P2yAQvVfqf0DcGyfRbtq14qxWG21V&#10;abVdaVP1TDCOrWKGDiR2/n0HbJyoPbXqBQbP4/Hmy+v7vtXspNA1YAq+mM05U0ZC2ZhDwb/tnj58&#10;4sx5YUqhwaiCn5Xj95v379adzdUSatClQkYkxuWdLXjtvc2zzMlatcLNwCpDzgqwFZ6OeMhKFB2x&#10;tzpbzuerrAMsLYJUztHX7eDkm8hfVUr6r1XllGe64KTNxxXjug9rtlmL/IDC1o0cZYh/UNGKxtCj&#10;E9VWeMGO2PxB1TYSwUHlZxLaDKqqkSrGQNEs5r9F81YLq2IslBxnpzS5/0crX05v9hWDdGefQf5w&#10;lJGssy6fPOHgRkxfYRuwJJz1MYvnKYuq90zSx48rKgxnkjw3y9ub25jkTOTprjw6/1lB5BGnZ+eH&#10;GpTJEnWyZG+SiVTJUEMda+g5oxoiZ1TD/VBDK3y4F8QFk3WTkHrSEZwtnNQOIsyHEEa1KQzSeUFo&#10;c42kmK5QyZd2G9kGDIW9uFsFXUSXAGkfgJdn/wqccpnIpAanhndC1PHBKRP0+HWuHeimfGq0DsE7&#10;POwfNbKToKQuFw9320R9BYt9MJQ+NMEeyvMrso6mpeDu51Gg4kx/MdSOYbSSgcnYJwO9foQ4gDHv&#10;6Pyu/y7QMktmwT11zgukZhd5agrSHwADNtw08HD0UDWhY6K2QdF4oAmJ8Y/THEbw+hxRl3/O5hcA&#10;AAD//wMAUEsDBBQABgAIAAAAIQAz5Gxh3AAAAAgBAAAPAAAAZHJzL2Rvd25yZXYueG1sTI/BTsMw&#10;EETvSPyDtUhcUOuUSIWGbCoUBHdCkHrcxkscEdtR7LQJX497grmtZjTzNt/PphcnHn3nLMJmnYBg&#10;2zjV2Rah/nhdPYLwgayi3llGWNjDvri+yilT7mzf+VSFVsQS6zNC0CEMmZS+0WzIr93ANnpfbjQU&#10;4jm2Uo10juWml/dJspWGOhsXNA1cam6+q8kguLq6mzxRffhc3n7ml7I66KVEvL2Zn59ABJ7DXxgu&#10;+BEdish0dJNVXvQIu90mJhFW6QOIix8F4oiwTVOQRS7/P1D8AgAA//8DAFBLAQItABQABgAIAAAA&#10;IQC2gziS/gAAAOEBAAATAAAAAAAAAAAAAAAAAAAAAABbQ29udGVudF9UeXBlc10ueG1sUEsBAi0A&#10;FAAGAAgAAAAhADj9If/WAAAAlAEAAAsAAAAAAAAAAAAAAAAALwEAAF9yZWxzLy5yZWxzUEsBAi0A&#10;FAAGAAgAAAAhAL7VJv4gAgAAuwQAAA4AAAAAAAAAAAAAAAAALgIAAGRycy9lMm9Eb2MueG1sUEsB&#10;Ai0AFAAGAAgAAAAhADPkbGHcAAAACAEAAA8AAAAAAAAAAAAAAAAAegQAAGRycy9kb3ducmV2Lnht&#10;bFBLBQYAAAAABAAEAPMAAACDBQAAAAA=&#10;" path="m76200,l,,,425196r76200,l76200,xe" fillcolor="#21a9d0" stroked="f">
                <v:path arrowok="t"/>
                <w10:wrap anchorx="page"/>
              </v:shape>
            </w:pict>
          </mc:Fallback>
        </mc:AlternateContent>
      </w:r>
      <w:r w:rsidRPr="00A465D7">
        <w:rPr>
          <w:color w:val="041E42"/>
          <w:spacing w:val="-10"/>
          <w:lang w:val="es-US" w:bidi="es-US"/>
        </w:rPr>
        <w:t>Estado de las estrategias</w:t>
      </w:r>
    </w:p>
    <w:p w14:paraId="59594C02" w14:textId="77777777" w:rsidR="00B1525C" w:rsidRPr="00865F75" w:rsidRDefault="007A7B01">
      <w:pPr>
        <w:spacing w:before="97"/>
        <w:ind w:left="1080"/>
        <w:rPr>
          <w:i/>
          <w:sz w:val="18"/>
          <w:lang w:val="es-US"/>
        </w:rPr>
      </w:pPr>
      <w:r w:rsidRPr="00A465D7">
        <w:rPr>
          <w:i/>
          <w:color w:val="041E41"/>
          <w:sz w:val="18"/>
          <w:lang w:val="es-US" w:bidi="es-US"/>
        </w:rPr>
        <w:t>Tabla 1. Resumen de estrategias y acciones del Plan hasta septiembre de 2024</w:t>
      </w:r>
    </w:p>
    <w:p w14:paraId="51C5D24D" w14:textId="77777777" w:rsidR="00B1525C" w:rsidRPr="00865F75" w:rsidRDefault="00B1525C">
      <w:pPr>
        <w:pStyle w:val="BodyText"/>
        <w:spacing w:before="6"/>
        <w:rPr>
          <w:i/>
          <w:sz w:val="16"/>
          <w:lang w:val="es-US"/>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1519"/>
        <w:gridCol w:w="1553"/>
        <w:gridCol w:w="1627"/>
        <w:gridCol w:w="1898"/>
        <w:gridCol w:w="1968"/>
      </w:tblGrid>
      <w:tr w:rsidR="00B1525C" w:rsidRPr="00865F75" w14:paraId="750FF385" w14:textId="77777777">
        <w:trPr>
          <w:trHeight w:val="712"/>
        </w:trPr>
        <w:tc>
          <w:tcPr>
            <w:tcW w:w="794" w:type="dxa"/>
            <w:shd w:val="clear" w:color="auto" w:fill="041E41"/>
          </w:tcPr>
          <w:p w14:paraId="2D21AB31" w14:textId="77777777" w:rsidR="00B1525C" w:rsidRPr="00865F75" w:rsidRDefault="00B1525C">
            <w:pPr>
              <w:pStyle w:val="TableParagraph"/>
              <w:spacing w:before="110"/>
              <w:rPr>
                <w:rFonts w:ascii="Calibri"/>
                <w:i/>
                <w:sz w:val="20"/>
                <w:lang w:val="es-US"/>
              </w:rPr>
            </w:pPr>
          </w:p>
          <w:p w14:paraId="7FB13AC2" w14:textId="77777777" w:rsidR="00B1525C" w:rsidRPr="00865F75" w:rsidRDefault="007A7B01">
            <w:pPr>
              <w:pStyle w:val="TableParagraph"/>
              <w:spacing w:before="0"/>
              <w:ind w:left="107"/>
              <w:rPr>
                <w:b/>
                <w:sz w:val="20"/>
                <w:lang w:val="es-US"/>
              </w:rPr>
            </w:pPr>
            <w:r w:rsidRPr="00A465D7">
              <w:rPr>
                <w:b/>
                <w:color w:val="FFFFFF"/>
                <w:spacing w:val="-2"/>
                <w:sz w:val="20"/>
                <w:lang w:val="es-US" w:bidi="es-US"/>
              </w:rPr>
              <w:t>Total</w:t>
            </w:r>
          </w:p>
        </w:tc>
        <w:tc>
          <w:tcPr>
            <w:tcW w:w="1519" w:type="dxa"/>
            <w:shd w:val="clear" w:color="auto" w:fill="041E41"/>
          </w:tcPr>
          <w:p w14:paraId="4D281B03" w14:textId="77777777" w:rsidR="00B1525C" w:rsidRPr="00865F75" w:rsidRDefault="00B1525C">
            <w:pPr>
              <w:pStyle w:val="TableParagraph"/>
              <w:spacing w:before="110"/>
              <w:rPr>
                <w:rFonts w:ascii="Calibri"/>
                <w:i/>
                <w:sz w:val="20"/>
                <w:lang w:val="es-US"/>
              </w:rPr>
            </w:pPr>
          </w:p>
          <w:p w14:paraId="16A129B8" w14:textId="77777777" w:rsidR="00B1525C" w:rsidRPr="00865F75" w:rsidRDefault="007A7B01">
            <w:pPr>
              <w:pStyle w:val="TableParagraph"/>
              <w:spacing w:before="0"/>
              <w:ind w:left="108"/>
              <w:rPr>
                <w:b/>
                <w:sz w:val="20"/>
                <w:lang w:val="es-US"/>
              </w:rPr>
            </w:pPr>
            <w:r w:rsidRPr="00A465D7">
              <w:rPr>
                <w:b/>
                <w:color w:val="FFFFFF"/>
                <w:spacing w:val="-2"/>
                <w:sz w:val="20"/>
                <w:lang w:val="es-US" w:bidi="es-US"/>
              </w:rPr>
              <w:t>Finalizado</w:t>
            </w:r>
          </w:p>
        </w:tc>
        <w:tc>
          <w:tcPr>
            <w:tcW w:w="1553" w:type="dxa"/>
            <w:shd w:val="clear" w:color="auto" w:fill="041E41"/>
          </w:tcPr>
          <w:p w14:paraId="3FCA3356" w14:textId="77777777" w:rsidR="00B1525C" w:rsidRPr="00865F75" w:rsidRDefault="00B1525C">
            <w:pPr>
              <w:pStyle w:val="TableParagraph"/>
              <w:spacing w:before="110"/>
              <w:rPr>
                <w:rFonts w:ascii="Calibri"/>
                <w:i/>
                <w:sz w:val="20"/>
                <w:lang w:val="es-US"/>
              </w:rPr>
            </w:pPr>
          </w:p>
          <w:p w14:paraId="4B204C9F" w14:textId="77777777" w:rsidR="00B1525C" w:rsidRPr="00865F75" w:rsidRDefault="007A7B01">
            <w:pPr>
              <w:pStyle w:val="TableParagraph"/>
              <w:spacing w:before="0"/>
              <w:ind w:left="108"/>
              <w:rPr>
                <w:b/>
                <w:sz w:val="20"/>
                <w:lang w:val="es-US"/>
              </w:rPr>
            </w:pPr>
            <w:r w:rsidRPr="00A465D7">
              <w:rPr>
                <w:b/>
                <w:color w:val="FFFFFF"/>
                <w:sz w:val="20"/>
                <w:lang w:val="es-US" w:bidi="es-US"/>
              </w:rPr>
              <w:t>En curso</w:t>
            </w:r>
          </w:p>
        </w:tc>
        <w:tc>
          <w:tcPr>
            <w:tcW w:w="1627" w:type="dxa"/>
            <w:shd w:val="clear" w:color="auto" w:fill="041E41"/>
          </w:tcPr>
          <w:p w14:paraId="31285C8F" w14:textId="77777777" w:rsidR="00B1525C" w:rsidRPr="00865F75" w:rsidRDefault="00B1525C">
            <w:pPr>
              <w:pStyle w:val="TableParagraph"/>
              <w:spacing w:before="110"/>
              <w:rPr>
                <w:rFonts w:ascii="Calibri"/>
                <w:i/>
                <w:sz w:val="20"/>
                <w:lang w:val="es-US"/>
              </w:rPr>
            </w:pPr>
          </w:p>
          <w:p w14:paraId="7473A9E5" w14:textId="77777777" w:rsidR="00B1525C" w:rsidRPr="00865F75" w:rsidRDefault="007A7B01">
            <w:pPr>
              <w:pStyle w:val="TableParagraph"/>
              <w:spacing w:before="0"/>
              <w:ind w:left="108"/>
              <w:rPr>
                <w:b/>
                <w:sz w:val="20"/>
                <w:lang w:val="es-US"/>
              </w:rPr>
            </w:pPr>
            <w:r w:rsidRPr="00A465D7">
              <w:rPr>
                <w:b/>
                <w:color w:val="FFFFFF"/>
                <w:sz w:val="20"/>
                <w:lang w:val="es-US" w:bidi="es-US"/>
              </w:rPr>
              <w:t>No iniciado</w:t>
            </w:r>
          </w:p>
        </w:tc>
        <w:tc>
          <w:tcPr>
            <w:tcW w:w="1898" w:type="dxa"/>
            <w:shd w:val="clear" w:color="auto" w:fill="041E41"/>
          </w:tcPr>
          <w:p w14:paraId="1449AF21" w14:textId="6ABD1C5D" w:rsidR="00B1525C" w:rsidRPr="00865F75" w:rsidRDefault="007A7B01">
            <w:pPr>
              <w:pStyle w:val="TableParagraph"/>
              <w:spacing w:line="249" w:lineRule="auto"/>
              <w:ind w:left="109" w:right="227"/>
              <w:rPr>
                <w:b/>
                <w:sz w:val="20"/>
                <w:lang w:val="es-US"/>
              </w:rPr>
            </w:pPr>
            <w:r w:rsidRPr="00A465D7">
              <w:rPr>
                <w:b/>
                <w:color w:val="FFFFFF"/>
                <w:sz w:val="20"/>
                <w:lang w:val="es-US" w:bidi="es-US"/>
              </w:rPr>
              <w:t>Necesita revisión/</w:t>
            </w:r>
            <w:r w:rsidR="00AB49A3" w:rsidRPr="00A465D7">
              <w:rPr>
                <w:b/>
                <w:color w:val="FFFFFF"/>
                <w:sz w:val="20"/>
                <w:lang w:val="es-US" w:bidi="es-US"/>
              </w:rPr>
              <w:t xml:space="preserve"> </w:t>
            </w:r>
            <w:r w:rsidRPr="00A465D7">
              <w:rPr>
                <w:b/>
                <w:color w:val="FFFFFF"/>
                <w:sz w:val="20"/>
                <w:lang w:val="es-US" w:bidi="es-US"/>
              </w:rPr>
              <w:t>aclaración</w:t>
            </w:r>
          </w:p>
        </w:tc>
        <w:tc>
          <w:tcPr>
            <w:tcW w:w="1968" w:type="dxa"/>
            <w:shd w:val="clear" w:color="auto" w:fill="041E41"/>
          </w:tcPr>
          <w:p w14:paraId="69D03F0E" w14:textId="77777777" w:rsidR="00B1525C" w:rsidRPr="00865F75" w:rsidRDefault="007A7B01">
            <w:pPr>
              <w:pStyle w:val="TableParagraph"/>
              <w:spacing w:line="249" w:lineRule="auto"/>
              <w:ind w:left="109" w:right="215"/>
              <w:rPr>
                <w:b/>
                <w:sz w:val="20"/>
                <w:lang w:val="es-US"/>
              </w:rPr>
            </w:pPr>
            <w:r w:rsidRPr="00A465D7">
              <w:rPr>
                <w:b/>
                <w:color w:val="FFFFFF"/>
                <w:sz w:val="20"/>
                <w:lang w:val="es-US" w:bidi="es-US"/>
              </w:rPr>
              <w:t>Ya no está en curso</w:t>
            </w:r>
          </w:p>
        </w:tc>
      </w:tr>
      <w:tr w:rsidR="00B1525C" w:rsidRPr="00865F75" w14:paraId="62F7C7BF" w14:textId="77777777">
        <w:trPr>
          <w:trHeight w:val="530"/>
        </w:trPr>
        <w:tc>
          <w:tcPr>
            <w:tcW w:w="794" w:type="dxa"/>
            <w:shd w:val="clear" w:color="auto" w:fill="74CEE8"/>
          </w:tcPr>
          <w:p w14:paraId="7FFE23AF" w14:textId="77777777" w:rsidR="00B1525C" w:rsidRPr="00865F75" w:rsidRDefault="007A7B01">
            <w:pPr>
              <w:pStyle w:val="TableParagraph"/>
              <w:spacing w:before="116"/>
              <w:ind w:left="107"/>
              <w:rPr>
                <w:rFonts w:ascii="Calibri"/>
                <w:sz w:val="20"/>
                <w:lang w:val="es-US"/>
              </w:rPr>
            </w:pPr>
            <w:r w:rsidRPr="00A465D7">
              <w:rPr>
                <w:rFonts w:ascii="Calibri" w:eastAsia="Calibri" w:hAnsi="Calibri" w:cs="Calibri"/>
                <w:spacing w:val="-5"/>
                <w:sz w:val="20"/>
                <w:lang w:val="es-US" w:bidi="es-US"/>
              </w:rPr>
              <w:t>45</w:t>
            </w:r>
          </w:p>
        </w:tc>
        <w:tc>
          <w:tcPr>
            <w:tcW w:w="1519" w:type="dxa"/>
            <w:shd w:val="clear" w:color="auto" w:fill="74CEE8"/>
          </w:tcPr>
          <w:p w14:paraId="53ABDFD8" w14:textId="77777777" w:rsidR="00B1525C" w:rsidRPr="00865F75" w:rsidRDefault="007A7B01">
            <w:pPr>
              <w:pStyle w:val="TableParagraph"/>
              <w:ind w:left="108"/>
              <w:rPr>
                <w:sz w:val="20"/>
                <w:lang w:val="es-US"/>
              </w:rPr>
            </w:pPr>
            <w:r w:rsidRPr="00A465D7">
              <w:rPr>
                <w:spacing w:val="-10"/>
                <w:sz w:val="20"/>
                <w:lang w:val="es-US" w:bidi="es-US"/>
              </w:rPr>
              <w:t>3</w:t>
            </w:r>
          </w:p>
        </w:tc>
        <w:tc>
          <w:tcPr>
            <w:tcW w:w="1553" w:type="dxa"/>
            <w:shd w:val="clear" w:color="auto" w:fill="74CEE8"/>
          </w:tcPr>
          <w:p w14:paraId="03B73145" w14:textId="77777777" w:rsidR="00B1525C" w:rsidRPr="00865F75" w:rsidRDefault="007A7B01">
            <w:pPr>
              <w:pStyle w:val="TableParagraph"/>
              <w:ind w:left="9"/>
              <w:jc w:val="center"/>
              <w:rPr>
                <w:sz w:val="20"/>
                <w:lang w:val="es-US"/>
              </w:rPr>
            </w:pPr>
            <w:r w:rsidRPr="00A465D7">
              <w:rPr>
                <w:spacing w:val="-5"/>
                <w:sz w:val="20"/>
                <w:lang w:val="es-US" w:bidi="es-US"/>
              </w:rPr>
              <w:t>30</w:t>
            </w:r>
          </w:p>
        </w:tc>
        <w:tc>
          <w:tcPr>
            <w:tcW w:w="1627" w:type="dxa"/>
            <w:shd w:val="clear" w:color="auto" w:fill="74CEE8"/>
          </w:tcPr>
          <w:p w14:paraId="25E9E8B4" w14:textId="77777777" w:rsidR="00B1525C" w:rsidRPr="00865F75" w:rsidRDefault="007A7B01">
            <w:pPr>
              <w:pStyle w:val="TableParagraph"/>
              <w:ind w:left="108"/>
              <w:rPr>
                <w:sz w:val="20"/>
                <w:lang w:val="es-US"/>
              </w:rPr>
            </w:pPr>
            <w:r w:rsidRPr="00A465D7">
              <w:rPr>
                <w:spacing w:val="-10"/>
                <w:sz w:val="20"/>
                <w:lang w:val="es-US" w:bidi="es-US"/>
              </w:rPr>
              <w:t>2</w:t>
            </w:r>
          </w:p>
        </w:tc>
        <w:tc>
          <w:tcPr>
            <w:tcW w:w="1898" w:type="dxa"/>
            <w:shd w:val="clear" w:color="auto" w:fill="74CEE8"/>
          </w:tcPr>
          <w:p w14:paraId="1991038E" w14:textId="77777777" w:rsidR="00B1525C" w:rsidRPr="00865F75" w:rsidRDefault="007A7B01">
            <w:pPr>
              <w:pStyle w:val="TableParagraph"/>
              <w:ind w:left="109"/>
              <w:rPr>
                <w:sz w:val="20"/>
                <w:lang w:val="es-US"/>
              </w:rPr>
            </w:pPr>
            <w:r w:rsidRPr="00A465D7">
              <w:rPr>
                <w:spacing w:val="-5"/>
                <w:sz w:val="20"/>
                <w:lang w:val="es-US" w:bidi="es-US"/>
              </w:rPr>
              <w:t>10*</w:t>
            </w:r>
          </w:p>
        </w:tc>
        <w:tc>
          <w:tcPr>
            <w:tcW w:w="1968" w:type="dxa"/>
            <w:shd w:val="clear" w:color="auto" w:fill="74CEE8"/>
          </w:tcPr>
          <w:p w14:paraId="6B4220F8" w14:textId="77777777" w:rsidR="00B1525C" w:rsidRPr="00865F75" w:rsidRDefault="00B1525C">
            <w:pPr>
              <w:pStyle w:val="TableParagraph"/>
              <w:spacing w:before="0"/>
              <w:rPr>
                <w:rFonts w:ascii="Times New Roman"/>
                <w:sz w:val="20"/>
                <w:lang w:val="es-US"/>
              </w:rPr>
            </w:pPr>
          </w:p>
        </w:tc>
      </w:tr>
    </w:tbl>
    <w:p w14:paraId="56B6DBC1" w14:textId="77777777" w:rsidR="00B1525C" w:rsidRPr="00865F75" w:rsidRDefault="00B1525C">
      <w:pPr>
        <w:pStyle w:val="BodyText"/>
        <w:spacing w:before="182"/>
        <w:rPr>
          <w:i/>
          <w:sz w:val="18"/>
          <w:lang w:val="es-US"/>
        </w:rPr>
      </w:pPr>
    </w:p>
    <w:p w14:paraId="40194E22" w14:textId="77777777" w:rsidR="00B1525C" w:rsidRPr="00865F75" w:rsidRDefault="007A7B01" w:rsidP="00FD6DB6">
      <w:pPr>
        <w:ind w:left="1080"/>
        <w:jc w:val="both"/>
        <w:rPr>
          <w:sz w:val="20"/>
          <w:lang w:val="es-US"/>
        </w:rPr>
      </w:pPr>
      <w:r w:rsidRPr="00A465D7">
        <w:rPr>
          <w:sz w:val="20"/>
          <w:u w:val="single"/>
          <w:lang w:val="es-US" w:bidi="es-US"/>
        </w:rPr>
        <w:t>Finalizado</w:t>
      </w:r>
      <w:r w:rsidRPr="00A465D7">
        <w:rPr>
          <w:sz w:val="20"/>
          <w:lang w:val="es-US" w:bidi="es-US"/>
        </w:rPr>
        <w:t xml:space="preserve">: se cumplieron la estrategia y todas las acciones </w:t>
      </w:r>
      <w:r w:rsidRPr="00A465D7">
        <w:rPr>
          <w:spacing w:val="-2"/>
          <w:sz w:val="20"/>
          <w:lang w:val="es-US" w:bidi="es-US"/>
        </w:rPr>
        <w:t>identificadas.</w:t>
      </w:r>
    </w:p>
    <w:p w14:paraId="25D75215" w14:textId="77777777" w:rsidR="00B1525C" w:rsidRPr="00865F75" w:rsidRDefault="007A7B01" w:rsidP="00FD6DB6">
      <w:pPr>
        <w:spacing w:before="158"/>
        <w:ind w:left="1080"/>
        <w:jc w:val="both"/>
        <w:rPr>
          <w:sz w:val="20"/>
          <w:lang w:val="es-US"/>
        </w:rPr>
      </w:pPr>
      <w:r w:rsidRPr="00A465D7">
        <w:rPr>
          <w:sz w:val="20"/>
          <w:u w:val="single"/>
          <w:lang w:val="es-US" w:bidi="es-US"/>
        </w:rPr>
        <w:t>En curso</w:t>
      </w:r>
      <w:r w:rsidRPr="00A465D7">
        <w:rPr>
          <w:sz w:val="20"/>
          <w:lang w:val="es-US" w:bidi="es-US"/>
        </w:rPr>
        <w:t xml:space="preserve">: el personal participó activamente en la estrategia, y se adoptó al menos una </w:t>
      </w:r>
      <w:r w:rsidRPr="00A465D7">
        <w:rPr>
          <w:spacing w:val="-2"/>
          <w:sz w:val="20"/>
          <w:lang w:val="es-US" w:bidi="es-US"/>
        </w:rPr>
        <w:t>medida.</w:t>
      </w:r>
    </w:p>
    <w:p w14:paraId="5074C067" w14:textId="77777777" w:rsidR="00B1525C" w:rsidRPr="00865F75" w:rsidRDefault="007A7B01" w:rsidP="00FD6DB6">
      <w:pPr>
        <w:spacing w:before="156"/>
        <w:ind w:left="1080"/>
        <w:jc w:val="both"/>
        <w:rPr>
          <w:sz w:val="20"/>
          <w:lang w:val="es-US"/>
        </w:rPr>
      </w:pPr>
      <w:r w:rsidRPr="00A465D7">
        <w:rPr>
          <w:sz w:val="20"/>
          <w:u w:val="single"/>
          <w:lang w:val="es-US" w:bidi="es-US"/>
        </w:rPr>
        <w:t>No iniciado</w:t>
      </w:r>
      <w:r w:rsidRPr="00A465D7">
        <w:rPr>
          <w:sz w:val="20"/>
          <w:lang w:val="es-US" w:bidi="es-US"/>
        </w:rPr>
        <w:t xml:space="preserve">: el trabajo relacionado con las estrategias o las acciones no estaba en marcha al final del periodo que se </w:t>
      </w:r>
      <w:r w:rsidRPr="00A465D7">
        <w:rPr>
          <w:spacing w:val="-2"/>
          <w:sz w:val="20"/>
          <w:lang w:val="es-US" w:bidi="es-US"/>
        </w:rPr>
        <w:t>informa.</w:t>
      </w:r>
    </w:p>
    <w:p w14:paraId="2A0601EA" w14:textId="77777777" w:rsidR="00B1525C" w:rsidRPr="00865F75" w:rsidRDefault="007A7B01" w:rsidP="00FD6DB6">
      <w:pPr>
        <w:spacing w:before="155" w:line="252" w:lineRule="auto"/>
        <w:ind w:left="1080" w:right="1070"/>
        <w:jc w:val="both"/>
        <w:rPr>
          <w:sz w:val="20"/>
          <w:lang w:val="es-US"/>
        </w:rPr>
      </w:pPr>
      <w:r w:rsidRPr="00A465D7">
        <w:rPr>
          <w:sz w:val="20"/>
          <w:u w:val="single"/>
          <w:lang w:val="es-US" w:bidi="es-US"/>
        </w:rPr>
        <w:t>Necesita revisión/aclaración</w:t>
      </w:r>
      <w:r w:rsidRPr="00A465D7">
        <w:rPr>
          <w:sz w:val="20"/>
          <w:lang w:val="es-US" w:bidi="es-US"/>
        </w:rPr>
        <w:t xml:space="preserve">: la estrategia </w:t>
      </w:r>
      <w:r w:rsidRPr="00A465D7">
        <w:rPr>
          <w:i/>
          <w:sz w:val="20"/>
          <w:lang w:val="es-US" w:bidi="es-US"/>
        </w:rPr>
        <w:t xml:space="preserve">podría </w:t>
      </w:r>
      <w:r w:rsidRPr="00A465D7">
        <w:rPr>
          <w:sz w:val="20"/>
          <w:lang w:val="es-US" w:bidi="es-US"/>
        </w:rPr>
        <w:t>avanzar con modificaciones. *Para el periodo de este informe, esto puede reflejar que las estrategias podrían haber avanzado, pero no hay información suficiente para clasificarlas.</w:t>
      </w:r>
    </w:p>
    <w:p w14:paraId="43844753" w14:textId="77777777" w:rsidR="00B1525C" w:rsidRPr="00865F75" w:rsidRDefault="007A7B01" w:rsidP="00FD6DB6">
      <w:pPr>
        <w:spacing w:before="144"/>
        <w:ind w:left="1080"/>
        <w:jc w:val="both"/>
        <w:rPr>
          <w:sz w:val="20"/>
          <w:lang w:val="es-US"/>
        </w:rPr>
      </w:pPr>
      <w:r w:rsidRPr="00A465D7">
        <w:rPr>
          <w:sz w:val="20"/>
          <w:u w:val="single"/>
          <w:lang w:val="es-US" w:bidi="es-US"/>
        </w:rPr>
        <w:t>Ya no está en curso</w:t>
      </w:r>
      <w:r w:rsidRPr="00A465D7">
        <w:rPr>
          <w:sz w:val="20"/>
          <w:lang w:val="es-US" w:bidi="es-US"/>
        </w:rPr>
        <w:t xml:space="preserve">: la estrategia ya no está activa para la implementación del </w:t>
      </w:r>
      <w:r w:rsidRPr="00A465D7">
        <w:rPr>
          <w:spacing w:val="-2"/>
          <w:sz w:val="20"/>
          <w:lang w:val="es-US" w:bidi="es-US"/>
        </w:rPr>
        <w:t>Plan.</w:t>
      </w:r>
    </w:p>
    <w:p w14:paraId="4CA8F96B" w14:textId="63F1FB20" w:rsidR="00B1525C" w:rsidRPr="00865F75" w:rsidRDefault="007A7B01" w:rsidP="00FD6DB6">
      <w:pPr>
        <w:pStyle w:val="BodyText"/>
        <w:spacing w:before="155" w:line="252" w:lineRule="auto"/>
        <w:ind w:left="1080" w:right="1167"/>
        <w:jc w:val="both"/>
        <w:rPr>
          <w:lang w:val="es-US"/>
        </w:rPr>
      </w:pPr>
      <w:r w:rsidRPr="00A465D7">
        <w:rPr>
          <w:sz w:val="20"/>
          <w:lang w:val="es-US" w:bidi="es-US"/>
        </w:rPr>
        <w:t xml:space="preserve">En el transcurso de la implementación del Plan 2024-2025, se espera que el NCDHHS siga </w:t>
      </w:r>
      <w:r w:rsidRPr="00A465D7">
        <w:rPr>
          <w:lang w:val="es-US" w:bidi="es-US"/>
        </w:rPr>
        <w:t xml:space="preserve">perfeccionando y modificando las estrategias y las acciones; la TAC hará seguimiento y monitoreará esto realizando un </w:t>
      </w:r>
      <w:r w:rsidRPr="00A465D7">
        <w:rPr>
          <w:lang w:val="es-US" w:bidi="es-US"/>
        </w:rPr>
        <w:lastRenderedPageBreak/>
        <w:t>informe de avances trimestrales consolidado. La TAC seguirá trabajando con el NCDHHS para determinar qué</w:t>
      </w:r>
      <w:r w:rsidR="00AB49A3" w:rsidRPr="00A465D7">
        <w:rPr>
          <w:lang w:val="es-US" w:bidi="es-US"/>
        </w:rPr>
        <w:t xml:space="preserve"> </w:t>
      </w:r>
      <w:r w:rsidRPr="00A465D7">
        <w:rPr>
          <w:lang w:val="es-US" w:bidi="es-US"/>
        </w:rPr>
        <w:t>modificaciones o qué tipo de asistencia técnica pueden ser necesarias para realizar avances en todas las estrategias del Plan para el AC 2024-2025.</w:t>
      </w:r>
    </w:p>
    <w:p w14:paraId="09756247" w14:textId="77777777" w:rsidR="00B1525C" w:rsidRPr="00865F75" w:rsidRDefault="007A7B01">
      <w:pPr>
        <w:pStyle w:val="Heading1"/>
        <w:spacing w:before="242"/>
        <w:rPr>
          <w:lang w:val="es-US"/>
        </w:rPr>
      </w:pPr>
      <w:r w:rsidRPr="00A465D7">
        <w:rPr>
          <w:color w:val="041E42"/>
          <w:spacing w:val="-8"/>
          <w:lang w:val="es-US" w:bidi="es-US"/>
        </w:rPr>
        <w:t>Progresos más destacados</w:t>
      </w:r>
    </w:p>
    <w:p w14:paraId="7748008D" w14:textId="77777777" w:rsidR="00B1525C" w:rsidRPr="00865F75" w:rsidRDefault="007A7B01">
      <w:pPr>
        <w:pStyle w:val="BodyText"/>
        <w:spacing w:before="4"/>
        <w:rPr>
          <w:b/>
          <w:sz w:val="3"/>
          <w:lang w:val="es-US"/>
        </w:rPr>
      </w:pPr>
      <w:r w:rsidRPr="00A465D7">
        <w:rPr>
          <w:b/>
          <w:noProof/>
          <w:sz w:val="3"/>
          <w:lang w:val="es-US" w:bidi="es-US"/>
        </w:rPr>
        <mc:AlternateContent>
          <mc:Choice Requires="wps">
            <w:drawing>
              <wp:anchor distT="0" distB="0" distL="0" distR="0" simplePos="0" relativeHeight="251659264" behindDoc="1" locked="0" layoutInCell="1" allowOverlap="1" wp14:anchorId="7CD69328" wp14:editId="4ED86A74">
                <wp:simplePos x="0" y="0"/>
                <wp:positionH relativeFrom="page">
                  <wp:posOffset>896416</wp:posOffset>
                </wp:positionH>
                <wp:positionV relativeFrom="paragraph">
                  <wp:posOffset>41100</wp:posOffset>
                </wp:positionV>
                <wp:extent cx="5981065" cy="381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8100"/>
                        </a:xfrm>
                        <a:custGeom>
                          <a:avLst/>
                          <a:gdLst/>
                          <a:ahLst/>
                          <a:cxnLst/>
                          <a:rect l="l" t="t" r="r" b="b"/>
                          <a:pathLst>
                            <a:path w="5981065" h="38100">
                              <a:moveTo>
                                <a:pt x="5981065" y="0"/>
                              </a:moveTo>
                              <a:lnTo>
                                <a:pt x="0" y="0"/>
                              </a:lnTo>
                              <a:lnTo>
                                <a:pt x="0" y="38100"/>
                              </a:lnTo>
                              <a:lnTo>
                                <a:pt x="5981065" y="38100"/>
                              </a:lnTo>
                              <a:lnTo>
                                <a:pt x="5981065" y="0"/>
                              </a:lnTo>
                              <a:close/>
                            </a:path>
                          </a:pathLst>
                        </a:custGeom>
                        <a:solidFill>
                          <a:srgbClr val="041E42"/>
                        </a:solidFill>
                      </wps:spPr>
                      <wps:bodyPr wrap="square" lIns="0" tIns="0" rIns="0" bIns="0" rtlCol="0">
                        <a:prstTxWarp prst="textNoShape">
                          <a:avLst/>
                        </a:prstTxWarp>
                        <a:noAutofit/>
                      </wps:bodyPr>
                    </wps:wsp>
                  </a:graphicData>
                </a:graphic>
              </wp:anchor>
            </w:drawing>
          </mc:Choice>
          <mc:Fallback>
            <w:pict>
              <v:shape w14:anchorId="16E9C707" id="Graphic 9" o:spid="_x0000_s1026" style="position:absolute;margin-left:70.6pt;margin-top:3.25pt;width:470.95pt;height:3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L4GwIAAMEEAAAOAAAAZHJzL2Uyb0RvYy54bWysVMFu2zAMvQ/YPwi6L06ytuiMOMXQrsOA&#10;oivQDDsrshwbk02NVGL370fJkWtspw27SJT4RD8+kt7cDK0VJ4PUQFfI1WIphek0lE13KOS33f27&#10;aynIq65UFjpTyBdD8mb79s2md7lZQw22NCg4SEd57wpZe+/yLCNdm1bRApzp2FkBtsrzEQ9Ziarn&#10;6K3N1svlVdYDlg5BGyK+vRudchvjV5XR/mtVkfHCFpK5+bhiXPdhzbYblR9QubrRZxrqH1i0qun4&#10;o1OoO+WVOGLzR6i20QgElV9oaDOoqkabmANns1r+ls1zrZyJubA45CaZ6P+F1Y+nZ/eEgTq5B9A/&#10;iBXJekf55AkHOmOGCtuAZeJiiCq+TCqawQvNl5cfrlfLq0spNPvesx1VzlSeHusj+c8GYiB1eiA/&#10;FqFMlqqTpYcumcilDEW0sYheCi4iSsFF3I9FdMqHd4FdMEU/Y1InIsHbwsnsIOJ8SGLim1Jhqq8Y&#10;282x3EIzVPKl3cV4I2aeePKnfcTNv/t36CRoiqctkAl1G1OfjCgHX84FJ7BNed9YGwQgPOxvLYqT&#10;CuNxsfp0sQ5i8pMZLHbD2AChFfZQvjyh6HlmCkk/jwqNFPZLx00ZBiwZmIx9MtDbW4hjGLVH8rvh&#10;u0InHJuF9Nw/j5BaXuWpM0JSEza87ODj0UPVhLaJ3EZG5wPPSUzgPNNhEOfniHr982x/AQAA//8D&#10;AFBLAwQUAAYACAAAACEAzwUTp98AAAAJAQAADwAAAGRycy9kb3ducmV2LnhtbEyPQUvDQBCF70L/&#10;wzIFb3aTaEuN2ZTQUjwoFKvkvM2OSTA7G7LbNPrrnZ70No/3ePO9bDPZTow4+NaRgngRgUCqnGmp&#10;VvDxvr9bg/BBk9GdI1TwjR42+ewm06lxF3rD8RhqwSXkU62gCaFPpfRVg1b7heuR2Pt0g9WB5VBL&#10;M+gLl9tOJlG0kla3xB8a3eO2werreLYKHovK00v9/FPsp3KH8WjLw2up1O18Kp5ABJzCXxiu+IwO&#10;OTOd3JmMFx3rhzjhqILVEsTVj9b3MYgTX8kSZJ7J/wvyXwAAAP//AwBQSwECLQAUAAYACAAAACEA&#10;toM4kv4AAADhAQAAEwAAAAAAAAAAAAAAAAAAAAAAW0NvbnRlbnRfVHlwZXNdLnhtbFBLAQItABQA&#10;BgAIAAAAIQA4/SH/1gAAAJQBAAALAAAAAAAAAAAAAAAAAC8BAABfcmVscy8ucmVsc1BLAQItABQA&#10;BgAIAAAAIQBZHWL4GwIAAMEEAAAOAAAAAAAAAAAAAAAAAC4CAABkcnMvZTJvRG9jLnhtbFBLAQIt&#10;ABQABgAIAAAAIQDPBROn3wAAAAkBAAAPAAAAAAAAAAAAAAAAAHUEAABkcnMvZG93bnJldi54bWxQ&#10;SwUGAAAAAAQABADzAAAAgQUAAAAA&#10;" path="m5981065,l,,,38100r5981065,l5981065,xe" fillcolor="#041e42" stroked="f">
                <v:path arrowok="t"/>
                <w10:wrap type="topAndBottom" anchorx="page"/>
              </v:shape>
            </w:pict>
          </mc:Fallback>
        </mc:AlternateContent>
      </w:r>
    </w:p>
    <w:p w14:paraId="204A1B5C" w14:textId="77777777" w:rsidR="00B1525C" w:rsidRPr="00865F75" w:rsidRDefault="007A7B01" w:rsidP="00FD6DB6">
      <w:pPr>
        <w:pStyle w:val="BodyText"/>
        <w:spacing w:before="241" w:line="252" w:lineRule="auto"/>
        <w:ind w:left="1080" w:right="1167"/>
        <w:jc w:val="both"/>
        <w:rPr>
          <w:lang w:val="es-US"/>
        </w:rPr>
      </w:pPr>
      <w:r w:rsidRPr="00A465D7">
        <w:rPr>
          <w:lang w:val="es-US" w:bidi="es-US"/>
        </w:rPr>
        <w:t xml:space="preserve">Las divisiones del NCDHHS informaron de los avances en las estrategias durante el segundo trimestre del nuevo plan (tercer trimestre del AC). Se pueden encontrar ejemplos de los avances logrados con el plan anterior en los </w:t>
      </w:r>
      <w:hyperlink r:id="rId17">
        <w:r w:rsidRPr="00A465D7">
          <w:rPr>
            <w:color w:val="041E41"/>
            <w:u w:val="single" w:color="041E41"/>
            <w:lang w:val="es-US" w:bidi="es-US"/>
          </w:rPr>
          <w:t>informes resumidos</w:t>
        </w:r>
      </w:hyperlink>
      <w:r w:rsidRPr="00A465D7">
        <w:rPr>
          <w:color w:val="041E41"/>
          <w:lang w:val="es-US" w:bidi="es-US"/>
        </w:rPr>
        <w:t xml:space="preserve"> </w:t>
      </w:r>
      <w:hyperlink r:id="rId18">
        <w:r w:rsidRPr="00A465D7">
          <w:rPr>
            <w:color w:val="041E41"/>
            <w:u w:val="single" w:color="041E41"/>
            <w:lang w:val="es-US" w:bidi="es-US"/>
          </w:rPr>
          <w:t>trimestrales</w:t>
        </w:r>
      </w:hyperlink>
      <w:r w:rsidRPr="00A465D7">
        <w:rPr>
          <w:lang w:val="es-US" w:bidi="es-US"/>
        </w:rPr>
        <w:t xml:space="preserve"> que el Departamento publicó con anterioridad en el sitio web del Plan Olmstead del NCDHHS. A continuación se destacan </w:t>
      </w:r>
      <w:r w:rsidRPr="00A465D7">
        <w:rPr>
          <w:i/>
          <w:lang w:val="es-US" w:bidi="es-US"/>
        </w:rPr>
        <w:t xml:space="preserve">ejemplos </w:t>
      </w:r>
      <w:r w:rsidRPr="00A465D7">
        <w:rPr>
          <w:lang w:val="es-US" w:bidi="es-US"/>
        </w:rPr>
        <w:t xml:space="preserve">de los avances que se lograron entre el 1 de julio y el 30 de septiembre de </w:t>
      </w:r>
      <w:r w:rsidRPr="00A465D7">
        <w:rPr>
          <w:spacing w:val="-2"/>
          <w:lang w:val="es-US" w:bidi="es-US"/>
        </w:rPr>
        <w:t>2024.</w:t>
      </w:r>
    </w:p>
    <w:p w14:paraId="56084EE5" w14:textId="77777777" w:rsidR="00B1525C" w:rsidRPr="00865F75" w:rsidRDefault="00B1525C">
      <w:pPr>
        <w:pStyle w:val="BodyText"/>
        <w:spacing w:before="137"/>
        <w:rPr>
          <w:lang w:val="es-US"/>
        </w:rPr>
      </w:pPr>
    </w:p>
    <w:p w14:paraId="17C7830E" w14:textId="77777777" w:rsidR="00B1525C" w:rsidRPr="00865F75" w:rsidRDefault="007A7B01">
      <w:pPr>
        <w:pStyle w:val="Heading2"/>
        <w:spacing w:line="252" w:lineRule="auto"/>
        <w:ind w:right="1070"/>
        <w:rPr>
          <w:lang w:val="es-US"/>
        </w:rPr>
      </w:pPr>
      <w:r w:rsidRPr="00A465D7">
        <w:rPr>
          <w:color w:val="041E41"/>
          <w:lang w:val="es-US" w:bidi="es-US"/>
        </w:rPr>
        <w:t>Ejemplos de estrategias y acciones completadas o en proceso entre el 1 de julio y el 30 de septiembre de 2024.</w:t>
      </w:r>
    </w:p>
    <w:p w14:paraId="5BFB7E16" w14:textId="13141570" w:rsidR="00B1525C" w:rsidRPr="00865F75" w:rsidRDefault="007A7B01" w:rsidP="00FD6DB6">
      <w:pPr>
        <w:pStyle w:val="Heading3"/>
        <w:spacing w:before="278" w:line="252" w:lineRule="auto"/>
        <w:ind w:right="1070"/>
        <w:jc w:val="both"/>
        <w:rPr>
          <w:lang w:val="es-US"/>
        </w:rPr>
      </w:pPr>
      <w:r w:rsidRPr="00A465D7">
        <w:rPr>
          <w:color w:val="007EAA"/>
          <w:lang w:val="es-US" w:bidi="es-US"/>
        </w:rPr>
        <w:t>Área prioritaria n</w:t>
      </w:r>
      <w:r w:rsidR="004C4D32" w:rsidRPr="00A465D7">
        <w:rPr>
          <w:color w:val="007EAA"/>
          <w:lang w:val="es-US" w:bidi="es-US"/>
        </w:rPr>
        <w:t>úm</w:t>
      </w:r>
      <w:r w:rsidRPr="00A465D7">
        <w:rPr>
          <w:color w:val="007EAA"/>
          <w:lang w:val="es-US" w:bidi="es-US"/>
        </w:rPr>
        <w:t xml:space="preserve">. 2: Reforzar las oportunidades para evitar la </w:t>
      </w:r>
      <w:r w:rsidR="00846D0B" w:rsidRPr="00A465D7">
        <w:rPr>
          <w:color w:val="007EAA"/>
          <w:lang w:val="es-US" w:bidi="es-US"/>
        </w:rPr>
        <w:t xml:space="preserve">admisión </w:t>
      </w:r>
      <w:r w:rsidRPr="00A465D7">
        <w:rPr>
          <w:color w:val="007EAA"/>
          <w:lang w:val="es-US" w:bidi="es-US"/>
        </w:rPr>
        <w:t>innecesaria y los entornos que separan a las personas de la comunidad, y ayudarlas en la transición</w:t>
      </w:r>
    </w:p>
    <w:p w14:paraId="5A20EF34" w14:textId="04871680" w:rsidR="00B1525C" w:rsidRPr="00865F75" w:rsidRDefault="007A7B01" w:rsidP="00FD6DB6">
      <w:pPr>
        <w:pStyle w:val="BodyText"/>
        <w:ind w:left="1080" w:right="1070"/>
        <w:jc w:val="both"/>
        <w:rPr>
          <w:lang w:val="es-US"/>
        </w:rPr>
      </w:pPr>
      <w:r w:rsidRPr="00A465D7">
        <w:rPr>
          <w:lang w:val="es-US" w:bidi="es-US"/>
        </w:rPr>
        <w:t xml:space="preserve">Con el fin de facilitar transiciones efectivas desde sus centros, la División de Centros </w:t>
      </w:r>
      <w:r w:rsidR="000D21FF" w:rsidRPr="00A465D7">
        <w:rPr>
          <w:lang w:val="es-US" w:bidi="es-US"/>
        </w:rPr>
        <w:t xml:space="preserve">de Salud </w:t>
      </w:r>
      <w:r w:rsidRPr="00A465D7">
        <w:rPr>
          <w:lang w:val="es-US" w:bidi="es-US"/>
        </w:rPr>
        <w:t>Dirigidos por el Estado (Division of State Operated Healthcare Facilities, DSOHF) imparte formación en este proceso a todos los miembros del personal involucrados en las transiciones a la comunidad, y también proporciona orientación para apoyar los objetivos de las personas con un memorando de acuerdo (Memorandum of Agreement, MOA). Para mejorar el apoyo al personal existente, la DSOHF reúne mensualmente a grupos de trabajo del Olmstead para centrarse en resolver problemas, identificar los componentes de las transiciones exitosas y compartir las mejores prácticas. Todo nuevo miembro del personal recibe formación específica para apoyar a las personas de la comunidad. A medida que este proceso continúa desarrollándose y mejorando a través de la implementación y los comentarios de devolución, la DSOHF reconoce la oportunidad de actualizar y ampliar el plan para garantizar que refleje las mejores prácticas más recientes y que satisfaga el cambiante panorama de las transiciones. La División también está trabajando para aportar mayor coherencia en la impartición de formación de todos los centros a fin de garantizar que todos los miembros del personal, independientemente de su ubicación, reciban la misma preparación y apoyo de alta calidad para participar en las transiciones a la comunidad. Para hacer frente a los obstáculos a la transición para personas con MOA específicas, la División identificó con éxito el grupo inicial de personas que tenían múltiples extensiones de MOA e introdujo el formulario “Resumen de transición de necesidades esenciales de apoyo”. Este formulario es una herramienta diseñada para mejorar la colaboración entre la DSOHF y las organizaciones de atención administrada (MCO), lo que facilita la identificación de soluciones de apoyo creativas que puedan abordar los obstáculos para la transición a la comunidad.</w:t>
      </w:r>
    </w:p>
    <w:p w14:paraId="3C85763B" w14:textId="77777777" w:rsidR="00B1525C" w:rsidRPr="00865F75" w:rsidRDefault="00B1525C" w:rsidP="00FD6DB6">
      <w:pPr>
        <w:pStyle w:val="BodyText"/>
        <w:spacing w:before="1"/>
        <w:jc w:val="both"/>
        <w:rPr>
          <w:lang w:val="es-US"/>
        </w:rPr>
      </w:pPr>
    </w:p>
    <w:p w14:paraId="7B7D6632" w14:textId="4D76D170" w:rsidR="00B1525C" w:rsidRPr="00865F75" w:rsidRDefault="007A7B01" w:rsidP="00FD6DB6">
      <w:pPr>
        <w:pStyle w:val="BodyText"/>
        <w:spacing w:before="1"/>
        <w:ind w:left="1080" w:right="1167"/>
        <w:jc w:val="both"/>
        <w:rPr>
          <w:lang w:val="es-US"/>
        </w:rPr>
      </w:pPr>
      <w:r w:rsidRPr="00A465D7">
        <w:rPr>
          <w:lang w:val="es-US" w:bidi="es-US"/>
        </w:rPr>
        <w:t xml:space="preserve">Ampliando sus esfuerzos para abordar la transición en todas las poblaciones, la DSOHF sigue colaborando activamente con el </w:t>
      </w:r>
      <w:r w:rsidR="00907BF4" w:rsidRPr="00865F75">
        <w:rPr>
          <w:lang w:val="es-US" w:bidi="es-US"/>
        </w:rPr>
        <w:t>Instituto para Discapacidades del Desarrollo de la Universidad de Carolina del Norte (Institute for Developmental Disabilities, UNC)</w:t>
      </w:r>
      <w:r w:rsidRPr="00A465D7">
        <w:rPr>
          <w:lang w:val="es-US" w:bidi="es-US"/>
        </w:rPr>
        <w:t xml:space="preserve">, que ha sido contratado para recopilar información y evaluar el nivel de interés en las transiciones de las personas sin un MOA. En asociación con Money Follows the Person (MFP), la División ofrece una serie detallada sobre tutela y toma de decisiones con apoyo para responsables legales y el personal con el fin de que las personas que viven en Centros Estatales de Desarrollo tengan más opciones. Estas sesiones de formación se imparten trimestralmente y se complementan con jornadas de oficina para que el apoyo y la participación sean más individualizados. La DSOHF sigue elaborando estrategias para lograr una mayor participación de los </w:t>
      </w:r>
      <w:r w:rsidRPr="00A465D7">
        <w:rPr>
          <w:lang w:val="es-US" w:bidi="es-US"/>
        </w:rPr>
        <w:lastRenderedPageBreak/>
        <w:t>tutores y fomentar formatos más interactivos. También colaboró con el MFP en la ampliación de una serie de cursos de formación clínica sobre temas fundamentales de prevención de situaciones de crisis e intervención en ellas. Entre los participantes había proveedores privados, personal de agencias comunitarias y miembros de equipos internos. Los comentarios sobre la serie de formación fueron</w:t>
      </w:r>
      <w:r w:rsidR="00AB49A3" w:rsidRPr="00A465D7">
        <w:rPr>
          <w:lang w:val="es-US" w:bidi="es-US"/>
        </w:rPr>
        <w:t xml:space="preserve"> </w:t>
      </w:r>
      <w:r w:rsidRPr="00A465D7">
        <w:rPr>
          <w:lang w:val="es-US" w:bidi="es-US"/>
        </w:rPr>
        <w:t>abrumadoramente positivos. Como ha concluido, la DSOHF está determinando el enfoque más valioso para futuras iniciativas.</w:t>
      </w:r>
    </w:p>
    <w:p w14:paraId="14C677FD" w14:textId="77777777" w:rsidR="00B1525C" w:rsidRPr="00865F75" w:rsidRDefault="00B1525C">
      <w:pPr>
        <w:pStyle w:val="BodyText"/>
        <w:spacing w:before="1"/>
        <w:rPr>
          <w:lang w:val="es-US"/>
        </w:rPr>
      </w:pPr>
    </w:p>
    <w:p w14:paraId="1CF5E713" w14:textId="624DA494" w:rsidR="00B1525C" w:rsidRPr="00865F75" w:rsidRDefault="007A7B01" w:rsidP="00FD6DB6">
      <w:pPr>
        <w:pStyle w:val="BodyText"/>
        <w:ind w:left="1080" w:right="1167"/>
        <w:jc w:val="both"/>
        <w:rPr>
          <w:lang w:val="es-US"/>
        </w:rPr>
      </w:pPr>
      <w:r w:rsidRPr="00A465D7">
        <w:rPr>
          <w:lang w:val="es-US" w:bidi="es-US"/>
        </w:rPr>
        <w:t xml:space="preserve">El periodo de este </w:t>
      </w:r>
      <w:r w:rsidR="007F0574" w:rsidRPr="00A465D7">
        <w:rPr>
          <w:lang w:val="es-US" w:bidi="es-US"/>
        </w:rPr>
        <w:t>informe</w:t>
      </w:r>
      <w:r w:rsidRPr="00A465D7">
        <w:rPr>
          <w:lang w:val="es-US" w:bidi="es-US"/>
        </w:rPr>
        <w:t xml:space="preserve"> marca la finalización de la estrategia de la DSOHF que requiere la continuación del asesoramiento previo al ingreso para ayudar a los responsables legales a tomar una decisión informada antes del ingreso en un Centro Estatal de Desarrollo. Este proceso se ha estandarizado tanto en la cultura como en el flujo de trabajo y se aplica a todas las personas antes de su ingreso.</w:t>
      </w:r>
    </w:p>
    <w:p w14:paraId="20AE864B" w14:textId="18DB8A38" w:rsidR="00B1525C" w:rsidRPr="00865F75" w:rsidRDefault="007A7B01" w:rsidP="00FD6DB6">
      <w:pPr>
        <w:pStyle w:val="BodyText"/>
        <w:spacing w:before="244"/>
        <w:ind w:left="1080" w:right="1111"/>
        <w:jc w:val="both"/>
        <w:rPr>
          <w:lang w:val="es-US"/>
        </w:rPr>
      </w:pPr>
      <w:r w:rsidRPr="00A465D7">
        <w:rPr>
          <w:lang w:val="es-US" w:bidi="es-US"/>
        </w:rPr>
        <w:t>La División de Bienestar Infantil y Familiar (Division of Child and Family Wellbeing, DCFW) continuó desarrollando el tablero de salud conductual infantil para identificar la necesidad de intervenciones específicas que podrían reducir l</w:t>
      </w:r>
      <w:r w:rsidR="007463BF" w:rsidRPr="00A465D7">
        <w:rPr>
          <w:lang w:val="es-US" w:bidi="es-US"/>
        </w:rPr>
        <w:t>as admi</w:t>
      </w:r>
      <w:r w:rsidR="003362A4" w:rsidRPr="00A465D7">
        <w:rPr>
          <w:lang w:val="es-US" w:bidi="es-US"/>
        </w:rPr>
        <w:t>s</w:t>
      </w:r>
      <w:r w:rsidR="007463BF" w:rsidRPr="00A465D7">
        <w:rPr>
          <w:lang w:val="es-US" w:bidi="es-US"/>
        </w:rPr>
        <w:t>iones</w:t>
      </w:r>
      <w:r w:rsidR="003362A4" w:rsidRPr="00A465D7">
        <w:rPr>
          <w:lang w:val="es-US" w:bidi="es-US"/>
        </w:rPr>
        <w:t xml:space="preserve"> a</w:t>
      </w:r>
      <w:r w:rsidRPr="00A465D7">
        <w:rPr>
          <w:lang w:val="es-US" w:bidi="es-US"/>
        </w:rPr>
        <w:t xml:space="preserve"> centros de tratamiento residencial psiquiátrico (psychiatric residential treatment facilities, PRTF). La División participó en reuniones mensuales con el equipo de datos del NCDHHS para preparar el lanzamiento de nuevas medidas y actualizar las existentes. En este trimestre, la DCFW identificó diez nuevas medidas que se finalizarán antes del 11/30/24. La DCFW está trabajando con la </w:t>
      </w:r>
      <w:r w:rsidR="0088486A" w:rsidRPr="00865F75">
        <w:rPr>
          <w:lang w:val="es-ES" w:bidi="es-US"/>
        </w:rPr>
        <w:t xml:space="preserve">Universidad de Carolina del Norte (University of North Carolina, UNC) </w:t>
      </w:r>
      <w:r w:rsidRPr="00A465D7">
        <w:rPr>
          <w:lang w:val="es-US" w:bidi="es-US"/>
        </w:rPr>
        <w:t>en Chapel Hill para prepararse para la implementación de estas medidas y determinar el proceso de revisión de los datos para aportar información a la acción.</w:t>
      </w:r>
    </w:p>
    <w:p w14:paraId="62629C2C" w14:textId="77777777" w:rsidR="00B1525C" w:rsidRPr="00865F75" w:rsidRDefault="00B1525C" w:rsidP="00FD6DB6">
      <w:pPr>
        <w:pStyle w:val="BodyText"/>
        <w:jc w:val="both"/>
        <w:rPr>
          <w:lang w:val="es-US"/>
        </w:rPr>
      </w:pPr>
    </w:p>
    <w:p w14:paraId="7C0E3546" w14:textId="77777777" w:rsidR="00B1525C" w:rsidRPr="00865F75" w:rsidRDefault="007A7B01" w:rsidP="00FD6DB6">
      <w:pPr>
        <w:pStyle w:val="BodyText"/>
        <w:ind w:left="1080" w:right="1070"/>
        <w:jc w:val="both"/>
        <w:rPr>
          <w:lang w:val="es-US"/>
        </w:rPr>
      </w:pPr>
      <w:r w:rsidRPr="00A465D7">
        <w:rPr>
          <w:lang w:val="es-US" w:bidi="es-US"/>
        </w:rPr>
        <w:t>La División de Beneficios de Salud (Division of Health Benefits, DHB) informó que ha apartado las siguientes plazas de capacidad de reserva para MFP:</w:t>
      </w:r>
    </w:p>
    <w:p w14:paraId="481EB0D8" w14:textId="77777777" w:rsidR="00B1525C" w:rsidRPr="00865F75" w:rsidRDefault="007A7B01" w:rsidP="00FD6DB6">
      <w:pPr>
        <w:pStyle w:val="ListParagraph"/>
        <w:numPr>
          <w:ilvl w:val="0"/>
          <w:numId w:val="2"/>
        </w:numPr>
        <w:tabs>
          <w:tab w:val="left" w:pos="1800"/>
        </w:tabs>
        <w:jc w:val="both"/>
        <w:rPr>
          <w:rFonts w:ascii="Symbol" w:hAnsi="Symbol"/>
          <w:lang w:val="es-US"/>
        </w:rPr>
      </w:pPr>
      <w:r w:rsidRPr="00A465D7">
        <w:rPr>
          <w:lang w:val="es-US" w:bidi="es-US"/>
        </w:rPr>
        <w:t>Exención Innovations:</w:t>
      </w:r>
      <w:r w:rsidRPr="00A465D7">
        <w:rPr>
          <w:spacing w:val="-5"/>
          <w:lang w:val="es-US" w:bidi="es-US"/>
        </w:rPr>
        <w:t xml:space="preserve"> 76</w:t>
      </w:r>
    </w:p>
    <w:p w14:paraId="5C733665" w14:textId="77777777" w:rsidR="00B1525C" w:rsidRPr="00865F75" w:rsidRDefault="007A7B01" w:rsidP="00FD6DB6">
      <w:pPr>
        <w:pStyle w:val="ListParagraph"/>
        <w:numPr>
          <w:ilvl w:val="0"/>
          <w:numId w:val="2"/>
        </w:numPr>
        <w:tabs>
          <w:tab w:val="left" w:pos="1800"/>
        </w:tabs>
        <w:spacing w:before="1" w:line="279" w:lineRule="exact"/>
        <w:jc w:val="both"/>
        <w:rPr>
          <w:rFonts w:ascii="Symbol" w:hAnsi="Symbol"/>
          <w:lang w:val="es-US"/>
        </w:rPr>
      </w:pPr>
      <w:r w:rsidRPr="00A465D7">
        <w:rPr>
          <w:lang w:val="es-US" w:bidi="es-US"/>
        </w:rPr>
        <w:t xml:space="preserve">Exención por lesión cerebral traumática (TBI): </w:t>
      </w:r>
      <w:r w:rsidRPr="00A465D7">
        <w:rPr>
          <w:spacing w:val="-10"/>
          <w:lang w:val="es-US" w:bidi="es-US"/>
        </w:rPr>
        <w:t>5</w:t>
      </w:r>
    </w:p>
    <w:p w14:paraId="4AFA980F" w14:textId="47387B6F" w:rsidR="00B1525C" w:rsidRPr="00865F75" w:rsidRDefault="007A7B01" w:rsidP="00FD6DB6">
      <w:pPr>
        <w:pStyle w:val="ListParagraph"/>
        <w:numPr>
          <w:ilvl w:val="0"/>
          <w:numId w:val="2"/>
        </w:numPr>
        <w:tabs>
          <w:tab w:val="left" w:pos="1800"/>
        </w:tabs>
        <w:spacing w:line="279" w:lineRule="exact"/>
        <w:jc w:val="both"/>
        <w:rPr>
          <w:rFonts w:ascii="Symbol" w:hAnsi="Symbol"/>
          <w:lang w:val="es-US"/>
        </w:rPr>
      </w:pPr>
      <w:r w:rsidRPr="00A465D7">
        <w:rPr>
          <w:lang w:val="es-US" w:bidi="es-US"/>
        </w:rPr>
        <w:t>Programa de Alternativas Comunitarias para Adultos con Discapacidades (</w:t>
      </w:r>
      <w:r w:rsidR="00D439A2" w:rsidRPr="00865F75">
        <w:rPr>
          <w:lang w:val="es-US" w:bidi="es-US"/>
        </w:rPr>
        <w:t xml:space="preserve">Community Alternatives Program for Disabled Adults, </w:t>
      </w:r>
      <w:r w:rsidRPr="00A465D7">
        <w:rPr>
          <w:lang w:val="es-US" w:bidi="es-US"/>
        </w:rPr>
        <w:t>CAP/DA):</w:t>
      </w:r>
      <w:r w:rsidRPr="00A465D7">
        <w:rPr>
          <w:spacing w:val="-5"/>
          <w:lang w:val="es-US" w:bidi="es-US"/>
        </w:rPr>
        <w:t xml:space="preserve"> 100</w:t>
      </w:r>
    </w:p>
    <w:p w14:paraId="0AA84959" w14:textId="77777777" w:rsidR="00B1525C" w:rsidRPr="00865F75" w:rsidRDefault="00B1525C" w:rsidP="00FD6DB6">
      <w:pPr>
        <w:pStyle w:val="BodyText"/>
        <w:jc w:val="both"/>
        <w:rPr>
          <w:lang w:val="es-US"/>
        </w:rPr>
      </w:pPr>
    </w:p>
    <w:p w14:paraId="7512A343" w14:textId="3596CF3D" w:rsidR="00B1525C" w:rsidRPr="00865F75" w:rsidRDefault="007A7B01" w:rsidP="00FD6DB6">
      <w:pPr>
        <w:pStyle w:val="BodyText"/>
        <w:spacing w:before="1"/>
        <w:ind w:left="1080" w:right="1070" w:firstLine="50"/>
        <w:jc w:val="both"/>
        <w:rPr>
          <w:lang w:val="es-US"/>
        </w:rPr>
      </w:pPr>
      <w:r w:rsidRPr="00A465D7">
        <w:rPr>
          <w:lang w:val="es-US" w:bidi="es-US"/>
        </w:rPr>
        <w:t>El programa MFP apoya las transiciones de personas desde centros de enfermería, hospitales, centros de cuidados intermedios para personas con discapacidad</w:t>
      </w:r>
      <w:r w:rsidR="00B150D5" w:rsidRPr="00A465D7">
        <w:rPr>
          <w:lang w:val="es-US" w:bidi="es-US"/>
        </w:rPr>
        <w:t>es</w:t>
      </w:r>
      <w:r w:rsidRPr="00A465D7">
        <w:rPr>
          <w:lang w:val="es-US" w:bidi="es-US"/>
        </w:rPr>
        <w:t xml:space="preserve"> intelectual</w:t>
      </w:r>
      <w:r w:rsidR="006320BD" w:rsidRPr="00A465D7">
        <w:rPr>
          <w:lang w:val="es-US" w:bidi="es-US"/>
        </w:rPr>
        <w:t>es</w:t>
      </w:r>
      <w:r w:rsidRPr="00A465D7">
        <w:rPr>
          <w:lang w:val="es-US" w:bidi="es-US"/>
        </w:rPr>
        <w:t xml:space="preserve"> (</w:t>
      </w:r>
      <w:r w:rsidR="006320BD" w:rsidRPr="00865F75">
        <w:rPr>
          <w:lang w:val="es-US" w:bidi="es-US"/>
        </w:rPr>
        <w:t xml:space="preserve">Intermediate Care Facilities for Individuals with Intellectual Disabilities, </w:t>
      </w:r>
      <w:r w:rsidRPr="00A465D7">
        <w:rPr>
          <w:lang w:val="es-US" w:bidi="es-US"/>
        </w:rPr>
        <w:t>ICF/IID) y PRTF. Además, trabajará con los planes personalizados y la DHB para utilizar todas las plazas disponibles.</w:t>
      </w:r>
    </w:p>
    <w:p w14:paraId="670E2990" w14:textId="77777777" w:rsidR="00B1525C" w:rsidRPr="00865F75" w:rsidRDefault="00B1525C" w:rsidP="00FD6DB6">
      <w:pPr>
        <w:pStyle w:val="BodyText"/>
        <w:spacing w:before="1"/>
        <w:jc w:val="both"/>
        <w:rPr>
          <w:lang w:val="es-US"/>
        </w:rPr>
      </w:pPr>
    </w:p>
    <w:p w14:paraId="255D6CA1" w14:textId="2ED32D85" w:rsidR="00B1525C" w:rsidRPr="00865F75" w:rsidRDefault="007A7B01" w:rsidP="00FD6DB6">
      <w:pPr>
        <w:pStyle w:val="BodyText"/>
        <w:spacing w:line="252" w:lineRule="auto"/>
        <w:ind w:left="1080" w:right="1099"/>
        <w:jc w:val="both"/>
        <w:rPr>
          <w:lang w:val="es-US"/>
        </w:rPr>
      </w:pPr>
      <w:r w:rsidRPr="00A465D7">
        <w:rPr>
          <w:lang w:val="es-US" w:bidi="es-US"/>
        </w:rPr>
        <w:t>El 20 de junio de 2024, el proyecto de demostración del MFP de Carolina del Norte adjudicó un contrato a Vaya Health para los servicios de coordinación de la transición y las actividades de acercamiento y educación, en apoyo de las poblaciones de personas mayores y personas con discapacidad física que atiende el programa. Este contrato alineará los servicios para estas poblaciones bajo un único proveedor a nivel estatal que prestará una amplia gama de servicios, que incluyen la coordinación de la transición, la garant</w:t>
      </w:r>
      <w:r w:rsidR="00D24EEC">
        <w:rPr>
          <w:lang w:val="es-US" w:bidi="es-US"/>
        </w:rPr>
        <w:t>ía</w:t>
      </w:r>
      <w:r w:rsidRPr="00A465D7">
        <w:rPr>
          <w:lang w:val="es-US" w:bidi="es-US"/>
        </w:rPr>
        <w:t xml:space="preserve"> de ayuda para la vivienda, el acceso a la transición y la financiación de servicios complementarios, la identificación y la garant</w:t>
      </w:r>
      <w:r w:rsidR="00D24EEC">
        <w:rPr>
          <w:lang w:val="es-US" w:bidi="es-US"/>
        </w:rPr>
        <w:t>ía</w:t>
      </w:r>
      <w:r w:rsidRPr="00A465D7">
        <w:rPr>
          <w:lang w:val="es-US" w:bidi="es-US"/>
        </w:rPr>
        <w:t xml:space="preserve"> de una gama completa de servicios y apoyos necesarios para vivir en la comunidad, y el seguimiento de los apoyos durante 365 días. Los servicios de coordinación de la transición y las actividades de acercamiento y educación se pusieron en marcha oficialmente en septiembre. En la actualidad, Vaya Health presta servicios de coordinación de la transición y de actividades de acercamiento y educación para las poblaciones con discapacidad </w:t>
      </w:r>
      <w:r w:rsidR="00D24EEC" w:rsidRPr="00A465D7">
        <w:rPr>
          <w:lang w:val="es-US" w:bidi="es-US"/>
        </w:rPr>
        <w:t>intelectual y</w:t>
      </w:r>
      <w:r w:rsidRPr="00A465D7">
        <w:rPr>
          <w:lang w:val="es-US" w:bidi="es-US"/>
        </w:rPr>
        <w:t xml:space="preserve"> del desarrollo (intellectual/developmental disability, I/DD) de los participantes en el programa MFP en virtud de un acuerdo independiente.</w:t>
      </w:r>
    </w:p>
    <w:p w14:paraId="3875D84E" w14:textId="2FE21CF1" w:rsidR="00B1525C" w:rsidRPr="00865F75" w:rsidRDefault="007A7B01" w:rsidP="00FD6DB6">
      <w:pPr>
        <w:pStyle w:val="BodyText"/>
        <w:spacing w:before="241"/>
        <w:ind w:left="1080" w:right="1070"/>
        <w:jc w:val="both"/>
        <w:rPr>
          <w:lang w:val="es-US"/>
        </w:rPr>
      </w:pPr>
      <w:r w:rsidRPr="00A465D7">
        <w:rPr>
          <w:lang w:val="es-US" w:bidi="es-US"/>
        </w:rPr>
        <w:t xml:space="preserve">La </w:t>
      </w:r>
      <w:r w:rsidR="0023084E" w:rsidRPr="00865F75">
        <w:rPr>
          <w:lang w:val="es-US" w:bidi="es-US"/>
        </w:rPr>
        <w:t>División de Servicios de Salud Mental, Discapacidades de Desarrollo y Uso de Sustancias</w:t>
      </w:r>
      <w:r w:rsidRPr="00A465D7">
        <w:rPr>
          <w:lang w:val="es-US" w:bidi="es-US"/>
        </w:rPr>
        <w:t xml:space="preserve"> (Division of </w:t>
      </w:r>
      <w:r w:rsidRPr="00A465D7">
        <w:rPr>
          <w:lang w:val="es-US" w:bidi="es-US"/>
        </w:rPr>
        <w:lastRenderedPageBreak/>
        <w:t xml:space="preserve">Mental Health, Developmental Disabilities, and Substance Use Services, DMH/DD/SUS) sigue haciendo avances en lo siguiente: 1) completar un análisis del panorama de la atención residencial para identificar los obstáculos que existen a la hora de servir a los jóvenes en la comunidad antes y después del tratamiento residencial, y 2) identificar estrategias innovadoras para mejorar la prestación de servicios y los resultados de los entornos de tratamiento residencial. Durante el tercer trimestre, la División organizó talleres </w:t>
      </w:r>
      <w:r w:rsidR="007D0C32" w:rsidRPr="00A465D7">
        <w:rPr>
          <w:lang w:val="es-US" w:bidi="es-US"/>
        </w:rPr>
        <w:t>entre divisiones</w:t>
      </w:r>
      <w:r w:rsidR="007D0C32" w:rsidRPr="00A465D7">
        <w:rPr>
          <w:lang w:val="es-US" w:bidi="es-US"/>
        </w:rPr>
        <w:t xml:space="preserve"> </w:t>
      </w:r>
      <w:r w:rsidRPr="00A465D7">
        <w:rPr>
          <w:lang w:val="es-US" w:bidi="es-US"/>
        </w:rPr>
        <w:t xml:space="preserve">e </w:t>
      </w:r>
      <w:r w:rsidR="00DB2B1A" w:rsidRPr="00A465D7">
        <w:rPr>
          <w:lang w:val="es-US" w:bidi="es-US"/>
        </w:rPr>
        <w:t>entre departamentos</w:t>
      </w:r>
      <w:r w:rsidR="00DB2B1A" w:rsidRPr="00A465D7">
        <w:rPr>
          <w:lang w:val="es-US" w:bidi="es-US"/>
        </w:rPr>
        <w:t xml:space="preserve"> </w:t>
      </w:r>
      <w:r w:rsidRPr="00A465D7">
        <w:rPr>
          <w:lang w:val="es-US" w:bidi="es-US"/>
        </w:rPr>
        <w:t xml:space="preserve">para priorizar estrategias y desarrollar una visión compartida. La División está revisando y calificando las propuestas recibidas en respuesta a una petición de solicitudes (Request for Applications, RFA) para ampliar los programas de apoyo dirigidos por pares a condados que actualmente no disponen de ese servicio. Para continuar con su inversión en la participación de los pares en el apoyo a las transiciones a la comunidad, la DMH/DD/SUS impartió formación para aumentar el conocimiento de los servicios y </w:t>
      </w:r>
      <w:r w:rsidR="007F0574" w:rsidRPr="00A465D7">
        <w:rPr>
          <w:lang w:val="es-US" w:bidi="es-US"/>
        </w:rPr>
        <w:t>apoyos comunitarios</w:t>
      </w:r>
      <w:r w:rsidRPr="00A465D7">
        <w:rPr>
          <w:lang w:val="es-US" w:bidi="es-US"/>
        </w:rPr>
        <w:t>, esto incluye la vivienda de apoyo para garantizar que las personas estén plenamente informadas de las opciones de vivienda, trabajo y ocio.</w:t>
      </w:r>
    </w:p>
    <w:p w14:paraId="1BF7EC00" w14:textId="77777777" w:rsidR="00B1525C" w:rsidRPr="00865F75" w:rsidRDefault="00B1525C">
      <w:pPr>
        <w:pStyle w:val="BodyText"/>
        <w:spacing w:before="1"/>
        <w:rPr>
          <w:lang w:val="es-US"/>
        </w:rPr>
      </w:pPr>
    </w:p>
    <w:p w14:paraId="64520B91" w14:textId="107D15FB" w:rsidR="00B1525C" w:rsidRPr="00865F75" w:rsidRDefault="007A7B01" w:rsidP="00FD6DB6">
      <w:pPr>
        <w:pStyle w:val="BodyText"/>
        <w:ind w:left="1080" w:right="1070"/>
        <w:jc w:val="both"/>
        <w:rPr>
          <w:lang w:val="es-US"/>
        </w:rPr>
      </w:pPr>
      <w:r w:rsidRPr="00A465D7">
        <w:rPr>
          <w:lang w:val="es-US" w:bidi="es-US"/>
        </w:rPr>
        <w:t>En julio de 2023, el Departamento de Servicios Sociales (Department of Social Services, DSS) de Carolina del Norte se fijó el objetivo quinquenal de colocar a más niños de acogida con familiares. Las agencias del DSS del condado pudieron comenzar a implementar los cambios legislativos al programa de acogida familiar sin licencia el 08/15/24, con carácter retroactivo al 07/08/24. Este cambio permite que más personas reúnan los requisitos para recibir pagos, en concreto las personas que están brindando cuidado de acogida a tiempo completo a un niño bajo custodia del DSS con el que guardan una relación de parentesco, y “si procede, cualquier medio hermano, independientemente de su relación (de medios hermanos) con el cuidador familiar”. El DSS está trabajando para recopilar datos en los próximos meses a fin de determinar los impactos de estos criterios de admisibilidad actualizados. En agosto de 2024, había 1,671 niños en hogares que recibían pagos por parentesco sin licencia</w:t>
      </w:r>
      <w:r w:rsidRPr="00A465D7">
        <w:rPr>
          <w:sz w:val="20"/>
          <w:lang w:val="es-US" w:bidi="es-US"/>
        </w:rPr>
        <w:t xml:space="preserve">. </w:t>
      </w:r>
      <w:r w:rsidRPr="00A465D7">
        <w:rPr>
          <w:lang w:val="es-US" w:bidi="es-US"/>
        </w:rPr>
        <w:t xml:space="preserve">Además, hay 348 niños en hogares de parientes no consanguíneos sin licencia. El DSS colabora con el </w:t>
      </w:r>
      <w:r w:rsidR="008B4AFD">
        <w:rPr>
          <w:lang w:val="es-US" w:bidi="es-US"/>
        </w:rPr>
        <w:t>Centro Nacional para el Reclutamiento Diligente (</w:t>
      </w:r>
      <w:r w:rsidRPr="00A465D7">
        <w:rPr>
          <w:lang w:val="es-US" w:bidi="es-US"/>
        </w:rPr>
        <w:t>National Center for Diligent Recruitment</w:t>
      </w:r>
      <w:r w:rsidR="008B4AFD">
        <w:rPr>
          <w:lang w:val="es-US" w:bidi="es-US"/>
        </w:rPr>
        <w:t>)</w:t>
      </w:r>
      <w:r w:rsidRPr="00A465D7">
        <w:rPr>
          <w:lang w:val="es-US" w:bidi="es-US"/>
        </w:rPr>
        <w:t xml:space="preserve"> para </w:t>
      </w:r>
      <w:r w:rsidR="004E46A7">
        <w:rPr>
          <w:lang w:val="es-US" w:bidi="es-US"/>
        </w:rPr>
        <w:t>establecer</w:t>
      </w:r>
      <w:r w:rsidR="004E46A7" w:rsidRPr="00A465D7">
        <w:rPr>
          <w:lang w:val="es-US" w:bidi="es-US"/>
        </w:rPr>
        <w:t xml:space="preserve"> </w:t>
      </w:r>
      <w:r w:rsidRPr="00A465D7">
        <w:rPr>
          <w:lang w:val="es-US" w:bidi="es-US"/>
        </w:rPr>
        <w:t>e implementar estrategias de contratación y retención específicas para familias</w:t>
      </w:r>
      <w:r w:rsidR="00FD6DB6" w:rsidRPr="00A465D7">
        <w:rPr>
          <w:lang w:val="es-US" w:bidi="es-US"/>
        </w:rPr>
        <w:t xml:space="preserve"> </w:t>
      </w:r>
      <w:r w:rsidRPr="00A465D7">
        <w:rPr>
          <w:lang w:val="es-US" w:bidi="es-US"/>
        </w:rPr>
        <w:t xml:space="preserve">de acogida por parentesco que apoyarán los </w:t>
      </w:r>
      <w:r w:rsidRPr="00A465D7">
        <w:rPr>
          <w:spacing w:val="-2"/>
          <w:lang w:val="es-US" w:bidi="es-US"/>
        </w:rPr>
        <w:t>objetivos</w:t>
      </w:r>
      <w:r w:rsidRPr="00A465D7">
        <w:rPr>
          <w:lang w:val="es-US" w:bidi="es-US"/>
        </w:rPr>
        <w:t xml:space="preserve"> quinquenales de Carolina del Norte en materia de cuidado por parte de familiares.</w:t>
      </w:r>
    </w:p>
    <w:p w14:paraId="3A92B276" w14:textId="77777777" w:rsidR="00B1525C" w:rsidRPr="00865F75" w:rsidRDefault="00B1525C" w:rsidP="00FD6DB6">
      <w:pPr>
        <w:pStyle w:val="BodyText"/>
        <w:spacing w:before="267"/>
        <w:jc w:val="both"/>
        <w:rPr>
          <w:lang w:val="es-US"/>
        </w:rPr>
      </w:pPr>
    </w:p>
    <w:p w14:paraId="28D52B37" w14:textId="29C0FC27" w:rsidR="00B1525C" w:rsidRPr="00865F75" w:rsidRDefault="007A7B01" w:rsidP="00FD6DB6">
      <w:pPr>
        <w:pStyle w:val="Heading3"/>
        <w:jc w:val="both"/>
        <w:rPr>
          <w:lang w:val="es-US"/>
        </w:rPr>
      </w:pPr>
      <w:r w:rsidRPr="00A465D7">
        <w:rPr>
          <w:color w:val="007EAA"/>
          <w:lang w:val="es-US" w:bidi="es-US"/>
        </w:rPr>
        <w:t xml:space="preserve">Área prioritaria </w:t>
      </w:r>
      <w:r w:rsidR="008A5F91" w:rsidRPr="00A465D7">
        <w:rPr>
          <w:color w:val="007EAA"/>
          <w:lang w:val="es-US" w:bidi="es-US"/>
        </w:rPr>
        <w:t>núm</w:t>
      </w:r>
      <w:r w:rsidRPr="00A465D7">
        <w:rPr>
          <w:color w:val="007EAA"/>
          <w:lang w:val="es-US" w:bidi="es-US"/>
        </w:rPr>
        <w:t>. 3: Abordar las brechas en los servicios comunitarios</w:t>
      </w:r>
    </w:p>
    <w:p w14:paraId="14E7A85C" w14:textId="4BC4D85D" w:rsidR="00B1525C" w:rsidRPr="00865F75" w:rsidRDefault="007A7B01" w:rsidP="00FD6DB6">
      <w:pPr>
        <w:pStyle w:val="BodyText"/>
        <w:spacing w:before="14"/>
        <w:ind w:left="1080" w:right="1070"/>
        <w:jc w:val="both"/>
        <w:rPr>
          <w:lang w:val="es-US"/>
        </w:rPr>
      </w:pPr>
      <w:r w:rsidRPr="00A465D7">
        <w:rPr>
          <w:spacing w:val="-4"/>
          <w:lang w:val="es-US" w:bidi="es-US"/>
        </w:rPr>
        <w:t xml:space="preserve">El Departamento de Servicios para Adultos (Department of Adult Services, DAS) de Carolina del Norte realiza numerosos esfuerzos para combatir el aislamiento </w:t>
      </w:r>
      <w:r w:rsidRPr="00A465D7">
        <w:rPr>
          <w:spacing w:val="-2"/>
          <w:lang w:val="es-US" w:bidi="es-US"/>
        </w:rPr>
        <w:t xml:space="preserve">de la población de adultos mayores y promover la conexión con los recursos comunitarios. En el tercer trimestre, el DAS elaboró y publicó recursos sobre estafas y fraudes virtuales en el sitio web Social Bridging NC. Además, el DAS ejecutó un aviso de concesión de subvenciones con ocho </w:t>
      </w:r>
      <w:r w:rsidR="00AC4627" w:rsidRPr="00A465D7">
        <w:rPr>
          <w:spacing w:val="-2"/>
          <w:lang w:val="es-US" w:bidi="es-US"/>
        </w:rPr>
        <w:t>A</w:t>
      </w:r>
      <w:r w:rsidRPr="00A465D7">
        <w:rPr>
          <w:spacing w:val="-2"/>
          <w:lang w:val="es-US" w:bidi="es-US"/>
        </w:rPr>
        <w:t xml:space="preserve">gencias de </w:t>
      </w:r>
      <w:r w:rsidR="00F446EB" w:rsidRPr="00A465D7">
        <w:rPr>
          <w:spacing w:val="-2"/>
          <w:lang w:val="es-US" w:bidi="es-US"/>
        </w:rPr>
        <w:t>Á</w:t>
      </w:r>
      <w:r w:rsidRPr="00A465D7">
        <w:rPr>
          <w:spacing w:val="-2"/>
          <w:lang w:val="es-US" w:bidi="es-US"/>
        </w:rPr>
        <w:t xml:space="preserve">rea </w:t>
      </w:r>
      <w:r w:rsidR="00F446EB" w:rsidRPr="00A465D7">
        <w:rPr>
          <w:spacing w:val="-2"/>
          <w:lang w:val="es-US" w:bidi="es-US"/>
        </w:rPr>
        <w:t xml:space="preserve">sobre Envejecimiento (Area </w:t>
      </w:r>
      <w:r w:rsidRPr="00A465D7">
        <w:rPr>
          <w:spacing w:val="-2"/>
          <w:lang w:val="es-US" w:bidi="es-US"/>
        </w:rPr>
        <w:t>Agencies on Aging</w:t>
      </w:r>
      <w:r w:rsidR="00F446EB" w:rsidRPr="00A465D7">
        <w:rPr>
          <w:spacing w:val="-2"/>
          <w:lang w:val="es-US" w:bidi="es-US"/>
        </w:rPr>
        <w:t xml:space="preserve">, </w:t>
      </w:r>
      <w:r w:rsidRPr="00A465D7">
        <w:rPr>
          <w:spacing w:val="-2"/>
          <w:lang w:val="es-US" w:bidi="es-US"/>
        </w:rPr>
        <w:t xml:space="preserve">AAA) para la contratación de navegadores digitales; al 09/30/24, se han incorporado cuatro navegadores. A finales de septiembre se impartió un curso de formación en navegadores digitales para la cohorte 1. El DAS desarrolló un contrato con el </w:t>
      </w:r>
      <w:r w:rsidR="00B86142">
        <w:rPr>
          <w:spacing w:val="-2"/>
          <w:lang w:val="es-US" w:bidi="es-US"/>
        </w:rPr>
        <w:t>Centro para la Equidad Digital (</w:t>
      </w:r>
      <w:r w:rsidRPr="00A465D7">
        <w:rPr>
          <w:spacing w:val="-2"/>
          <w:lang w:val="es-US" w:bidi="es-US"/>
        </w:rPr>
        <w:t>Center for Digital Equity</w:t>
      </w:r>
      <w:r w:rsidR="00B86142">
        <w:rPr>
          <w:spacing w:val="-2"/>
          <w:lang w:val="es-US" w:bidi="es-US"/>
        </w:rPr>
        <w:t>)</w:t>
      </w:r>
      <w:r w:rsidRPr="00A465D7">
        <w:rPr>
          <w:spacing w:val="-2"/>
          <w:lang w:val="es-US" w:bidi="es-US"/>
        </w:rPr>
        <w:t xml:space="preserve"> para tres navegadores adicionales.</w:t>
      </w:r>
    </w:p>
    <w:p w14:paraId="1632A0EC" w14:textId="77777777" w:rsidR="00B1525C" w:rsidRPr="00865F75" w:rsidRDefault="00B1525C" w:rsidP="00FD6DB6">
      <w:pPr>
        <w:pStyle w:val="BodyText"/>
        <w:spacing w:before="1"/>
        <w:jc w:val="both"/>
        <w:rPr>
          <w:lang w:val="es-US"/>
        </w:rPr>
      </w:pPr>
    </w:p>
    <w:p w14:paraId="2F544CDC" w14:textId="59AD4046" w:rsidR="00B1525C" w:rsidRPr="00865F75" w:rsidRDefault="007A7B01" w:rsidP="00FD6DB6">
      <w:pPr>
        <w:pStyle w:val="BodyText"/>
        <w:spacing w:before="1"/>
        <w:ind w:left="1080" w:right="1167"/>
        <w:jc w:val="both"/>
        <w:rPr>
          <w:lang w:val="es-US"/>
        </w:rPr>
      </w:pPr>
      <w:r w:rsidRPr="00A465D7">
        <w:rPr>
          <w:spacing w:val="-2"/>
          <w:lang w:val="es-US" w:bidi="es-US"/>
        </w:rPr>
        <w:t xml:space="preserve">El 1 de julio de 2024 se lanzaron los planes personalizados, planes de atención administrada de Medicaid que brindan servicios personalizados para satisfacer las necesidades de las personas con necesidades de atención complejas, incluidas las personas con </w:t>
      </w:r>
      <w:r w:rsidRPr="00A465D7">
        <w:rPr>
          <w:spacing w:val="-4"/>
          <w:lang w:val="es-US" w:bidi="es-US"/>
        </w:rPr>
        <w:t xml:space="preserve">enfermedades mentales graves (serious mental illness, SMI), I/DD, lesión cerebral traumática (traumatic brain injury, TBI) y trastornos graves por </w:t>
      </w:r>
      <w:r w:rsidR="00BE1B2A" w:rsidRPr="00A465D7">
        <w:rPr>
          <w:spacing w:val="-4"/>
          <w:lang w:val="es-US" w:bidi="es-US"/>
        </w:rPr>
        <w:t xml:space="preserve">uso </w:t>
      </w:r>
      <w:r w:rsidRPr="00A465D7">
        <w:rPr>
          <w:spacing w:val="-4"/>
          <w:lang w:val="es-US" w:bidi="es-US"/>
        </w:rPr>
        <w:t xml:space="preserve">de sustancias (substance use disorders, SUD). </w:t>
      </w:r>
      <w:r w:rsidRPr="00A465D7">
        <w:rPr>
          <w:spacing w:val="-2"/>
          <w:lang w:val="es-US" w:bidi="es-US"/>
        </w:rPr>
        <w:t xml:space="preserve">Los </w:t>
      </w:r>
      <w:r w:rsidRPr="00A465D7">
        <w:rPr>
          <w:spacing w:val="-4"/>
          <w:lang w:val="es-US" w:bidi="es-US"/>
        </w:rPr>
        <w:t xml:space="preserve">servicios disponibles </w:t>
      </w:r>
      <w:r w:rsidRPr="00A465D7">
        <w:rPr>
          <w:spacing w:val="-2"/>
          <w:lang w:val="es-US" w:bidi="es-US"/>
        </w:rPr>
        <w:t>incluyen los siguientes:</w:t>
      </w:r>
    </w:p>
    <w:p w14:paraId="50156691" w14:textId="77777777" w:rsidR="00B1525C" w:rsidRPr="00865F75" w:rsidRDefault="007A7B01" w:rsidP="00FD6DB6">
      <w:pPr>
        <w:pStyle w:val="ListParagraph"/>
        <w:numPr>
          <w:ilvl w:val="1"/>
          <w:numId w:val="2"/>
        </w:numPr>
        <w:tabs>
          <w:tab w:val="left" w:pos="2399"/>
        </w:tabs>
        <w:spacing w:line="267" w:lineRule="exact"/>
        <w:ind w:left="2399" w:hanging="239"/>
        <w:jc w:val="both"/>
        <w:rPr>
          <w:lang w:val="es-US"/>
        </w:rPr>
      </w:pPr>
      <w:r w:rsidRPr="00A465D7">
        <w:rPr>
          <w:color w:val="121212"/>
          <w:spacing w:val="-4"/>
          <w:lang w:val="es-US" w:bidi="es-US"/>
        </w:rPr>
        <w:t>Atención</w:t>
      </w:r>
      <w:r w:rsidRPr="00A465D7">
        <w:rPr>
          <w:color w:val="121212"/>
          <w:lang w:val="es-US" w:bidi="es-US"/>
        </w:rPr>
        <w:t xml:space="preserve"> de la salud física</w:t>
      </w:r>
    </w:p>
    <w:p w14:paraId="600CAFED" w14:textId="77777777" w:rsidR="00B1525C" w:rsidRPr="00865F75" w:rsidRDefault="007A7B01" w:rsidP="00FD6DB6">
      <w:pPr>
        <w:pStyle w:val="ListParagraph"/>
        <w:numPr>
          <w:ilvl w:val="1"/>
          <w:numId w:val="2"/>
        </w:numPr>
        <w:tabs>
          <w:tab w:val="left" w:pos="2399"/>
        </w:tabs>
        <w:ind w:left="2399" w:hanging="239"/>
        <w:jc w:val="both"/>
        <w:rPr>
          <w:lang w:val="es-US"/>
        </w:rPr>
      </w:pPr>
      <w:r w:rsidRPr="00A465D7">
        <w:rPr>
          <w:color w:val="121212"/>
          <w:spacing w:val="-2"/>
          <w:lang w:val="es-US" w:bidi="es-US"/>
        </w:rPr>
        <w:t>Farmacia</w:t>
      </w:r>
    </w:p>
    <w:p w14:paraId="61C5FC79" w14:textId="6687AB1F" w:rsidR="00B1525C" w:rsidRPr="00865F75" w:rsidRDefault="007A7B01" w:rsidP="00FD6DB6">
      <w:pPr>
        <w:pStyle w:val="ListParagraph"/>
        <w:numPr>
          <w:ilvl w:val="1"/>
          <w:numId w:val="2"/>
        </w:numPr>
        <w:tabs>
          <w:tab w:val="left" w:pos="2399"/>
        </w:tabs>
        <w:ind w:left="2399" w:hanging="239"/>
        <w:jc w:val="both"/>
        <w:rPr>
          <w:lang w:val="es-US"/>
        </w:rPr>
      </w:pPr>
      <w:r w:rsidRPr="00A465D7">
        <w:rPr>
          <w:color w:val="121212"/>
          <w:lang w:val="es-US" w:bidi="es-US"/>
        </w:rPr>
        <w:t xml:space="preserve">Servicios de rehabilitación y tratamiento a largo plazo, incluidos </w:t>
      </w:r>
      <w:r w:rsidRPr="00A465D7">
        <w:rPr>
          <w:color w:val="121212"/>
          <w:spacing w:val="-2"/>
          <w:lang w:val="es-US" w:bidi="es-US"/>
        </w:rPr>
        <w:t>servicios</w:t>
      </w:r>
      <w:r w:rsidRPr="00A465D7">
        <w:rPr>
          <w:color w:val="121212"/>
          <w:lang w:val="es-US" w:bidi="es-US"/>
        </w:rPr>
        <w:t xml:space="preserve"> </w:t>
      </w:r>
      <w:r w:rsidR="00F92F8F" w:rsidRPr="00A465D7">
        <w:rPr>
          <w:color w:val="121212"/>
          <w:lang w:val="es-US" w:bidi="es-US"/>
        </w:rPr>
        <w:t>en el hogar</w:t>
      </w:r>
    </w:p>
    <w:p w14:paraId="0373A4F2" w14:textId="77777777" w:rsidR="00B1525C" w:rsidRPr="00865F75" w:rsidRDefault="007A7B01">
      <w:pPr>
        <w:pStyle w:val="ListParagraph"/>
        <w:numPr>
          <w:ilvl w:val="1"/>
          <w:numId w:val="2"/>
        </w:numPr>
        <w:tabs>
          <w:tab w:val="left" w:pos="2399"/>
        </w:tabs>
        <w:ind w:left="2399" w:hanging="239"/>
        <w:rPr>
          <w:lang w:val="es-US"/>
        </w:rPr>
      </w:pPr>
      <w:r w:rsidRPr="00A465D7">
        <w:rPr>
          <w:color w:val="121212"/>
          <w:lang w:val="es-US" w:bidi="es-US"/>
        </w:rPr>
        <w:t xml:space="preserve">Transporte </w:t>
      </w:r>
      <w:r w:rsidRPr="00A465D7">
        <w:rPr>
          <w:color w:val="121212"/>
          <w:spacing w:val="-2"/>
          <w:lang w:val="es-US" w:bidi="es-US"/>
        </w:rPr>
        <w:t>médico no urgente</w:t>
      </w:r>
    </w:p>
    <w:p w14:paraId="068B9C7A" w14:textId="77777777" w:rsidR="00B1525C" w:rsidRPr="00865F75" w:rsidRDefault="007A7B01">
      <w:pPr>
        <w:pStyle w:val="ListParagraph"/>
        <w:numPr>
          <w:ilvl w:val="1"/>
          <w:numId w:val="2"/>
        </w:numPr>
        <w:tabs>
          <w:tab w:val="left" w:pos="2399"/>
        </w:tabs>
        <w:spacing w:before="1"/>
        <w:ind w:left="2399" w:hanging="239"/>
        <w:rPr>
          <w:lang w:val="es-US"/>
        </w:rPr>
      </w:pPr>
      <w:r w:rsidRPr="00A465D7">
        <w:rPr>
          <w:color w:val="121212"/>
          <w:lang w:val="es-US" w:bidi="es-US"/>
        </w:rPr>
        <w:t xml:space="preserve">Servicios de salud </w:t>
      </w:r>
      <w:r w:rsidRPr="00A465D7">
        <w:rPr>
          <w:color w:val="121212"/>
          <w:spacing w:val="-2"/>
          <w:lang w:val="es-US" w:bidi="es-US"/>
        </w:rPr>
        <w:t>conductual</w:t>
      </w:r>
    </w:p>
    <w:p w14:paraId="34FEAF84" w14:textId="77777777" w:rsidR="00B1525C" w:rsidRPr="00865F75" w:rsidRDefault="007A7B01" w:rsidP="00FD6DB6">
      <w:pPr>
        <w:pStyle w:val="BodyText"/>
        <w:ind w:left="1080" w:right="1070"/>
        <w:jc w:val="both"/>
        <w:rPr>
          <w:lang w:val="es-US"/>
        </w:rPr>
      </w:pPr>
      <w:r w:rsidRPr="00A465D7">
        <w:rPr>
          <w:spacing w:val="-4"/>
          <w:lang w:val="es-US" w:bidi="es-US"/>
        </w:rPr>
        <w:lastRenderedPageBreak/>
        <w:t xml:space="preserve">*Los planes personalizados son los únicos planes de salud de Medicaid que ofrecen servicios a través de las </w:t>
      </w:r>
      <w:r w:rsidRPr="00A465D7">
        <w:rPr>
          <w:spacing w:val="-2"/>
          <w:lang w:val="es-US" w:bidi="es-US"/>
        </w:rPr>
        <w:t>exenciones NC Innovations y de TBI.</w:t>
      </w:r>
    </w:p>
    <w:p w14:paraId="29A02176" w14:textId="7DBCC177" w:rsidR="00B1525C" w:rsidRPr="00865F75" w:rsidRDefault="007A7B01" w:rsidP="00FD6DB6">
      <w:pPr>
        <w:pStyle w:val="BodyText"/>
        <w:spacing w:before="267"/>
        <w:ind w:left="1080" w:right="1167"/>
        <w:jc w:val="both"/>
        <w:rPr>
          <w:lang w:val="es-US"/>
        </w:rPr>
      </w:pPr>
      <w:r w:rsidRPr="00A465D7">
        <w:rPr>
          <w:color w:val="121212"/>
          <w:lang w:val="es-US" w:bidi="es-US"/>
        </w:rPr>
        <w:t xml:space="preserve">Para garantizar que los servicios comunitarios estén disponibles para satisfacer las necesidades, la DHB monitorea el cumplimiento de las normas de adecuación de la red de las </w:t>
      </w:r>
      <w:r w:rsidR="006E1C21" w:rsidRPr="00865F75">
        <w:rPr>
          <w:w w:val="105"/>
          <w:lang w:val="es-US" w:bidi="es-US"/>
        </w:rPr>
        <w:t>Local Management Entities / Managed Care Organizations (LME/MCO) - Entidades Locales de Administración / Organizaciones de Asistencia Administrada (LME/MCO)</w:t>
      </w:r>
      <w:r w:rsidRPr="00A465D7">
        <w:rPr>
          <w:color w:val="121212"/>
          <w:lang w:val="es-US" w:bidi="es-US"/>
        </w:rPr>
        <w:t>. Estas normas incluyen los servicios comunitarios, tal y como se describen en los planes personalizados y en los contratos Medicaid Direct. Las certificaciones anuales para la adecuación de la red se presentaron el 7/31/24 y están siendo revisadas por la unidad de negocio de adecuación de la red/contratación de proveedores de la DHB.</w:t>
      </w:r>
    </w:p>
    <w:p w14:paraId="7F3082C8" w14:textId="77777777" w:rsidR="00B1525C" w:rsidRPr="00865F75" w:rsidRDefault="00B1525C" w:rsidP="00FD6DB6">
      <w:pPr>
        <w:pStyle w:val="BodyText"/>
        <w:spacing w:before="2"/>
        <w:jc w:val="both"/>
        <w:rPr>
          <w:lang w:val="es-US"/>
        </w:rPr>
      </w:pPr>
    </w:p>
    <w:p w14:paraId="03162779" w14:textId="4D56E013" w:rsidR="00B1525C" w:rsidRPr="00A465D7" w:rsidRDefault="007A7B01" w:rsidP="00FD6DB6">
      <w:pPr>
        <w:pStyle w:val="BodyText"/>
        <w:ind w:left="1080" w:right="1070"/>
        <w:jc w:val="both"/>
        <w:rPr>
          <w:color w:val="121212"/>
          <w:lang w:val="es-US" w:bidi="es-US"/>
        </w:rPr>
      </w:pPr>
      <w:r w:rsidRPr="00A465D7">
        <w:rPr>
          <w:color w:val="121212"/>
          <w:lang w:val="es-US" w:bidi="es-US"/>
        </w:rPr>
        <w:t xml:space="preserve">La División de Servicios Sociales (Division of Social Services, DSS) de Carolina del Norte ha avanzado en la implementación del programa de equipos para el tratamiento y la recuperación de la sobriedad (Sobriety Treatment and Recovery Teams, START). Cuando se implementa con fidelidad, este modelo especializado de prestación de servicios de bienestar infantil ha demostrado mejorar los resultados para los niños y las familias afectados por el </w:t>
      </w:r>
      <w:r w:rsidR="00BE1B2A" w:rsidRPr="00A465D7">
        <w:rPr>
          <w:color w:val="121212"/>
          <w:lang w:val="es-US" w:bidi="es-US"/>
        </w:rPr>
        <w:t xml:space="preserve">uso </w:t>
      </w:r>
      <w:r w:rsidRPr="00A465D7">
        <w:rPr>
          <w:color w:val="121212"/>
          <w:lang w:val="es-US" w:bidi="es-US"/>
        </w:rPr>
        <w:t>de sustancias por parte de los padres y el maltrato infantil. En el tercer trimestre, cuatro condados contrataron con éxito la DSS para implementar el programa, completaron la formación y contrataron personal.</w:t>
      </w:r>
    </w:p>
    <w:p w14:paraId="54AAC15B" w14:textId="77777777" w:rsidR="00FD6DB6" w:rsidRPr="00A465D7" w:rsidRDefault="00FD6DB6">
      <w:pPr>
        <w:pStyle w:val="BodyText"/>
        <w:spacing w:before="39"/>
        <w:ind w:left="1080" w:right="1070"/>
        <w:rPr>
          <w:spacing w:val="-2"/>
          <w:lang w:val="es-US" w:bidi="es-US"/>
        </w:rPr>
      </w:pPr>
    </w:p>
    <w:p w14:paraId="6A26E819" w14:textId="4288418E" w:rsidR="00B1525C" w:rsidRPr="00865F75" w:rsidRDefault="007A7B01" w:rsidP="00FD6DB6">
      <w:pPr>
        <w:pStyle w:val="BodyText"/>
        <w:spacing w:before="39"/>
        <w:ind w:left="1080" w:right="1070"/>
        <w:jc w:val="both"/>
        <w:rPr>
          <w:lang w:val="es-US"/>
        </w:rPr>
      </w:pPr>
      <w:r w:rsidRPr="00A465D7">
        <w:rPr>
          <w:spacing w:val="-2"/>
          <w:lang w:val="es-US" w:bidi="es-US"/>
        </w:rPr>
        <w:t xml:space="preserve">La DCFW ha estado trabajando para mejorar la oferta de servicios comunitarios de calidad para niños y jóvenes </w:t>
      </w:r>
      <w:r w:rsidRPr="00A465D7">
        <w:rPr>
          <w:lang w:val="es-US" w:bidi="es-US"/>
        </w:rPr>
        <w:t>en todo el estado, y redujo la necesidad de ingresos a PRTF. En julio, el NCDHHS anunció una inversión de $11 millones en servicios de tratamiento diseñados para mantener a los niños con necesidades complejas de salud conductual en hogares y comunidades, y fuera de internados inadecuados. El Departamento está colaborando con Rapid Resources for Families</w:t>
      </w:r>
      <w:r w:rsidR="00C16C92">
        <w:rPr>
          <w:lang w:val="es-US" w:bidi="es-US"/>
        </w:rPr>
        <w:t xml:space="preserve"> </w:t>
      </w:r>
      <w:r w:rsidR="00C16C92" w:rsidRPr="00151F2F">
        <w:rPr>
          <w:lang w:val="es-US" w:bidi="es-US"/>
        </w:rPr>
        <w:t>(</w:t>
      </w:r>
      <w:r w:rsidR="00C16C92" w:rsidRPr="00AC6B94">
        <w:rPr>
          <w:i/>
          <w:iCs/>
          <w:lang w:val="es-US" w:bidi="es-US"/>
        </w:rPr>
        <w:t>Recursos rápidos para familias</w:t>
      </w:r>
      <w:r w:rsidR="00C16C92" w:rsidRPr="00151F2F">
        <w:rPr>
          <w:lang w:val="es-US" w:bidi="es-US"/>
        </w:rPr>
        <w:t>)</w:t>
      </w:r>
      <w:r w:rsidRPr="00A465D7">
        <w:rPr>
          <w:lang w:val="es-US" w:bidi="es-US"/>
        </w:rPr>
        <w:t xml:space="preserve"> para ampliar el acceso a programas terapéuticos basados en la familia, lo que permite que los niños reciban tratamiento con enfoque en el trauma en un entorno </w:t>
      </w:r>
      <w:r w:rsidR="002069E4" w:rsidRPr="00A465D7">
        <w:rPr>
          <w:lang w:val="es-US" w:bidi="es-US"/>
        </w:rPr>
        <w:t>basado en el hogar</w:t>
      </w:r>
      <w:r w:rsidRPr="00A465D7">
        <w:rPr>
          <w:lang w:val="es-US" w:bidi="es-US"/>
        </w:rPr>
        <w:t xml:space="preserve">. La DCFW estableció un contrato, con </w:t>
      </w:r>
      <w:r w:rsidR="007B603F">
        <w:rPr>
          <w:lang w:val="es-US" w:bidi="es-US"/>
        </w:rPr>
        <w:t>vigor</w:t>
      </w:r>
      <w:r w:rsidR="007B603F" w:rsidRPr="00A465D7">
        <w:rPr>
          <w:lang w:val="es-US" w:bidi="es-US"/>
        </w:rPr>
        <w:t xml:space="preserve"> </w:t>
      </w:r>
      <w:r w:rsidRPr="00A465D7">
        <w:rPr>
          <w:lang w:val="es-US" w:bidi="es-US"/>
        </w:rPr>
        <w:t xml:space="preserve">a partir del 11/02/24, con Rapid Resources para la expansión de </w:t>
      </w:r>
      <w:r w:rsidR="000706AE" w:rsidRPr="0009398B">
        <w:rPr>
          <w:lang w:val="es-US" w:bidi="es-US"/>
        </w:rPr>
        <w:t>tratamiento intensivo alternativo para las familias</w:t>
      </w:r>
      <w:r w:rsidR="009245AE">
        <w:rPr>
          <w:lang w:val="es-US" w:bidi="es-US"/>
        </w:rPr>
        <w:t>,</w:t>
      </w:r>
      <w:r w:rsidR="000706AE" w:rsidRPr="00A465D7">
        <w:rPr>
          <w:lang w:val="es-US" w:bidi="es-US"/>
        </w:rPr>
        <w:t xml:space="preserve"> </w:t>
      </w:r>
      <w:r w:rsidRPr="00A465D7">
        <w:rPr>
          <w:lang w:val="es-US" w:bidi="es-US"/>
        </w:rPr>
        <w:t>Intensive Alternative Family Treatment® (IAFT), y para contratar y formar a los proveedores de cuidado de acogida terapéutico (therapeutic foster care, TFC). La asociación apoyará lo siguiente:</w:t>
      </w:r>
    </w:p>
    <w:p w14:paraId="71A2FBF5" w14:textId="77777777" w:rsidR="00B1525C" w:rsidRPr="00865F75" w:rsidRDefault="00B1525C" w:rsidP="00FD6DB6">
      <w:pPr>
        <w:pStyle w:val="BodyText"/>
        <w:spacing w:before="12"/>
        <w:jc w:val="both"/>
        <w:rPr>
          <w:lang w:val="es-US"/>
        </w:rPr>
      </w:pPr>
    </w:p>
    <w:p w14:paraId="14A8E4B6" w14:textId="77777777" w:rsidR="00B1525C" w:rsidRPr="00865F75" w:rsidRDefault="007A7B01" w:rsidP="00FD6DB6">
      <w:pPr>
        <w:pStyle w:val="ListParagraph"/>
        <w:numPr>
          <w:ilvl w:val="0"/>
          <w:numId w:val="2"/>
        </w:numPr>
        <w:tabs>
          <w:tab w:val="left" w:pos="659"/>
        </w:tabs>
        <w:ind w:left="659"/>
        <w:jc w:val="both"/>
        <w:rPr>
          <w:rFonts w:ascii="Symbol" w:hAnsi="Symbol"/>
          <w:sz w:val="20"/>
          <w:lang w:val="es-US"/>
        </w:rPr>
      </w:pPr>
      <w:r w:rsidRPr="00A465D7">
        <w:rPr>
          <w:lang w:val="es-US" w:bidi="es-US"/>
        </w:rPr>
        <w:t xml:space="preserve">Contratación de proveedores comunitarios adicionales, lo que ampliará significativamente </w:t>
      </w:r>
      <w:r w:rsidRPr="00A465D7">
        <w:rPr>
          <w:spacing w:val="-2"/>
          <w:lang w:val="es-US" w:bidi="es-US"/>
        </w:rPr>
        <w:t>la</w:t>
      </w:r>
    </w:p>
    <w:p w14:paraId="2E5AD397" w14:textId="77777777" w:rsidR="00B1525C" w:rsidRPr="00865F75" w:rsidRDefault="007A7B01" w:rsidP="00FD6DB6">
      <w:pPr>
        <w:pStyle w:val="BodyText"/>
        <w:spacing w:before="135"/>
        <w:ind w:left="1800"/>
        <w:jc w:val="both"/>
        <w:rPr>
          <w:lang w:val="es-US"/>
        </w:rPr>
      </w:pPr>
      <w:r w:rsidRPr="00A465D7">
        <w:rPr>
          <w:lang w:val="es-US" w:bidi="es-US"/>
        </w:rPr>
        <w:t xml:space="preserve">capacidad de Carolina del Norte tanto para IAFT® como para </w:t>
      </w:r>
      <w:r w:rsidRPr="00A465D7">
        <w:rPr>
          <w:spacing w:val="-5"/>
          <w:lang w:val="es-US" w:bidi="es-US"/>
        </w:rPr>
        <w:t>TFC.</w:t>
      </w:r>
    </w:p>
    <w:p w14:paraId="6D74078B" w14:textId="77777777" w:rsidR="00B1525C" w:rsidRPr="00865F75" w:rsidRDefault="007A7B01" w:rsidP="00FD6DB6">
      <w:pPr>
        <w:pStyle w:val="ListParagraph"/>
        <w:numPr>
          <w:ilvl w:val="0"/>
          <w:numId w:val="2"/>
        </w:numPr>
        <w:tabs>
          <w:tab w:val="left" w:pos="1800"/>
        </w:tabs>
        <w:spacing w:before="135" w:line="357" w:lineRule="auto"/>
        <w:ind w:right="1186"/>
        <w:jc w:val="both"/>
        <w:rPr>
          <w:rFonts w:ascii="Symbol" w:hAnsi="Symbol"/>
          <w:sz w:val="20"/>
          <w:lang w:val="es-US"/>
        </w:rPr>
      </w:pPr>
      <w:r w:rsidRPr="00A465D7">
        <w:rPr>
          <w:lang w:val="es-US" w:bidi="es-US"/>
        </w:rPr>
        <w:t>Más formación y recursos para los padres de acogida con licencia que proporcionan tratamiento terapéutico a fin de mejorar la capacidad para cuidar a niños con necesidades más complejas.</w:t>
      </w:r>
    </w:p>
    <w:p w14:paraId="17524879" w14:textId="77777777" w:rsidR="00B1525C" w:rsidRPr="00865F75" w:rsidRDefault="007A7B01" w:rsidP="00FD6DB6">
      <w:pPr>
        <w:pStyle w:val="ListParagraph"/>
        <w:numPr>
          <w:ilvl w:val="0"/>
          <w:numId w:val="2"/>
        </w:numPr>
        <w:tabs>
          <w:tab w:val="left" w:pos="1800"/>
        </w:tabs>
        <w:spacing w:before="4" w:line="360" w:lineRule="auto"/>
        <w:ind w:right="1289"/>
        <w:jc w:val="both"/>
        <w:rPr>
          <w:rFonts w:ascii="Symbol" w:hAnsi="Symbol"/>
          <w:sz w:val="20"/>
          <w:lang w:val="es-US"/>
        </w:rPr>
      </w:pPr>
      <w:r w:rsidRPr="00A465D7">
        <w:rPr>
          <w:lang w:val="es-US" w:bidi="es-US"/>
        </w:rPr>
        <w:t>Ampliación del acceso y la disponibilidad de la IAFT® de corta duración y de las colocaciones temporales frente a crisis de TFC para niños en riesgo inmediato de internados inadecuados.</w:t>
      </w:r>
    </w:p>
    <w:p w14:paraId="4AB30FDD" w14:textId="77777777" w:rsidR="00B1525C" w:rsidRPr="00865F75" w:rsidRDefault="007A7B01" w:rsidP="00FD6DB6">
      <w:pPr>
        <w:pStyle w:val="ListParagraph"/>
        <w:numPr>
          <w:ilvl w:val="0"/>
          <w:numId w:val="2"/>
        </w:numPr>
        <w:tabs>
          <w:tab w:val="left" w:pos="1800"/>
        </w:tabs>
        <w:spacing w:before="1" w:line="360" w:lineRule="auto"/>
        <w:ind w:right="1173"/>
        <w:jc w:val="both"/>
        <w:rPr>
          <w:rFonts w:ascii="Symbol" w:hAnsi="Symbol"/>
          <w:sz w:val="20"/>
          <w:lang w:val="es-US"/>
        </w:rPr>
      </w:pPr>
      <w:r w:rsidRPr="00A465D7">
        <w:rPr>
          <w:lang w:val="es-US" w:bidi="es-US"/>
        </w:rPr>
        <w:t>Mayor acceso a servicios integrales en forma de apoyo natural/profesional remunerado para apoyar la estabilización y el tratamiento de los jóvenes y la retención de los padres.</w:t>
      </w:r>
    </w:p>
    <w:p w14:paraId="52747D2E" w14:textId="77777777" w:rsidR="00B1525C" w:rsidRPr="00865F75" w:rsidRDefault="00B1525C" w:rsidP="00FD6DB6">
      <w:pPr>
        <w:pStyle w:val="BodyText"/>
        <w:spacing w:before="36"/>
        <w:jc w:val="both"/>
        <w:rPr>
          <w:lang w:val="es-US"/>
        </w:rPr>
      </w:pPr>
    </w:p>
    <w:p w14:paraId="59F33D21" w14:textId="77777777" w:rsidR="00B1525C" w:rsidRPr="00865F75" w:rsidRDefault="007A7B01" w:rsidP="00FD6DB6">
      <w:pPr>
        <w:pStyle w:val="BodyText"/>
        <w:spacing w:before="1" w:line="242" w:lineRule="auto"/>
        <w:ind w:left="1080" w:right="1070"/>
        <w:jc w:val="both"/>
        <w:rPr>
          <w:lang w:val="es-US"/>
        </w:rPr>
      </w:pPr>
      <w:r w:rsidRPr="00A465D7">
        <w:rPr>
          <w:spacing w:val="-2"/>
          <w:lang w:val="es-US" w:bidi="es-US"/>
        </w:rPr>
        <w:t xml:space="preserve">Además, la DCFW aumentó la cantidad de condados que participan en la Línea de Acceso a Servicios Psiquiátricos de Carolina del Norte (North Carolina Psychiatry Access Line, NC-PAL), que es una línea de consulta en la que los pediatras y los médicos de atención primaria pueden consultar con </w:t>
      </w:r>
      <w:r w:rsidRPr="00A465D7">
        <w:rPr>
          <w:spacing w:val="-4"/>
          <w:lang w:val="es-US" w:bidi="es-US"/>
        </w:rPr>
        <w:t xml:space="preserve">psiquiatras para mejorar los diagnósticos y reducir la polifarmacia para los niños, lo que permite a los niños beneficiarse de una </w:t>
      </w:r>
      <w:r w:rsidRPr="00A465D7">
        <w:rPr>
          <w:spacing w:val="-2"/>
          <w:lang w:val="es-US" w:bidi="es-US"/>
        </w:rPr>
        <w:t xml:space="preserve">sólida experiencia psiquiátrica fuera de un entorno institucional. Está previsto que la implementación en </w:t>
      </w:r>
      <w:r w:rsidRPr="00A465D7">
        <w:rPr>
          <w:spacing w:val="-2"/>
          <w:lang w:val="es-US" w:bidi="es-US"/>
        </w:rPr>
        <w:lastRenderedPageBreak/>
        <w:t>estos nuevos condados comience en noviembre, y la DCFW ya comenzó con más eventos de acercamiento.</w:t>
      </w:r>
    </w:p>
    <w:p w14:paraId="637CF8A6" w14:textId="77777777" w:rsidR="00B1525C" w:rsidRPr="00865F75" w:rsidRDefault="007A7B01" w:rsidP="00FD6DB6">
      <w:pPr>
        <w:pStyle w:val="BodyText"/>
        <w:spacing w:before="261"/>
        <w:ind w:left="1080" w:right="1088"/>
        <w:jc w:val="both"/>
        <w:rPr>
          <w:lang w:val="es-US"/>
        </w:rPr>
      </w:pPr>
      <w:r w:rsidRPr="00A465D7">
        <w:rPr>
          <w:color w:val="202429"/>
          <w:lang w:val="es-US" w:bidi="es-US"/>
        </w:rPr>
        <w:t>En julio, el NCDHHS anunció que los Centros de Servicios de Medicare y Medicaid (Centers for Medicare &amp; Medicaid Services, CMS) le habían concedido una subvención de $2.5 millones para ampliar la atención médica en las escuelas. La subvención apoyará el trabajo en curso del NCDHHS para garantizar que los niños en edad escolar y sus familias tengan un acceso equitativo a la atención médica y a los servicios de salud conductual fácilmente disponibles en los mismos lugares donde aprenden y crecen. El NCDHHS utilizará los fondos para apoyar a las escuelas durante los próximos tres años en la operacionalización de nuevas políticas de los CMS que amplían los criterios de aptitud para recibir los servicios escolares a todos los estudiantes inscritos en Medicaid o en el Programa de Seguro Médico para Niños (Children’s Health Insurance Program, CHIP). El objetivo de este esfuerzo es mejorar la capacidad de las escuelas para prestar servicios críticos de salud y de salud conductual maximizando el potencial de reembolso de Medicaid, al tiempo que se reduce la carga administrativa del personal escolar. Esta iniciativa es una colaboración entre la DCFW, Medicaid de Carolina del Norte y el DPI. El Departamento seguirá colaborando estrechamente con las agencias locales de educación, las escuelas, los proveedores escolares y las organizaciones de atención integrada para ampliar el acceso a los servicios escolares.</w:t>
      </w:r>
    </w:p>
    <w:p w14:paraId="4C5BD417" w14:textId="77777777" w:rsidR="00B1525C" w:rsidRPr="00865F75" w:rsidRDefault="00B1525C" w:rsidP="00FD6DB6">
      <w:pPr>
        <w:pStyle w:val="BodyText"/>
        <w:spacing w:before="11"/>
        <w:jc w:val="both"/>
        <w:rPr>
          <w:lang w:val="es-US"/>
        </w:rPr>
      </w:pPr>
    </w:p>
    <w:p w14:paraId="79E463BF" w14:textId="77777777" w:rsidR="00B1525C" w:rsidRPr="00A465D7" w:rsidRDefault="007A7B01" w:rsidP="00FD6DB6">
      <w:pPr>
        <w:pStyle w:val="BodyText"/>
        <w:ind w:left="1080" w:right="1167"/>
        <w:jc w:val="both"/>
        <w:rPr>
          <w:color w:val="202429"/>
          <w:lang w:val="es-US" w:bidi="es-US"/>
        </w:rPr>
      </w:pPr>
      <w:r w:rsidRPr="00A465D7">
        <w:rPr>
          <w:color w:val="202429"/>
          <w:lang w:val="es-US" w:bidi="es-US"/>
        </w:rPr>
        <w:t>En agosto, el NCDHHS anunció tres oportunidades de subvención por un total de $4.5 millones para apoyar a los socios locales en el desarrollo de iniciativas comunitarias para mejorar el acceso equitativo a los servicios de salud mental, ampliar los servicios de apoyo a pares y fortalecer los servicios de apoyo a familiares y cuidadores. En concreto, las subvenciones se utilizarán para implementar lo siguiente:</w:t>
      </w:r>
    </w:p>
    <w:p w14:paraId="7075F506" w14:textId="77777777" w:rsidR="00FD6DB6" w:rsidRPr="00A465D7" w:rsidRDefault="00FD6DB6" w:rsidP="00FD6DB6">
      <w:pPr>
        <w:pStyle w:val="BodyText"/>
        <w:ind w:left="1080" w:right="1167"/>
        <w:jc w:val="both"/>
        <w:rPr>
          <w:color w:val="202429"/>
          <w:lang w:val="es-US" w:bidi="es-US"/>
        </w:rPr>
      </w:pPr>
    </w:p>
    <w:p w14:paraId="566463AB" w14:textId="77777777" w:rsidR="00B1525C" w:rsidRPr="00865F75" w:rsidRDefault="007A7B01" w:rsidP="00FD6DB6">
      <w:pPr>
        <w:pStyle w:val="ListParagraph"/>
        <w:numPr>
          <w:ilvl w:val="0"/>
          <w:numId w:val="2"/>
        </w:numPr>
        <w:tabs>
          <w:tab w:val="left" w:pos="1800"/>
        </w:tabs>
        <w:spacing w:before="79"/>
        <w:ind w:right="1346"/>
        <w:jc w:val="both"/>
        <w:rPr>
          <w:rFonts w:ascii="Symbol" w:hAnsi="Symbol"/>
          <w:color w:val="202429"/>
          <w:sz w:val="20"/>
          <w:lang w:val="es-US"/>
        </w:rPr>
      </w:pPr>
      <w:r w:rsidRPr="00A465D7">
        <w:rPr>
          <w:b/>
          <w:color w:val="202429"/>
          <w:lang w:val="es-US" w:bidi="es-US"/>
        </w:rPr>
        <w:t xml:space="preserve">Iniciativas comunitarias de salud mental: </w:t>
      </w:r>
      <w:r w:rsidRPr="00A465D7">
        <w:rPr>
          <w:color w:val="202429"/>
          <w:lang w:val="es-US" w:bidi="es-US"/>
        </w:rPr>
        <w:t>proyectos que amplíen el acceso a los apoyos de salud mental para la comunidad de lesbianas, gays, bisexuales, transexuales, queer/personas que exploran su género, intersexuales, asexuales y otras identidades sexuales/de género (LGBTQIA+), las comunidades religiosas, las personas mayores de 65 años y los hablantes no nativos de inglés, que a menudo se enfrentan a dificultades únicas para encontrar una atención culturalmente competente y acceder a ella.</w:t>
      </w:r>
    </w:p>
    <w:p w14:paraId="6450815E" w14:textId="0047C1E0" w:rsidR="00B1525C" w:rsidRPr="00865F75" w:rsidRDefault="007A7B01" w:rsidP="00FD6DB6">
      <w:pPr>
        <w:pStyle w:val="ListParagraph"/>
        <w:numPr>
          <w:ilvl w:val="0"/>
          <w:numId w:val="2"/>
        </w:numPr>
        <w:tabs>
          <w:tab w:val="left" w:pos="1800"/>
        </w:tabs>
        <w:spacing w:before="268"/>
        <w:ind w:right="1102"/>
        <w:jc w:val="both"/>
        <w:rPr>
          <w:rFonts w:ascii="Symbol" w:hAnsi="Symbol"/>
          <w:color w:val="202429"/>
          <w:sz w:val="20"/>
          <w:lang w:val="es-US"/>
        </w:rPr>
      </w:pPr>
      <w:r w:rsidRPr="00A465D7">
        <w:rPr>
          <w:b/>
          <w:color w:val="202429"/>
          <w:lang w:val="es-US" w:bidi="es-US"/>
        </w:rPr>
        <w:t xml:space="preserve">Servicios a pares: </w:t>
      </w:r>
      <w:r w:rsidRPr="00A465D7">
        <w:rPr>
          <w:color w:val="202429"/>
          <w:lang w:val="es-US" w:bidi="es-US"/>
        </w:rPr>
        <w:t xml:space="preserve">modelos de apoyo a pares y de acompañamiento entre pares que sirvan como alternativas comunitarias a los departamentos de emergencias u hospitales para los servicios de crisis y recuperación. Estos programas ofrecen servicios de respuesta a crisis y recuperación de la salud mental y del </w:t>
      </w:r>
      <w:r w:rsidR="00BE1B2A" w:rsidRPr="00A465D7">
        <w:rPr>
          <w:color w:val="202429"/>
          <w:lang w:val="es-US" w:bidi="es-US"/>
        </w:rPr>
        <w:t xml:space="preserve">uso </w:t>
      </w:r>
      <w:r w:rsidRPr="00A465D7">
        <w:rPr>
          <w:color w:val="202429"/>
          <w:lang w:val="es-US" w:bidi="es-US"/>
        </w:rPr>
        <w:t xml:space="preserve">de sustancias con el apoyo de pares. Los programas serán administrados por especialistas certificados en apoyo a pares, que prestarán servicios con enfoque en el trauma y respaldados por sus experiencias vividas en el </w:t>
      </w:r>
      <w:r w:rsidRPr="00A465D7">
        <w:rPr>
          <w:color w:val="202429"/>
          <w:spacing w:val="-2"/>
          <w:lang w:val="es-US" w:bidi="es-US"/>
        </w:rPr>
        <w:t>sistema de salud mental.</w:t>
      </w:r>
    </w:p>
    <w:p w14:paraId="7F7FE2B7" w14:textId="77777777" w:rsidR="00B1525C" w:rsidRPr="00865F75" w:rsidRDefault="00B1525C" w:rsidP="00FD6DB6">
      <w:pPr>
        <w:pStyle w:val="BodyText"/>
        <w:spacing w:before="2"/>
        <w:jc w:val="both"/>
        <w:rPr>
          <w:lang w:val="es-US"/>
        </w:rPr>
      </w:pPr>
    </w:p>
    <w:p w14:paraId="68297213" w14:textId="5BE56752" w:rsidR="00B1525C" w:rsidRPr="00865F75" w:rsidRDefault="007A7B01" w:rsidP="00FD6DB6">
      <w:pPr>
        <w:pStyle w:val="ListParagraph"/>
        <w:numPr>
          <w:ilvl w:val="0"/>
          <w:numId w:val="2"/>
        </w:numPr>
        <w:tabs>
          <w:tab w:val="left" w:pos="1800"/>
        </w:tabs>
        <w:ind w:right="1299"/>
        <w:jc w:val="both"/>
        <w:rPr>
          <w:rFonts w:ascii="Symbol" w:hAnsi="Symbol"/>
          <w:color w:val="202429"/>
          <w:sz w:val="20"/>
          <w:lang w:val="es-US"/>
        </w:rPr>
      </w:pPr>
      <w:r w:rsidRPr="00A465D7">
        <w:rPr>
          <w:b/>
          <w:color w:val="202429"/>
          <w:lang w:val="es-US" w:bidi="es-US"/>
        </w:rPr>
        <w:t xml:space="preserve">Servicios de apoyo a familiares y cuidadores: </w:t>
      </w:r>
      <w:r w:rsidRPr="00A465D7">
        <w:rPr>
          <w:color w:val="202429"/>
          <w:lang w:val="es-US" w:bidi="es-US"/>
        </w:rPr>
        <w:t xml:space="preserve">programas que ofrecen apoyo a familiares cuidadores y hermanos de personas que requieren cuidados intensivos por problemas de salud conductual, </w:t>
      </w:r>
      <w:r w:rsidR="009839C3" w:rsidRPr="00A465D7">
        <w:rPr>
          <w:color w:val="202429"/>
          <w:lang w:val="es-US" w:bidi="es-US"/>
        </w:rPr>
        <w:t xml:space="preserve">uso </w:t>
      </w:r>
      <w:r w:rsidRPr="00A465D7">
        <w:rPr>
          <w:color w:val="202429"/>
          <w:lang w:val="es-US" w:bidi="es-US"/>
        </w:rPr>
        <w:t>de sustancias, I/DD, TBI o afecciones concurrentes. Los servicios proporcionan un apoyo y una defensa esenciales para los cuidadores familiares, al tiempo que garantizan la continuidad de los cuidados para su ser querido.</w:t>
      </w:r>
    </w:p>
    <w:p w14:paraId="190A3CD0" w14:textId="77777777" w:rsidR="00B1525C" w:rsidRPr="00865F75" w:rsidRDefault="00B1525C" w:rsidP="00FD6DB6">
      <w:pPr>
        <w:pStyle w:val="BodyText"/>
        <w:spacing w:before="11"/>
        <w:jc w:val="both"/>
        <w:rPr>
          <w:lang w:val="es-US"/>
        </w:rPr>
      </w:pPr>
    </w:p>
    <w:p w14:paraId="38CBBF58" w14:textId="77777777" w:rsidR="00B1525C" w:rsidRPr="00865F75" w:rsidRDefault="007A7B01" w:rsidP="00FD6DB6">
      <w:pPr>
        <w:pStyle w:val="BodyText"/>
        <w:ind w:left="1080" w:right="1167"/>
        <w:jc w:val="both"/>
        <w:rPr>
          <w:lang w:val="es-US"/>
        </w:rPr>
      </w:pPr>
      <w:r w:rsidRPr="00A465D7">
        <w:rPr>
          <w:lang w:val="es-US" w:bidi="es-US"/>
        </w:rPr>
        <w:t xml:space="preserve">El acceso a los servicios requiere conocer los recursos disponibles. El conocimiento de los recursos debe ser más amplio en las comunidades e ir más allá de las personas, los proveedores y las familias para incluir a los aliados naturales y otras fuentes de apoyo. Con este fin, la DMH/DD/SUS ha lanzado varios productos de comunicación accesible que incluyen información sobre la gestión de casos específicos, 1915(i) y otros servicios. El 8 de julio, </w:t>
      </w:r>
      <w:r w:rsidRPr="00A465D7">
        <w:rPr>
          <w:color w:val="121212"/>
          <w:lang w:val="es-US" w:bidi="es-US"/>
        </w:rPr>
        <w:t xml:space="preserve">Kelly Crosbie, directora de la DMH/DD/SUS, organizó un seminario web educativo sobre la 1915(i) al que asistieron cerca de 900 personas. Entre los panelistas, estuvieron la directora de I/DD, TBI y Olmstead, Ginger Yarbrough, y representantes de Medicaid de Carolina del </w:t>
      </w:r>
      <w:r w:rsidRPr="00A465D7">
        <w:rPr>
          <w:color w:val="121212"/>
          <w:lang w:val="es-US" w:bidi="es-US"/>
        </w:rPr>
        <w:lastRenderedPageBreak/>
        <w:t>Norte. La sesión proporcionó información sobre los servicios comunitarios de la 1915(i) y cómo acceder a ellos.</w:t>
      </w:r>
    </w:p>
    <w:p w14:paraId="7B786D41" w14:textId="77777777" w:rsidR="00B1525C" w:rsidRPr="00865F75" w:rsidRDefault="00B1525C" w:rsidP="00FD6DB6">
      <w:pPr>
        <w:pStyle w:val="BodyText"/>
        <w:spacing w:before="12"/>
        <w:jc w:val="both"/>
        <w:rPr>
          <w:lang w:val="es-US"/>
        </w:rPr>
      </w:pPr>
    </w:p>
    <w:p w14:paraId="56045218" w14:textId="77777777" w:rsidR="00B1525C" w:rsidRPr="00865F75" w:rsidRDefault="007A7B01" w:rsidP="00FD6DB6">
      <w:pPr>
        <w:pStyle w:val="BodyText"/>
        <w:ind w:left="1080" w:right="1070"/>
        <w:jc w:val="both"/>
        <w:rPr>
          <w:lang w:val="es-US"/>
        </w:rPr>
      </w:pPr>
      <w:r w:rsidRPr="00A465D7">
        <w:rPr>
          <w:lang w:val="es-US" w:bidi="es-US"/>
        </w:rPr>
        <w:t>Durante el tercer trimestre, la División impartió tres cursos de formación a proveedores sobre planificación centrada en la persona para promover la elección y la participación; además, se están financiando tres centros de inclusión comunitaria.</w:t>
      </w:r>
    </w:p>
    <w:p w14:paraId="7ECE49BE" w14:textId="0BE69372" w:rsidR="00B1525C" w:rsidRPr="00865F75" w:rsidRDefault="007A7B01" w:rsidP="00FD6DB6">
      <w:pPr>
        <w:pStyle w:val="BodyText"/>
        <w:ind w:left="1080" w:right="1070"/>
        <w:jc w:val="both"/>
        <w:rPr>
          <w:lang w:val="es-US"/>
        </w:rPr>
      </w:pPr>
      <w:r w:rsidRPr="00A465D7">
        <w:rPr>
          <w:lang w:val="es-US" w:bidi="es-US"/>
        </w:rPr>
        <w:t xml:space="preserve">La DMH/DD/SUS también aumentó la supervisión de la participación en los servicios entre las poblaciones de </w:t>
      </w:r>
      <w:r w:rsidR="005A72B9" w:rsidRPr="00A465D7">
        <w:rPr>
          <w:lang w:val="es-US" w:bidi="es-US"/>
        </w:rPr>
        <w:t>T</w:t>
      </w:r>
      <w:r w:rsidRPr="00A465D7">
        <w:rPr>
          <w:lang w:val="es-US" w:bidi="es-US"/>
        </w:rPr>
        <w:t>ransici</w:t>
      </w:r>
      <w:r w:rsidR="005A72B9" w:rsidRPr="00A465D7">
        <w:rPr>
          <w:lang w:val="es-US" w:bidi="es-US"/>
        </w:rPr>
        <w:t>ones</w:t>
      </w:r>
      <w:r w:rsidRPr="00A465D7">
        <w:rPr>
          <w:lang w:val="es-US" w:bidi="es-US"/>
        </w:rPr>
        <w:t xml:space="preserve"> a la vida comunitaria (Transitions to Community Living, TCL) y recibió el primer informe de capacidad, que realiza un seguimiento de las conexiones con los servicios de los centros comunitarios de salud mental (community mental health center, CMHC).</w:t>
      </w:r>
    </w:p>
    <w:p w14:paraId="4AEFF4DC" w14:textId="27B33AD5" w:rsidR="00B1525C" w:rsidRPr="00865F75" w:rsidRDefault="007A7B01" w:rsidP="00FD6DB6">
      <w:pPr>
        <w:pStyle w:val="BodyText"/>
        <w:spacing w:before="268"/>
        <w:ind w:left="1080" w:right="1111"/>
        <w:jc w:val="both"/>
        <w:rPr>
          <w:lang w:val="es-US"/>
        </w:rPr>
      </w:pPr>
      <w:r w:rsidRPr="00A465D7">
        <w:rPr>
          <w:lang w:val="es-US" w:bidi="es-US"/>
        </w:rPr>
        <w:t xml:space="preserve">En septiembre, la DMH/DD/SUS publicó </w:t>
      </w:r>
      <w:r w:rsidRPr="00A465D7">
        <w:rPr>
          <w:color w:val="202429"/>
          <w:lang w:val="es-US" w:bidi="es-US"/>
        </w:rPr>
        <w:t xml:space="preserve">el </w:t>
      </w:r>
      <w:hyperlink r:id="rId19">
        <w:r w:rsidRPr="00A465D7">
          <w:rPr>
            <w:color w:val="041E41"/>
            <w:u w:val="single" w:color="041E41"/>
            <w:lang w:val="es-US" w:bidi="es-US"/>
          </w:rPr>
          <w:t>Plan Estratégico 2024-2029 de la DMH/DD/SUS</w:t>
        </w:r>
      </w:hyperlink>
      <w:r w:rsidRPr="00A465D7">
        <w:rPr>
          <w:color w:val="202429"/>
          <w:lang w:val="es-US" w:bidi="es-US"/>
        </w:rPr>
        <w:t xml:space="preserve">, que describe su misión de crear sistemas, servicios y apoyos que mejoren el bienestar de todos los habitantes de Carolina del Norte afectados por problemas de salud mental y </w:t>
      </w:r>
      <w:r w:rsidR="009839C3" w:rsidRPr="00A465D7">
        <w:rPr>
          <w:color w:val="202429"/>
          <w:lang w:val="es-US" w:bidi="es-US"/>
        </w:rPr>
        <w:t xml:space="preserve">uso </w:t>
      </w:r>
      <w:r w:rsidRPr="00A465D7">
        <w:rPr>
          <w:color w:val="202429"/>
          <w:lang w:val="es-US" w:bidi="es-US"/>
        </w:rPr>
        <w:t xml:space="preserve">de sustancias, I/DD o TBI. Este documento refleja la visión de unas comunidades sin estigmas en las que todos reciben apoyo para llevar una vida más sana y feliz. Detalla los pasos para hacer realidad esta visión para todos los habitantes de Carolina del Norte. La División publicó un borrador de este plan en junio para recabar la opinión de la comunidad y recibió más de 130 comentarios, que se utilizaron para aportar información al </w:t>
      </w:r>
      <w:r w:rsidRPr="00A465D7">
        <w:rPr>
          <w:color w:val="202429"/>
          <w:spacing w:val="-2"/>
          <w:lang w:val="es-US" w:bidi="es-US"/>
        </w:rPr>
        <w:t>plan final y perfeccionarlo.</w:t>
      </w:r>
    </w:p>
    <w:p w14:paraId="7291790E" w14:textId="77777777" w:rsidR="00B1525C" w:rsidRPr="00865F75" w:rsidRDefault="00B1525C" w:rsidP="00FD6DB6">
      <w:pPr>
        <w:pStyle w:val="BodyText"/>
        <w:spacing w:before="12"/>
        <w:jc w:val="both"/>
        <w:rPr>
          <w:lang w:val="es-US"/>
        </w:rPr>
      </w:pPr>
    </w:p>
    <w:p w14:paraId="51DE05D2" w14:textId="21E4BC9F" w:rsidR="00B1525C" w:rsidRPr="00865F75" w:rsidRDefault="007A7B01" w:rsidP="00FD6DB6">
      <w:pPr>
        <w:pStyle w:val="Heading3"/>
        <w:spacing w:line="252" w:lineRule="auto"/>
        <w:ind w:right="1167"/>
        <w:jc w:val="both"/>
        <w:rPr>
          <w:lang w:val="es-US"/>
        </w:rPr>
      </w:pPr>
      <w:r w:rsidRPr="00A465D7">
        <w:rPr>
          <w:color w:val="007EAA"/>
          <w:lang w:val="es-US" w:bidi="es-US"/>
        </w:rPr>
        <w:t xml:space="preserve">Área prioritaria </w:t>
      </w:r>
      <w:r w:rsidR="008A5F91" w:rsidRPr="00A465D7">
        <w:rPr>
          <w:color w:val="007EAA"/>
          <w:lang w:val="es-US" w:bidi="es-US"/>
        </w:rPr>
        <w:t>núm</w:t>
      </w:r>
      <w:r w:rsidRPr="00A465D7">
        <w:rPr>
          <w:color w:val="007EAA"/>
          <w:lang w:val="es-US" w:bidi="es-US"/>
        </w:rPr>
        <w:t>. 4: Aumentar las oportunidades de servicios de transición previa al empleo para jóvenes con discapacidad</w:t>
      </w:r>
      <w:r w:rsidR="006317D1" w:rsidRPr="00A465D7">
        <w:rPr>
          <w:color w:val="007EAA"/>
          <w:lang w:val="es-US" w:bidi="es-US"/>
        </w:rPr>
        <w:t>es</w:t>
      </w:r>
      <w:r w:rsidRPr="00A465D7">
        <w:rPr>
          <w:color w:val="007EAA"/>
          <w:lang w:val="es-US" w:bidi="es-US"/>
        </w:rPr>
        <w:t xml:space="preserve"> y de empleo competitivo integrado para adultos con discapacidad</w:t>
      </w:r>
      <w:r w:rsidR="007C57D6" w:rsidRPr="00A465D7">
        <w:rPr>
          <w:color w:val="007EAA"/>
          <w:lang w:val="es-US" w:bidi="es-US"/>
        </w:rPr>
        <w:t>es</w:t>
      </w:r>
    </w:p>
    <w:p w14:paraId="1188BFEB" w14:textId="5F24DEED" w:rsidR="00B1525C" w:rsidRPr="00865F75" w:rsidRDefault="007A7B01" w:rsidP="00FD6DB6">
      <w:pPr>
        <w:pStyle w:val="BodyText"/>
        <w:spacing w:line="252" w:lineRule="auto"/>
        <w:ind w:left="1080" w:right="1111"/>
        <w:jc w:val="both"/>
        <w:rPr>
          <w:sz w:val="20"/>
          <w:lang w:val="es-US"/>
        </w:rPr>
      </w:pPr>
      <w:r w:rsidRPr="00A465D7">
        <w:rPr>
          <w:lang w:val="es-US" w:bidi="es-US"/>
        </w:rPr>
        <w:t>La División de Empleo e Independencia para Personas con Discapacidad</w:t>
      </w:r>
      <w:r w:rsidR="00C90FBB" w:rsidRPr="00A465D7">
        <w:rPr>
          <w:lang w:val="es-US" w:bidi="es-US"/>
        </w:rPr>
        <w:t>es</w:t>
      </w:r>
      <w:r w:rsidRPr="00A465D7">
        <w:rPr>
          <w:lang w:val="es-US" w:bidi="es-US"/>
        </w:rPr>
        <w:t xml:space="preserve"> (Division of Employment and Independence for People with Disabilities, EIPD) tiene iniciativas en varias áreas para promover los servicios de transición previa al empleo para los jóvenes. En el tercer trimestre, la EIPD estableció nueve acuerdos nuevos (para obtener un total de noventa y dos) con escuelas públicas para ofrecer servicios de rehabilitación profesional a estudiantes con discapacidad</w:t>
      </w:r>
      <w:r w:rsidR="00FC0F60" w:rsidRPr="00A465D7">
        <w:rPr>
          <w:lang w:val="es-US" w:bidi="es-US"/>
        </w:rPr>
        <w:t>es</w:t>
      </w:r>
      <w:r w:rsidRPr="00A465D7">
        <w:rPr>
          <w:lang w:val="es-US" w:bidi="es-US"/>
        </w:rPr>
        <w:t>. La EIPD colabora con el Departamento de Instrucción Pública de Carolina del Norte</w:t>
      </w:r>
      <w:r w:rsidR="00FD6DB6" w:rsidRPr="00A465D7">
        <w:rPr>
          <w:lang w:val="es-US" w:bidi="es-US"/>
        </w:rPr>
        <w:t xml:space="preserve"> </w:t>
      </w:r>
      <w:r w:rsidRPr="00A465D7">
        <w:rPr>
          <w:lang w:val="es-US" w:bidi="es-US"/>
        </w:rPr>
        <w:t>(North Carolina Department of Public Instruction, DPI) y con la dirección de las escuelas locales en la promoción de las mejores prácticas, incluidos los servicios de empleo y transición para los estudiantes con discapacidad</w:t>
      </w:r>
      <w:r w:rsidR="00E02A93" w:rsidRPr="00A465D7">
        <w:rPr>
          <w:lang w:val="es-US" w:bidi="es-US"/>
        </w:rPr>
        <w:t>es</w:t>
      </w:r>
      <w:r w:rsidRPr="00A465D7">
        <w:rPr>
          <w:lang w:val="es-US" w:bidi="es-US"/>
        </w:rPr>
        <w:t>, tal y como se refleja en su plan de educación individualizado (individualized education plan, IEP). En este trimestre, la División y el NCDPI organizaron conjuntamente dos reuniones regionales con el Comité de Jóvenes y Adultos Jóvenes en Edad de Transición (Transition Aged Youth and Young Adult Committee) de NC Collaborative, con equipos de transición de 3 miembros para debatir estrategias de coordinación de recursos con el fin de promover servicios de transición que conduzcan a un empleo integrado competitivo (CIE)</w:t>
      </w:r>
      <w:r w:rsidRPr="00A465D7">
        <w:rPr>
          <w:sz w:val="20"/>
          <w:lang w:val="es-US" w:bidi="es-US"/>
        </w:rPr>
        <w:t>.</w:t>
      </w:r>
    </w:p>
    <w:p w14:paraId="46374EE5" w14:textId="381DF7B6" w:rsidR="00B1525C" w:rsidRPr="00865F75" w:rsidRDefault="007A7B01" w:rsidP="00FD6DB6">
      <w:pPr>
        <w:pStyle w:val="BodyText"/>
        <w:spacing w:before="241" w:line="252" w:lineRule="auto"/>
        <w:ind w:left="1080" w:right="1167"/>
        <w:jc w:val="both"/>
        <w:rPr>
          <w:sz w:val="20"/>
          <w:lang w:val="es-US"/>
        </w:rPr>
      </w:pPr>
      <w:r w:rsidRPr="00A465D7">
        <w:rPr>
          <w:lang w:val="es-US" w:bidi="es-US"/>
        </w:rPr>
        <w:t xml:space="preserve">En mayo, la EIPD publicó una solicitud de propuestas para nuevos proveedores de servicios de transición previa al empleo (Pre-Employment Transition Services, pre-ETS) y, en el tercer trimestre revisó las solicitudes para el nuevo programa estandarizado de </w:t>
      </w:r>
      <w:r w:rsidR="000D1299">
        <w:rPr>
          <w:lang w:val="es-US" w:bidi="es-US"/>
        </w:rPr>
        <w:t>objetivos</w:t>
      </w:r>
      <w:r w:rsidR="0041138A" w:rsidRPr="00A465D7">
        <w:rPr>
          <w:lang w:val="es-US" w:bidi="es-US"/>
        </w:rPr>
        <w:t xml:space="preserve"> </w:t>
      </w:r>
      <w:r w:rsidRPr="00A465D7">
        <w:rPr>
          <w:lang w:val="es-US" w:bidi="es-US"/>
        </w:rPr>
        <w:t>Pre-ETS, que está destinado a aumentar las oportunidades de empleo de los jóvenes con discapacidad</w:t>
      </w:r>
      <w:r w:rsidR="00006498" w:rsidRPr="00A465D7">
        <w:rPr>
          <w:lang w:val="es-US" w:bidi="es-US"/>
        </w:rPr>
        <w:t>es</w:t>
      </w:r>
      <w:r w:rsidRPr="00A465D7">
        <w:rPr>
          <w:lang w:val="es-US" w:bidi="es-US"/>
        </w:rPr>
        <w:t xml:space="preserve">. Durante el periodo de solicitud, la dirección de la EIPD se reunió con los proveedores para abordar sus preocupaciones sobre la transición a los nuevos contratos. La EIPD realizó una presentación en la reunión de la </w:t>
      </w:r>
      <w:r w:rsidR="00834894">
        <w:rPr>
          <w:lang w:val="es-US" w:bidi="es-US"/>
        </w:rPr>
        <w:t>Asociación de centros de rehabilitación de Carolina del Norte (</w:t>
      </w:r>
      <w:r w:rsidRPr="00A465D7">
        <w:rPr>
          <w:lang w:val="es-US" w:bidi="es-US"/>
        </w:rPr>
        <w:t>NC Association for Rehabilitation Facilities</w:t>
      </w:r>
      <w:r w:rsidR="00834894">
        <w:rPr>
          <w:lang w:val="es-US" w:bidi="es-US"/>
        </w:rPr>
        <w:t xml:space="preserve">, </w:t>
      </w:r>
      <w:r w:rsidRPr="00A465D7">
        <w:rPr>
          <w:lang w:val="es-US" w:bidi="es-US"/>
        </w:rPr>
        <w:t xml:space="preserve">NCARF) sobre los nuevos contratos estandarizados pre-ETS, que ofreció la oportunidad a los proveedores de hacer aportaciones sobre </w:t>
      </w:r>
      <w:r w:rsidRPr="00A465D7">
        <w:rPr>
          <w:spacing w:val="-2"/>
          <w:lang w:val="es-US" w:bidi="es-US"/>
        </w:rPr>
        <w:t>los obstáculos percibidos</w:t>
      </w:r>
      <w:r w:rsidRPr="00A465D7">
        <w:rPr>
          <w:spacing w:val="-2"/>
          <w:sz w:val="20"/>
          <w:lang w:val="es-US" w:bidi="es-US"/>
        </w:rPr>
        <w:t>.</w:t>
      </w:r>
    </w:p>
    <w:p w14:paraId="52DA8DB1" w14:textId="66858C0F" w:rsidR="00B1525C" w:rsidRPr="00A465D7" w:rsidRDefault="007A7B01" w:rsidP="00FD6DB6">
      <w:pPr>
        <w:pStyle w:val="BodyText"/>
        <w:spacing w:before="240" w:line="252" w:lineRule="auto"/>
        <w:ind w:left="1080" w:right="1084"/>
        <w:jc w:val="both"/>
        <w:rPr>
          <w:lang w:val="es-US"/>
        </w:rPr>
      </w:pPr>
      <w:r w:rsidRPr="00A465D7">
        <w:rPr>
          <w:lang w:val="es-US" w:bidi="es-US"/>
        </w:rPr>
        <w:t xml:space="preserve">A través de una asociación con el Sistema de Universidades Comunitarias de Carolina del Norte, la EIPD </w:t>
      </w:r>
      <w:r w:rsidRPr="00A465D7">
        <w:rPr>
          <w:lang w:val="es-US" w:bidi="es-US"/>
        </w:rPr>
        <w:lastRenderedPageBreak/>
        <w:t xml:space="preserve">recibió fondos generales del estado en la última sesión legislativa para colocar gestores de casos en seis universidades comunitarias para proporcionar servicios de rehabilitación a los estudiantes con I/DD. </w:t>
      </w:r>
      <w:r w:rsidR="00561D77">
        <w:rPr>
          <w:lang w:val="es-US" w:bidi="es-US"/>
        </w:rPr>
        <w:t>Bajo la dirección</w:t>
      </w:r>
      <w:r w:rsidR="00485D5D">
        <w:rPr>
          <w:lang w:val="es-US" w:bidi="es-US"/>
        </w:rPr>
        <w:t xml:space="preserve"> </w:t>
      </w:r>
      <w:r w:rsidRPr="00A465D7">
        <w:rPr>
          <w:lang w:val="es-US" w:bidi="es-US"/>
        </w:rPr>
        <w:t xml:space="preserve">de Bridge to Success, estos gestores de casos prestarán y coordinarán los servicios de rehabilitación profesional a los estudiantes con I/DD. Las tres universidades que cuentan con un gestor de casos de Bridge to Success son </w:t>
      </w:r>
      <w:r w:rsidR="00507A9D">
        <w:rPr>
          <w:lang w:val="es-US" w:bidi="es-US"/>
        </w:rPr>
        <w:t xml:space="preserve">el colegio comunitario Alamance </w:t>
      </w:r>
      <w:r w:rsidR="00D96BF4">
        <w:rPr>
          <w:lang w:val="es-US" w:bidi="es-US"/>
        </w:rPr>
        <w:t>(</w:t>
      </w:r>
      <w:r w:rsidRPr="00A465D7">
        <w:rPr>
          <w:lang w:val="es-US" w:bidi="es-US"/>
        </w:rPr>
        <w:t>Alamance Community College</w:t>
      </w:r>
      <w:r w:rsidR="00D96BF4">
        <w:rPr>
          <w:lang w:val="es-US" w:bidi="es-US"/>
        </w:rPr>
        <w:t>)</w:t>
      </w:r>
      <w:r w:rsidRPr="00A465D7">
        <w:rPr>
          <w:lang w:val="es-US" w:bidi="es-US"/>
        </w:rPr>
        <w:t>,</w:t>
      </w:r>
      <w:r w:rsidR="00D96BF4">
        <w:rPr>
          <w:lang w:val="es-US" w:bidi="es-US"/>
        </w:rPr>
        <w:t xml:space="preserve"> el colegio del Albemarle</w:t>
      </w:r>
      <w:r w:rsidRPr="00A465D7">
        <w:rPr>
          <w:lang w:val="es-US" w:bidi="es-US"/>
        </w:rPr>
        <w:t xml:space="preserve"> </w:t>
      </w:r>
      <w:r w:rsidR="00D96BF4">
        <w:rPr>
          <w:lang w:val="es-US" w:bidi="es-US"/>
        </w:rPr>
        <w:t>(</w:t>
      </w:r>
      <w:r w:rsidRPr="00A465D7">
        <w:rPr>
          <w:lang w:val="es-US" w:bidi="es-US"/>
        </w:rPr>
        <w:t>College of the Albemarle</w:t>
      </w:r>
      <w:r w:rsidR="00D96BF4">
        <w:rPr>
          <w:lang w:val="es-US" w:bidi="es-US"/>
        </w:rPr>
        <w:t>)</w:t>
      </w:r>
      <w:r w:rsidRPr="00A465D7">
        <w:rPr>
          <w:lang w:val="es-US" w:bidi="es-US"/>
        </w:rPr>
        <w:t xml:space="preserve"> y </w:t>
      </w:r>
      <w:r w:rsidR="00D96BF4">
        <w:rPr>
          <w:lang w:val="es-US" w:bidi="es-US"/>
        </w:rPr>
        <w:t>el colegio comunitario de Bruns</w:t>
      </w:r>
      <w:r w:rsidR="004B4CE8">
        <w:rPr>
          <w:lang w:val="es-US" w:bidi="es-US"/>
        </w:rPr>
        <w:t>wick (</w:t>
      </w:r>
      <w:r w:rsidRPr="00A465D7">
        <w:rPr>
          <w:lang w:val="es-US" w:bidi="es-US"/>
        </w:rPr>
        <w:t>Brunswick Community College</w:t>
      </w:r>
      <w:r w:rsidR="004B4CE8">
        <w:rPr>
          <w:lang w:val="es-US" w:bidi="es-US"/>
        </w:rPr>
        <w:t>)</w:t>
      </w:r>
      <w:r w:rsidRPr="00A465D7">
        <w:rPr>
          <w:lang w:val="es-US" w:bidi="es-US"/>
        </w:rPr>
        <w:t xml:space="preserve">. La EIPD sigue en proceso de contratación para las tres universidades comunitarias restantes </w:t>
      </w:r>
      <w:r w:rsidR="00870385">
        <w:rPr>
          <w:lang w:val="es-US" w:bidi="es-US"/>
        </w:rPr>
        <w:t>bajo el</w:t>
      </w:r>
      <w:r w:rsidRPr="00A465D7">
        <w:rPr>
          <w:lang w:val="es-US" w:bidi="es-US"/>
        </w:rPr>
        <w:t xml:space="preserve"> programa Bridge to Success: </w:t>
      </w:r>
      <w:r w:rsidR="004B4CE8">
        <w:rPr>
          <w:lang w:val="es-US" w:bidi="es-US"/>
        </w:rPr>
        <w:t xml:space="preserve">colegio comunitario </w:t>
      </w:r>
      <w:r w:rsidR="004B4CE8">
        <w:rPr>
          <w:lang w:val="es-US" w:bidi="es-US"/>
        </w:rPr>
        <w:t xml:space="preserve">de </w:t>
      </w:r>
      <w:r w:rsidRPr="00A465D7">
        <w:rPr>
          <w:lang w:val="es-US" w:bidi="es-US"/>
        </w:rPr>
        <w:t xml:space="preserve">South Piedmont </w:t>
      </w:r>
      <w:r w:rsidR="00233119">
        <w:rPr>
          <w:lang w:val="es-US" w:bidi="es-US"/>
        </w:rPr>
        <w:t>(</w:t>
      </w:r>
      <w:r w:rsidR="00233119" w:rsidRPr="00A465D7">
        <w:rPr>
          <w:lang w:val="es-US" w:bidi="es-US"/>
        </w:rPr>
        <w:t xml:space="preserve">South Piedmont </w:t>
      </w:r>
      <w:r w:rsidRPr="00A465D7">
        <w:rPr>
          <w:lang w:val="es-US" w:bidi="es-US"/>
        </w:rPr>
        <w:t>Community College</w:t>
      </w:r>
      <w:r w:rsidR="00233119">
        <w:rPr>
          <w:lang w:val="es-US" w:bidi="es-US"/>
        </w:rPr>
        <w:t>)</w:t>
      </w:r>
      <w:r w:rsidRPr="00A465D7">
        <w:rPr>
          <w:lang w:val="es-US" w:bidi="es-US"/>
        </w:rPr>
        <w:t xml:space="preserve">, </w:t>
      </w:r>
      <w:r w:rsidR="004B4CE8">
        <w:rPr>
          <w:lang w:val="es-US" w:bidi="es-US"/>
        </w:rPr>
        <w:t xml:space="preserve">colegio comunitario </w:t>
      </w:r>
      <w:r w:rsidR="004B4CE8">
        <w:rPr>
          <w:lang w:val="es-US" w:bidi="es-US"/>
        </w:rPr>
        <w:t xml:space="preserve">técnico </w:t>
      </w:r>
      <w:r w:rsidR="00E84688">
        <w:rPr>
          <w:lang w:val="es-US" w:bidi="es-US"/>
        </w:rPr>
        <w:t xml:space="preserve">de </w:t>
      </w:r>
      <w:r w:rsidR="00E84688" w:rsidRPr="00A465D7">
        <w:rPr>
          <w:lang w:val="es-US" w:bidi="es-US"/>
        </w:rPr>
        <w:t xml:space="preserve">Asheville-Buncombe </w:t>
      </w:r>
      <w:r w:rsidR="00E84688">
        <w:rPr>
          <w:lang w:val="es-US" w:bidi="es-US"/>
        </w:rPr>
        <w:t>(</w:t>
      </w:r>
      <w:r w:rsidRPr="00A465D7">
        <w:rPr>
          <w:lang w:val="es-US" w:bidi="es-US"/>
        </w:rPr>
        <w:t>Asheville-Buncombe Technical Community College</w:t>
      </w:r>
      <w:r w:rsidR="00E84688">
        <w:rPr>
          <w:lang w:val="es-US" w:bidi="es-US"/>
        </w:rPr>
        <w:t>)</w:t>
      </w:r>
      <w:r w:rsidRPr="00A465D7">
        <w:rPr>
          <w:lang w:val="es-US" w:bidi="es-US"/>
        </w:rPr>
        <w:t xml:space="preserve"> y </w:t>
      </w:r>
      <w:r w:rsidR="004B4CE8">
        <w:rPr>
          <w:lang w:val="es-US" w:bidi="es-US"/>
        </w:rPr>
        <w:t xml:space="preserve">el </w:t>
      </w:r>
      <w:r w:rsidR="004B4CE8">
        <w:rPr>
          <w:lang w:val="es-US" w:bidi="es-US"/>
        </w:rPr>
        <w:t xml:space="preserve">colegio comunitario </w:t>
      </w:r>
      <w:r w:rsidR="00E84688">
        <w:rPr>
          <w:lang w:val="es-US" w:bidi="es-US"/>
        </w:rPr>
        <w:t xml:space="preserve">de </w:t>
      </w:r>
      <w:r w:rsidR="00233119">
        <w:rPr>
          <w:lang w:val="es-US" w:bidi="es-US"/>
        </w:rPr>
        <w:t>Wilkes (</w:t>
      </w:r>
      <w:r w:rsidRPr="00A465D7">
        <w:rPr>
          <w:lang w:val="es-US" w:bidi="es-US"/>
        </w:rPr>
        <w:t>Wilkes Community College</w:t>
      </w:r>
      <w:r w:rsidR="00233119">
        <w:rPr>
          <w:lang w:val="es-US" w:bidi="es-US"/>
        </w:rPr>
        <w:t>)</w:t>
      </w:r>
      <w:r w:rsidRPr="00A465D7">
        <w:rPr>
          <w:lang w:val="es-US" w:bidi="es-US"/>
        </w:rPr>
        <w:t>.</w:t>
      </w:r>
    </w:p>
    <w:p w14:paraId="257AABB9" w14:textId="77777777" w:rsidR="00B1525C" w:rsidRPr="00865F75" w:rsidRDefault="007A7B01" w:rsidP="00FD6DB6">
      <w:pPr>
        <w:pStyle w:val="BodyText"/>
        <w:spacing w:before="240"/>
        <w:ind w:left="1080" w:right="1070"/>
        <w:jc w:val="both"/>
        <w:rPr>
          <w:lang w:val="es-US"/>
        </w:rPr>
      </w:pPr>
      <w:r w:rsidRPr="00A465D7">
        <w:rPr>
          <w:lang w:val="es-US" w:bidi="es-US"/>
        </w:rPr>
        <w:t>La EIPD colabora estrechamente con Work Together NC para prestar otros servicios de transición a jóvenes y a adultos jóvenes con I/DD. El especialista del programa de I/DD de la EIPD participa en reuniones trimestrales de asesoramiento con Work Together NC y la NC Post-Secondary Alliance (NC PSEA).</w:t>
      </w:r>
    </w:p>
    <w:p w14:paraId="6E1AABAD" w14:textId="77777777" w:rsidR="00B1525C" w:rsidRPr="00865F75" w:rsidRDefault="007A7B01" w:rsidP="00FD6DB6">
      <w:pPr>
        <w:pStyle w:val="BodyText"/>
        <w:spacing w:before="268" w:line="252" w:lineRule="auto"/>
        <w:ind w:left="1080" w:right="1134"/>
        <w:jc w:val="both"/>
        <w:rPr>
          <w:lang w:val="es-US"/>
        </w:rPr>
      </w:pPr>
      <w:r w:rsidRPr="00A465D7">
        <w:rPr>
          <w:lang w:val="es-US" w:bidi="es-US"/>
        </w:rPr>
        <w:t xml:space="preserve">El acceso a los servicios de empleo depende de que la EIPD cuente con la formación y los recursos adecuados. En un esfuerzo por atraer y mantener consejeros de rehabilitación profesional, la EIPD ha estado trabajando estrechamente con Recursos Humanos (RR. HH.). En marzo, RR. HH. presentó al Consejo Estatal de Rehabilitación sus estrategias para abordar esta necesidad fundamental, así como la necesidad de otro personal esencial. Se celebraron campañas de contratación y ferias de empleo que dieron lugar a la contratación de 22 nuevos consejeros en tan solo un mes; como resultado, la campaña de contratación se repetirá en 2025. Además, el salario base de los consejeros de rehabilitación se incrementó unos $6,300 anuales, y ahora se ofrece una bonificación de contratación. Además, RR. HH. elabora informes mensuales sobre contratación y </w:t>
      </w:r>
      <w:r w:rsidRPr="00A465D7">
        <w:rPr>
          <w:spacing w:val="-2"/>
          <w:lang w:val="es-US" w:bidi="es-US"/>
        </w:rPr>
        <w:t>retención.</w:t>
      </w:r>
    </w:p>
    <w:p w14:paraId="1038F307" w14:textId="3D66312B" w:rsidR="00B1525C" w:rsidRPr="00865F75" w:rsidRDefault="007A7B01" w:rsidP="00FD6DB6">
      <w:pPr>
        <w:pStyle w:val="BodyText"/>
        <w:spacing w:before="240" w:line="252" w:lineRule="auto"/>
        <w:ind w:left="1080" w:right="1070"/>
        <w:jc w:val="both"/>
        <w:rPr>
          <w:lang w:val="es-US"/>
        </w:rPr>
      </w:pPr>
      <w:r w:rsidRPr="00A465D7">
        <w:rPr>
          <w:lang w:val="es-US" w:bidi="es-US"/>
        </w:rPr>
        <w:t xml:space="preserve">La División de Envejecimiento (Division of Aging, DA) de Carolina del Norte sigue reclutando a personas que se identifican como discapacitadas para participar en el </w:t>
      </w:r>
      <w:r w:rsidR="00867057" w:rsidRPr="00236B2C">
        <w:rPr>
          <w:lang w:val="es-US" w:bidi="es-US"/>
        </w:rPr>
        <w:t>P</w:t>
      </w:r>
      <w:r w:rsidRPr="00236B2C">
        <w:rPr>
          <w:lang w:val="es-US" w:bidi="es-US"/>
        </w:rPr>
        <w:t xml:space="preserve">rograma de </w:t>
      </w:r>
      <w:r w:rsidR="00867057" w:rsidRPr="00236B2C">
        <w:rPr>
          <w:lang w:val="es-US" w:bidi="es-US"/>
        </w:rPr>
        <w:t xml:space="preserve">Servicios </w:t>
      </w:r>
      <w:r w:rsidR="008C748E" w:rsidRPr="00236B2C">
        <w:rPr>
          <w:lang w:val="es-US" w:bidi="es-US"/>
        </w:rPr>
        <w:t>Comunitarios</w:t>
      </w:r>
      <w:r w:rsidR="00B70928" w:rsidRPr="00236B2C">
        <w:rPr>
          <w:lang w:val="es-US" w:bidi="es-US"/>
        </w:rPr>
        <w:t xml:space="preserve"> de </w:t>
      </w:r>
      <w:r w:rsidRPr="00236B2C">
        <w:rPr>
          <w:lang w:val="es-US" w:bidi="es-US"/>
        </w:rPr>
        <w:t>Empleo para</w:t>
      </w:r>
      <w:r w:rsidR="00B70928" w:rsidRPr="00236B2C">
        <w:rPr>
          <w:lang w:val="es-US" w:bidi="es-US"/>
        </w:rPr>
        <w:t xml:space="preserve"> Adultos</w:t>
      </w:r>
      <w:r w:rsidRPr="00236B2C">
        <w:rPr>
          <w:lang w:val="es-US" w:bidi="es-US"/>
        </w:rPr>
        <w:t xml:space="preserve"> Mayores</w:t>
      </w:r>
      <w:r w:rsidRPr="00A465D7">
        <w:rPr>
          <w:lang w:val="es-US" w:bidi="es-US"/>
        </w:rPr>
        <w:t>. La DA informa que más del 8</w:t>
      </w:r>
      <w:r w:rsidR="00236B2C">
        <w:rPr>
          <w:lang w:val="es-US" w:bidi="es-US"/>
        </w:rPr>
        <w:t xml:space="preserve"> </w:t>
      </w:r>
      <w:r w:rsidRPr="00A465D7">
        <w:rPr>
          <w:lang w:val="es-US" w:bidi="es-US"/>
        </w:rPr>
        <w:t>% de sus 251 participantes son personas con discapacidad</w:t>
      </w:r>
      <w:r w:rsidR="00C73FCE" w:rsidRPr="00A465D7">
        <w:rPr>
          <w:lang w:val="es-US" w:bidi="es-US"/>
        </w:rPr>
        <w:t>es</w:t>
      </w:r>
      <w:r w:rsidRPr="00A465D7">
        <w:rPr>
          <w:lang w:val="es-US" w:bidi="es-US"/>
        </w:rPr>
        <w:t>. En el tercer trimestre, la DA informó de ocho salidas a empleos no subvencionados, con un salario inicial medio de $14.00 por hora.</w:t>
      </w:r>
    </w:p>
    <w:p w14:paraId="64216605" w14:textId="69B3D285" w:rsidR="00B1525C" w:rsidRPr="00865F75" w:rsidRDefault="007A7B01" w:rsidP="004A5C2F">
      <w:pPr>
        <w:pStyle w:val="BodyText"/>
        <w:spacing w:before="241" w:line="252" w:lineRule="auto"/>
        <w:ind w:left="1080" w:right="1167"/>
        <w:jc w:val="both"/>
        <w:rPr>
          <w:rFonts w:ascii="Times New Roman"/>
          <w:sz w:val="24"/>
          <w:lang w:val="es-US"/>
        </w:rPr>
      </w:pPr>
      <w:r w:rsidRPr="00A465D7">
        <w:rPr>
          <w:lang w:val="es-US" w:bidi="es-US"/>
        </w:rPr>
        <w:t xml:space="preserve">La oficina local de la EIPD en Raleigh participó activamente en el tercer trimestre en la implementación de las actividades de Olmstead y ofreció dos demostraciones de hogares inteligentes a personas con I/DD y a sus padres o cuidadores. Además, el personal de Raleigh hizo una presentación en la </w:t>
      </w:r>
      <w:r w:rsidR="00730431">
        <w:rPr>
          <w:lang w:val="es-US" w:bidi="es-US"/>
        </w:rPr>
        <w:t xml:space="preserve">Conferencia de Jóvenes Líderes de </w:t>
      </w:r>
      <w:r w:rsidRPr="00A465D7">
        <w:rPr>
          <w:lang w:val="es-US" w:bidi="es-US"/>
        </w:rPr>
        <w:t xml:space="preserve">2024 </w:t>
      </w:r>
      <w:r w:rsidR="00730431">
        <w:rPr>
          <w:lang w:val="es-US" w:bidi="es-US"/>
        </w:rPr>
        <w:t xml:space="preserve">(2024 </w:t>
      </w:r>
      <w:r w:rsidRPr="00A465D7">
        <w:rPr>
          <w:lang w:val="es-US" w:bidi="es-US"/>
        </w:rPr>
        <w:t>Youth Lead Conference</w:t>
      </w:r>
      <w:r w:rsidR="00730431">
        <w:rPr>
          <w:lang w:val="es-US" w:bidi="es-US"/>
        </w:rPr>
        <w:t>)</w:t>
      </w:r>
      <w:r w:rsidRPr="00A465D7">
        <w:rPr>
          <w:lang w:val="es-US" w:bidi="es-US"/>
        </w:rPr>
        <w:t xml:space="preserve"> en julio, a la que asistieron más de 50 personas con un diagnóstico de I/DD. El programa de Patología del Habla y del Lenguaje de Raleigh proporcionó sei</w:t>
      </w:r>
      <w:r w:rsidR="00FC75C2">
        <w:rPr>
          <w:lang w:val="es-US" w:bidi="es-US"/>
        </w:rPr>
        <w:t>s</w:t>
      </w:r>
      <w:r w:rsidR="004A5C2F" w:rsidRPr="00A465D7">
        <w:rPr>
          <w:lang w:val="es-US" w:bidi="es-US"/>
        </w:rPr>
        <w:t xml:space="preserve"> </w:t>
      </w:r>
      <w:r w:rsidRPr="00A465D7">
        <w:rPr>
          <w:lang w:val="es-US" w:bidi="es-US"/>
        </w:rPr>
        <w:t>evaluaciones de comunicación aumentativa y alternativa con personas con diagnóstico de I/DD, y brindó oportunidades para explorar opciones de comunicación</w:t>
      </w:r>
      <w:r w:rsidRPr="00A465D7">
        <w:rPr>
          <w:rFonts w:ascii="Times New Roman" w:eastAsia="Times New Roman" w:hAnsi="Times New Roman" w:cs="Times New Roman"/>
          <w:sz w:val="24"/>
          <w:lang w:val="es-US" w:bidi="es-US"/>
        </w:rPr>
        <w:t>.</w:t>
      </w:r>
    </w:p>
    <w:p w14:paraId="7053B344" w14:textId="14791E4F" w:rsidR="00B1525C" w:rsidRPr="00865F75" w:rsidRDefault="007A7B01" w:rsidP="004A5C2F">
      <w:pPr>
        <w:pStyle w:val="BodyText"/>
        <w:spacing w:before="245" w:line="252" w:lineRule="auto"/>
        <w:ind w:left="1080" w:right="1111"/>
        <w:jc w:val="both"/>
        <w:rPr>
          <w:lang w:val="es-US"/>
        </w:rPr>
      </w:pPr>
      <w:r w:rsidRPr="00A465D7">
        <w:rPr>
          <w:lang w:val="es-US" w:bidi="es-US"/>
        </w:rPr>
        <w:t xml:space="preserve">El director del Programa de Tecnología </w:t>
      </w:r>
      <w:r w:rsidR="009C5A53" w:rsidRPr="00A465D7">
        <w:rPr>
          <w:lang w:val="es-US" w:bidi="es-US"/>
        </w:rPr>
        <w:t>Asistiva</w:t>
      </w:r>
      <w:r w:rsidRPr="00A465D7">
        <w:rPr>
          <w:lang w:val="es-US" w:bidi="es-US"/>
        </w:rPr>
        <w:t xml:space="preserve"> de Carolina del Norte (NC Assistive Technology Program, NCATP) de la EIPD asistió al instituto de verano del MFP con más de 50 gestores de atención y especialistas en transición de toda Carolina del Norte. Este instituto brindó al programa la oportunidad de concientizar a las personas con discapacidad</w:t>
      </w:r>
      <w:r w:rsidR="00494DD9" w:rsidRPr="00A465D7">
        <w:rPr>
          <w:lang w:val="es-US" w:bidi="es-US"/>
        </w:rPr>
        <w:t>es</w:t>
      </w:r>
      <w:r w:rsidRPr="00A465D7">
        <w:rPr>
          <w:lang w:val="es-US" w:bidi="es-US"/>
        </w:rPr>
        <w:t>. La información sobre los servicios del NCATP y los tipos de tecnología de apoyo para una vida independiente se compartió con varias personas con información/conocimientos limitados sobre los servicios y los dispositivos de tecnología de apoyo.</w:t>
      </w:r>
    </w:p>
    <w:p w14:paraId="561135A8" w14:textId="77777777" w:rsidR="00B1525C" w:rsidRPr="00865F75" w:rsidRDefault="00B1525C" w:rsidP="004A5C2F">
      <w:pPr>
        <w:pStyle w:val="BodyText"/>
        <w:spacing w:before="11"/>
        <w:jc w:val="both"/>
        <w:rPr>
          <w:lang w:val="es-US"/>
        </w:rPr>
      </w:pPr>
    </w:p>
    <w:p w14:paraId="6D4454E8" w14:textId="77777777" w:rsidR="00B1525C" w:rsidRPr="00865F75" w:rsidRDefault="007A7B01" w:rsidP="004A5C2F">
      <w:pPr>
        <w:pStyle w:val="BodyText"/>
        <w:ind w:left="1080" w:right="1070"/>
        <w:jc w:val="both"/>
        <w:rPr>
          <w:lang w:val="es-US"/>
        </w:rPr>
      </w:pPr>
      <w:r w:rsidRPr="00A465D7">
        <w:rPr>
          <w:lang w:val="es-US" w:bidi="es-US"/>
        </w:rPr>
        <w:t xml:space="preserve">En septiembre, el NCDHHS anunció que Inclusion Works, junto con sus socios, Work Together NC y el programa de Tratamiento y Educación de Niños con Autismo y Problemas de Comunicación Relacionados </w:t>
      </w:r>
      <w:r w:rsidRPr="00A465D7">
        <w:rPr>
          <w:lang w:val="es-US" w:bidi="es-US"/>
        </w:rPr>
        <w:lastRenderedPageBreak/>
        <w:t>(Treatment and Education of Autistic and Related Communication Handicapped Children, TEACCH) de la UNC, comenzaría a visitar a los proveedores de todo Carolina del Norte para proporcionar nuevas evaluaciones de empleo y planes de desarrollo profesional para las personas con I/DD que actualmente trabajan en entornos que no son de CIE si deciden participar. Estas herramientas ayudarán a las personas con I/DD a compartir sus habilidades e intereses, y a elaborar un plan personalizado para alcanzar sus objetivos profesionales. En este trimestre, Inclusion Works también lanzó una guía gratuita, “Exploring Paths to CIE” (Exploración de los caminos hacia el CIE) para ayudar a los gestores de cuidados, los proveedores y las familias a apoyar a las personas con I/DD a conseguir y mantener un CIE. También en septiembre, el NCDHHS presentó una visión general de la iniciativa Inclusion Works y sus prioridades estratégicas en la reunión de otoño de la NCARF.</w:t>
      </w:r>
    </w:p>
    <w:p w14:paraId="717A312E" w14:textId="77777777" w:rsidR="00B1525C" w:rsidRPr="00865F75" w:rsidRDefault="00B1525C" w:rsidP="004A5C2F">
      <w:pPr>
        <w:pStyle w:val="BodyText"/>
        <w:spacing w:before="13"/>
        <w:jc w:val="both"/>
        <w:rPr>
          <w:lang w:val="es-US"/>
        </w:rPr>
      </w:pPr>
    </w:p>
    <w:p w14:paraId="77BD96F0" w14:textId="058C6E75" w:rsidR="00B1525C" w:rsidRPr="00865F75" w:rsidRDefault="007A7B01" w:rsidP="004A5C2F">
      <w:pPr>
        <w:pStyle w:val="Heading3"/>
        <w:spacing w:line="252" w:lineRule="auto"/>
        <w:ind w:right="1070"/>
        <w:jc w:val="both"/>
        <w:rPr>
          <w:lang w:val="es-US"/>
        </w:rPr>
      </w:pPr>
      <w:r w:rsidRPr="00A465D7">
        <w:rPr>
          <w:color w:val="007EAA"/>
          <w:lang w:val="es-US" w:bidi="es-US"/>
        </w:rPr>
        <w:t xml:space="preserve">Área prioritaria </w:t>
      </w:r>
      <w:r w:rsidR="008A5F91" w:rsidRPr="00A465D7">
        <w:rPr>
          <w:color w:val="007EAA"/>
          <w:lang w:val="es-US" w:bidi="es-US"/>
        </w:rPr>
        <w:t>núm</w:t>
      </w:r>
      <w:r w:rsidRPr="00A465D7">
        <w:rPr>
          <w:color w:val="007EAA"/>
          <w:lang w:val="es-US" w:bidi="es-US"/>
        </w:rPr>
        <w:t xml:space="preserve">. 5: Reforzar las oportunidades de derivación y transición de personas del sistema de justicia penal que promuevan la permanencia y la reinserción satisfactoria en comunidades </w:t>
      </w:r>
      <w:r w:rsidRPr="00A465D7">
        <w:rPr>
          <w:color w:val="007EAA"/>
          <w:spacing w:val="-2"/>
          <w:lang w:val="es-US" w:bidi="es-US"/>
        </w:rPr>
        <w:t>inclusivas</w:t>
      </w:r>
    </w:p>
    <w:p w14:paraId="3F545E50" w14:textId="777622FE" w:rsidR="00B1525C" w:rsidRPr="00865F75" w:rsidRDefault="007A7B01" w:rsidP="004A5C2F">
      <w:pPr>
        <w:pStyle w:val="BodyText"/>
        <w:spacing w:before="1"/>
        <w:ind w:left="1080" w:right="1089"/>
        <w:jc w:val="both"/>
        <w:rPr>
          <w:lang w:val="es-US"/>
        </w:rPr>
      </w:pPr>
      <w:r w:rsidRPr="00A465D7">
        <w:rPr>
          <w:lang w:val="es-US" w:bidi="es-US"/>
        </w:rPr>
        <w:t xml:space="preserve">La DMH/DD/SUS ha concedido un contrato de dos años a la </w:t>
      </w:r>
      <w:r w:rsidR="009477E0" w:rsidRPr="00865F75">
        <w:rPr>
          <w:lang w:val="es-US" w:bidi="es-US"/>
        </w:rPr>
        <w:t>Alianza de Defensores de la Discapacidad de Carolina del Norte (Alliance of Disability Advocates of North Carolina, ADANC)</w:t>
      </w:r>
      <w:r w:rsidRPr="00A465D7">
        <w:rPr>
          <w:lang w:val="es-US" w:bidi="es-US"/>
        </w:rPr>
        <w:t xml:space="preserve"> para continuar con éxito la transición de personas con I/DD desde el encarcelamiento y ampliar al mismo tiempo la iniciativa para incluir a personas con TBI. Desde la ejecución del contrato, la ADANC se ha reunido periódicamente con el Centro de Asistencia Técnica de la UNC, y ha contratado a un analista de procesos y datos que está elaborando una Guía de implementación para la reinserción, y estandarizando los formularios y los procesos del programa. En el periodo del informe, 33 personas con I/DD que habían salido de prisión fueron derivadas para recibir apoyo, 11 de estas habían completado un plan individual de reinserción.</w:t>
      </w:r>
    </w:p>
    <w:p w14:paraId="22B2F6E9" w14:textId="77777777" w:rsidR="00B1525C" w:rsidRPr="00865F75" w:rsidRDefault="00B1525C" w:rsidP="004A5C2F">
      <w:pPr>
        <w:pStyle w:val="BodyText"/>
        <w:jc w:val="both"/>
        <w:rPr>
          <w:lang w:val="es-US"/>
        </w:rPr>
      </w:pPr>
    </w:p>
    <w:p w14:paraId="46B705F0" w14:textId="0A2955B9" w:rsidR="00B1525C" w:rsidRPr="00865F75" w:rsidRDefault="007A7B01" w:rsidP="004A5C2F">
      <w:pPr>
        <w:pStyle w:val="BodyText"/>
        <w:ind w:left="1080" w:right="1396"/>
        <w:jc w:val="both"/>
        <w:rPr>
          <w:lang w:val="es-US"/>
        </w:rPr>
      </w:pPr>
      <w:r w:rsidRPr="00A465D7">
        <w:rPr>
          <w:lang w:val="es-US" w:bidi="es-US"/>
        </w:rPr>
        <w:t xml:space="preserve">La DMH/DD/SUS está en proceso de desarrollar un contrato para proporcionar apoyos a la transición de personas en el programa de reinserción. Además, la División sigue colaborando con socios comunitarios que facilitan el acceso a la medicación para el trastorno por </w:t>
      </w:r>
      <w:r w:rsidR="009D3AB0" w:rsidRPr="00A465D7">
        <w:rPr>
          <w:lang w:val="es-US" w:bidi="es-US"/>
        </w:rPr>
        <w:t xml:space="preserve">uso </w:t>
      </w:r>
      <w:r w:rsidRPr="00A465D7">
        <w:rPr>
          <w:lang w:val="es-US" w:bidi="es-US"/>
        </w:rPr>
        <w:t>de opioides en las cárceles y las prisiones del estado.</w:t>
      </w:r>
    </w:p>
    <w:p w14:paraId="766B91FD" w14:textId="6CD0A93B" w:rsidR="00B1525C" w:rsidRPr="00865F75" w:rsidRDefault="007A7B01" w:rsidP="004A5C2F">
      <w:pPr>
        <w:pStyle w:val="BodyText"/>
        <w:spacing w:before="229" w:line="252" w:lineRule="auto"/>
        <w:ind w:left="1080" w:right="1070"/>
        <w:jc w:val="both"/>
        <w:rPr>
          <w:lang w:val="es-US"/>
        </w:rPr>
      </w:pPr>
      <w:r w:rsidRPr="00A465D7">
        <w:rPr>
          <w:lang w:val="es-US" w:bidi="es-US"/>
        </w:rPr>
        <w:t>La EIPD sigue con su labor de acercamiento a los centros de detención de menores y la participación en estos para ofrecer programas pre-ETS a los jóvenes condenados y apoyar su reinserción en la comunidad mediante la conexión con oportunidades de empleo y formación. En noviembre de 2024 se celebrará una reunión de coordinación de la colaboración estatal en el marco de</w:t>
      </w:r>
      <w:r w:rsidR="00A139A2">
        <w:rPr>
          <w:lang w:val="es-US" w:bidi="es-US"/>
        </w:rPr>
        <w:t>l estudio de colaboración de jóvenes del</w:t>
      </w:r>
      <w:r w:rsidRPr="00A465D7">
        <w:rPr>
          <w:lang w:val="es-US" w:bidi="es-US"/>
        </w:rPr>
        <w:t xml:space="preserve"> </w:t>
      </w:r>
      <w:r w:rsidR="00A139A2" w:rsidRPr="00865F75">
        <w:rPr>
          <w:rFonts w:eastAsia="Times New Roman"/>
          <w:color w:val="000000"/>
          <w:lang w:val="es-ES" w:bidi="es-US"/>
        </w:rPr>
        <w:t>centro para el avance de políticas de empleo para jóvenes (Center for Advancing Policy on Employment for Youth, CAPE Youth Center</w:t>
      </w:r>
      <w:r w:rsidR="00A139A2">
        <w:rPr>
          <w:rFonts w:eastAsia="Times New Roman"/>
          <w:color w:val="000000"/>
          <w:lang w:val="es-ES" w:bidi="es-US"/>
        </w:rPr>
        <w:t xml:space="preserve">, en </w:t>
      </w:r>
      <w:r w:rsidRPr="00A465D7">
        <w:rPr>
          <w:lang w:val="es-US" w:bidi="es-US"/>
        </w:rPr>
        <w:t xml:space="preserve">Cornell), a la que se invitará a participar a un representante de la </w:t>
      </w:r>
      <w:r w:rsidRPr="00A465D7">
        <w:rPr>
          <w:spacing w:val="-2"/>
          <w:lang w:val="es-US" w:bidi="es-US"/>
        </w:rPr>
        <w:t>justicia de menores.</w:t>
      </w:r>
    </w:p>
    <w:p w14:paraId="17CC93E5" w14:textId="1BF93D63" w:rsidR="00B1525C" w:rsidRPr="00865F75" w:rsidRDefault="007A7B01" w:rsidP="004A5C2F">
      <w:pPr>
        <w:pStyle w:val="Heading3"/>
        <w:spacing w:before="242"/>
        <w:jc w:val="both"/>
        <w:rPr>
          <w:lang w:val="es-US"/>
        </w:rPr>
      </w:pPr>
      <w:r w:rsidRPr="00A465D7">
        <w:rPr>
          <w:color w:val="007EAA"/>
          <w:lang w:val="es-US" w:bidi="es-US"/>
        </w:rPr>
        <w:t xml:space="preserve">Área prioritaria </w:t>
      </w:r>
      <w:r w:rsidR="008A5F91" w:rsidRPr="00A465D7">
        <w:rPr>
          <w:color w:val="007EAA"/>
          <w:lang w:val="es-US" w:bidi="es-US"/>
        </w:rPr>
        <w:t>núm</w:t>
      </w:r>
      <w:r w:rsidRPr="00A465D7">
        <w:rPr>
          <w:color w:val="007EAA"/>
          <w:lang w:val="es-US" w:bidi="es-US"/>
        </w:rPr>
        <w:t>. 6: Promover el desarrollo, la contratación y la retención de personal</w:t>
      </w:r>
    </w:p>
    <w:p w14:paraId="7E505E72" w14:textId="1FA3418C" w:rsidR="00B1525C" w:rsidRPr="00865F75" w:rsidRDefault="007A7B01" w:rsidP="004A5C2F">
      <w:pPr>
        <w:pStyle w:val="BodyText"/>
        <w:spacing w:before="14" w:line="252" w:lineRule="auto"/>
        <w:ind w:left="1080" w:right="1070"/>
        <w:jc w:val="both"/>
        <w:rPr>
          <w:lang w:val="es-US"/>
        </w:rPr>
      </w:pPr>
      <w:r w:rsidRPr="00A465D7">
        <w:rPr>
          <w:lang w:val="es-US" w:bidi="es-US"/>
        </w:rPr>
        <w:t>La DMH/DD/SUS ha avanzado en la asociación con el grupo de trabajo de profesionales de apoyo directo (Direct Support Professional, DSP) y otras agencias para adoptar definiciones de los conceptos “personal de cuidado directo” y “profesional de apoyo directo”. En el tercer trimestre, la División señala que esta estrategia ya se ha completado, puesto que se ha establecido la definición para la norma. La DMH/DD/SUS, en asociación con el Sistema de Universidades Comunitarias de Carolina del Norte, se está preparando para el lanzamiento, en otoño de 2024, de planes de estudios basados en competencias para profesionales de apoyo directo; esto generará un certificado, que se mantendrá en un directorio de profesionales de apoyo directo. La DMH/DD/SUS también está trabajando en una plataforma de recursos</w:t>
      </w:r>
      <w:r w:rsidR="004A5C2F" w:rsidRPr="00A465D7">
        <w:rPr>
          <w:lang w:val="es-US" w:bidi="es-US"/>
        </w:rPr>
        <w:t xml:space="preserve"> </w:t>
      </w:r>
      <w:r w:rsidRPr="00A465D7">
        <w:rPr>
          <w:lang w:val="es-US" w:bidi="es-US"/>
        </w:rPr>
        <w:t>profesionales para que los pares cuenten con vías claras para la acreditación y con recursos formativos y educativos de fácil acceso.</w:t>
      </w:r>
    </w:p>
    <w:p w14:paraId="6C442B81" w14:textId="77777777" w:rsidR="00B1525C" w:rsidRPr="00865F75" w:rsidRDefault="007A7B01" w:rsidP="00945A36">
      <w:pPr>
        <w:pStyle w:val="BodyText"/>
        <w:spacing w:before="240" w:line="252" w:lineRule="auto"/>
        <w:ind w:left="1080" w:right="1070"/>
        <w:jc w:val="both"/>
        <w:rPr>
          <w:lang w:val="es-US"/>
        </w:rPr>
      </w:pPr>
      <w:r w:rsidRPr="00A465D7">
        <w:rPr>
          <w:lang w:val="es-US" w:bidi="es-US"/>
        </w:rPr>
        <w:t xml:space="preserve">En junio, el DHHS publicó un plan plurianual para el personal de profesionales de apoyo directo con el </w:t>
      </w:r>
      <w:r w:rsidRPr="00A465D7">
        <w:rPr>
          <w:lang w:val="es-US" w:bidi="es-US"/>
        </w:rPr>
        <w:lastRenderedPageBreak/>
        <w:t>objetivo de hacer frente a la grave escasez de estos profesionales. El plan integral forma parte de la iniciativa Inclusion Connects, dedicada a conectar a las personas con I/DD con más opciones y brindarles más acceso a servicios y apoyos.</w:t>
      </w:r>
    </w:p>
    <w:p w14:paraId="0E45E9E1" w14:textId="77777777" w:rsidR="00B1525C" w:rsidRPr="00865F75" w:rsidRDefault="007A7B01" w:rsidP="00945A36">
      <w:pPr>
        <w:pStyle w:val="BodyText"/>
        <w:spacing w:line="252" w:lineRule="auto"/>
        <w:ind w:left="1080" w:right="1070"/>
        <w:jc w:val="both"/>
        <w:rPr>
          <w:lang w:val="es-US"/>
        </w:rPr>
      </w:pPr>
      <w:r w:rsidRPr="00A465D7">
        <w:rPr>
          <w:lang w:val="es-US" w:bidi="es-US"/>
        </w:rPr>
        <w:t xml:space="preserve">La iniciativa incluye el desarrollo de personal de DSP sólido y de alta calidad mejorando las estrategias de contratación, retención y formación. El plan de personal también aborda las directrices de la reciente Orden de Consentimiento derivada del caso </w:t>
      </w:r>
      <w:r w:rsidRPr="00A465D7">
        <w:rPr>
          <w:i/>
          <w:lang w:val="es-US" w:bidi="es-US"/>
        </w:rPr>
        <w:t>Samantha R.</w:t>
      </w:r>
      <w:r w:rsidRPr="00A465D7">
        <w:rPr>
          <w:lang w:val="es-US" w:bidi="es-US"/>
        </w:rPr>
        <w:t xml:space="preserve"> El plan de personal de DSP se centra en varias iniciativas clave durante el primer año de implementación:</w:t>
      </w:r>
    </w:p>
    <w:p w14:paraId="2B2A1383" w14:textId="77777777" w:rsidR="00B1525C" w:rsidRPr="00865F75" w:rsidRDefault="007A7B01" w:rsidP="00945A36">
      <w:pPr>
        <w:pStyle w:val="ListParagraph"/>
        <w:numPr>
          <w:ilvl w:val="0"/>
          <w:numId w:val="1"/>
        </w:numPr>
        <w:tabs>
          <w:tab w:val="left" w:pos="1800"/>
        </w:tabs>
        <w:spacing w:line="252" w:lineRule="auto"/>
        <w:ind w:right="1179"/>
        <w:jc w:val="both"/>
        <w:rPr>
          <w:lang w:val="es-US"/>
        </w:rPr>
      </w:pPr>
      <w:r w:rsidRPr="00A465D7">
        <w:rPr>
          <w:lang w:val="es-US" w:bidi="es-US"/>
        </w:rPr>
        <w:t>Campaña de concientización y contratación: se dirige a estudiantes de secundaria y de universidades comunitarias, así como a personas desempleadas o subempleadas, para instruirlas y motivarlas sobre las carreras profesionales de servicios humanos.</w:t>
      </w:r>
    </w:p>
    <w:p w14:paraId="083B59F7" w14:textId="77777777" w:rsidR="00B1525C" w:rsidRPr="00865F75" w:rsidRDefault="007A7B01" w:rsidP="00945A36">
      <w:pPr>
        <w:pStyle w:val="ListParagraph"/>
        <w:numPr>
          <w:ilvl w:val="0"/>
          <w:numId w:val="1"/>
        </w:numPr>
        <w:tabs>
          <w:tab w:val="left" w:pos="1800"/>
        </w:tabs>
        <w:spacing w:before="2" w:line="252" w:lineRule="auto"/>
        <w:ind w:right="1292"/>
        <w:jc w:val="both"/>
        <w:rPr>
          <w:lang w:val="es-US"/>
        </w:rPr>
      </w:pPr>
      <w:r w:rsidRPr="00A465D7">
        <w:rPr>
          <w:lang w:val="es-US" w:bidi="es-US"/>
        </w:rPr>
        <w:t>Programa piloto de universidades comunitarias: una asociación con universidades comunitarias seleccionadas para desarrollar e implementar un plan de estudios y un programa de certificación específicos de DSP; esto incluye un componente de becas que cubra la matrícula y las comisiones de los participantes.</w:t>
      </w:r>
    </w:p>
    <w:p w14:paraId="67F7163F" w14:textId="77777777" w:rsidR="00B1525C" w:rsidRPr="00865F75" w:rsidRDefault="007A7B01" w:rsidP="00945A36">
      <w:pPr>
        <w:pStyle w:val="ListParagraph"/>
        <w:numPr>
          <w:ilvl w:val="0"/>
          <w:numId w:val="1"/>
        </w:numPr>
        <w:tabs>
          <w:tab w:val="left" w:pos="1800"/>
        </w:tabs>
        <w:ind w:right="1080"/>
        <w:jc w:val="both"/>
        <w:rPr>
          <w:lang w:val="es-US"/>
        </w:rPr>
      </w:pPr>
      <w:r w:rsidRPr="00A465D7">
        <w:rPr>
          <w:lang w:val="es-US" w:bidi="es-US"/>
        </w:rPr>
        <w:t>Subvenciones para la contratación y retención de proveedores: estas subvenciones ayudarán a las agencias proveedoras a mejorar sus estructuras de apoyo para atraer y retener a los DSP.</w:t>
      </w:r>
    </w:p>
    <w:p w14:paraId="0D1D4D99" w14:textId="77777777" w:rsidR="00B1525C" w:rsidRPr="00865F75" w:rsidRDefault="00B1525C" w:rsidP="00945A36">
      <w:pPr>
        <w:pStyle w:val="BodyText"/>
        <w:spacing w:before="9"/>
        <w:jc w:val="both"/>
        <w:rPr>
          <w:lang w:val="es-US"/>
        </w:rPr>
      </w:pPr>
    </w:p>
    <w:p w14:paraId="3836B0D6" w14:textId="77777777" w:rsidR="00B1525C" w:rsidRPr="00865F75" w:rsidRDefault="007A7B01" w:rsidP="00945A36">
      <w:pPr>
        <w:pStyle w:val="BodyText"/>
        <w:ind w:left="1080" w:right="1070"/>
        <w:jc w:val="both"/>
        <w:rPr>
          <w:lang w:val="es-US"/>
        </w:rPr>
      </w:pPr>
      <w:r w:rsidRPr="00A465D7">
        <w:rPr>
          <w:lang w:val="es-US" w:bidi="es-US"/>
        </w:rPr>
        <w:t>En septiembre, el NCDHHS anunció una nueva oportunidad de financiación para reforzar el personal de DSP. Esta iniciativa está diseñada para proporcionar apoyo financiero a los DSP para que reciban educación continua, formación y desarrollo profesional para mejorar aún más su capacidad de proporcionar una atención excepcional.</w:t>
      </w:r>
    </w:p>
    <w:p w14:paraId="252ADBCF" w14:textId="77777777" w:rsidR="00B1525C" w:rsidRPr="00865F75" w:rsidRDefault="00B1525C" w:rsidP="00945A36">
      <w:pPr>
        <w:pStyle w:val="BodyText"/>
        <w:spacing w:before="13"/>
        <w:jc w:val="both"/>
        <w:rPr>
          <w:lang w:val="es-US"/>
        </w:rPr>
      </w:pPr>
    </w:p>
    <w:p w14:paraId="783F5469" w14:textId="77777777" w:rsidR="00B1525C" w:rsidRPr="00865F75" w:rsidRDefault="007A7B01" w:rsidP="00945A36">
      <w:pPr>
        <w:pStyle w:val="BodyText"/>
        <w:spacing w:line="252" w:lineRule="auto"/>
        <w:ind w:left="1080" w:right="1167"/>
        <w:jc w:val="both"/>
        <w:rPr>
          <w:lang w:val="es-US"/>
        </w:rPr>
      </w:pPr>
      <w:r w:rsidRPr="00A465D7">
        <w:rPr>
          <w:lang w:val="es-US" w:bidi="es-US"/>
        </w:rPr>
        <w:t>En sus esfuerzos por ampliar el personal de apoyo a pares, la DMH/DD/SUS ha estado trabajando con el UNC-Chapel Hill Behavioral Health Springboard (UNC-BHS) para desarrollar un plan de estudios estandarizado para la certificación de todos los servicios de apoyo a pares. La parte en línea de este plan de estudios está en fase de desarrollo, y se han enviado cuatro capítulos para la primera ronda de edición. Los próximos cuatro capítulos se enviarán para la primera ronda de revisión el 22 de octubre. El desarrollo de un Centro de Personal Par —que ofrecerá apoyo laboral, formación específica para la designación de puestos de trabajo y tutoría entre pares— sigue en marcha; el alcance del trabajo está en desarrollo con el UNC-BHS.</w:t>
      </w:r>
    </w:p>
    <w:p w14:paraId="30963389" w14:textId="77777777" w:rsidR="00B1525C" w:rsidRPr="00865F75" w:rsidRDefault="00B1525C" w:rsidP="00945A36">
      <w:pPr>
        <w:pStyle w:val="BodyText"/>
        <w:spacing w:before="14"/>
        <w:jc w:val="both"/>
        <w:rPr>
          <w:lang w:val="es-US"/>
        </w:rPr>
      </w:pPr>
    </w:p>
    <w:p w14:paraId="0D43DE1F" w14:textId="43B4C9AB" w:rsidR="00B1525C" w:rsidRPr="00865F75" w:rsidRDefault="007A7B01" w:rsidP="00945A36">
      <w:pPr>
        <w:pStyle w:val="BodyText"/>
        <w:spacing w:line="252" w:lineRule="auto"/>
        <w:ind w:left="1080" w:right="1094"/>
        <w:jc w:val="both"/>
        <w:rPr>
          <w:lang w:val="es-US"/>
        </w:rPr>
      </w:pPr>
      <w:r w:rsidRPr="00A465D7">
        <w:rPr>
          <w:lang w:val="es-US" w:bidi="es-US"/>
        </w:rPr>
        <w:t xml:space="preserve">En agosto, la DMH/DD/SUS anunció el lanzamiento exitoso de la actualización Peer to Peer Connect de la aplicación Connections. Esta aplicación ya había sido un recurso vital para muchos habitantes de Carolina del Norte, ya que ofrecía acceso permanente al apoyo a pares y a un conjunto de herramientas de recuperación. Ahora, con la adición de la función Peer to Peer Connect, la División está ampliando este apoyo específicamente al personal de especialistas certificados en apoyo </w:t>
      </w:r>
      <w:r w:rsidR="00562C0A">
        <w:rPr>
          <w:lang w:val="es-US" w:bidi="es-US"/>
        </w:rPr>
        <w:t>entre</w:t>
      </w:r>
      <w:r w:rsidRPr="00A465D7">
        <w:rPr>
          <w:lang w:val="es-US" w:bidi="es-US"/>
        </w:rPr>
        <w:t xml:space="preserve"> pares (certified peer support specialist, CPSS). Con el nuevo servicio, los CPSS de todo el estado pueden conectarse directamente entre sí, lo que ofrece un apoyo a pares que es vital para prevenir el agotamiento. Al permitir que estos profesionales actúen como mentores y se apoyen mutuamente, Carolina del Norte está fomentando una comunidad de pares más fuerte y conectada. Desde su lanzamiento, se han inscripto más de 240 personas, entre las que hay 130 CPSS plenamente integrados que comparten sus experiencias e incentivo entre sí. Los comentarios de los participantes han sido abrumadoramente positivos, y muchos han expresado que este recurso les ha devuelto la esperanza.</w:t>
      </w:r>
    </w:p>
    <w:p w14:paraId="7FAD0C72" w14:textId="77777777" w:rsidR="00B1525C" w:rsidRPr="00865F75" w:rsidRDefault="00B1525C">
      <w:pPr>
        <w:pStyle w:val="BodyText"/>
        <w:spacing w:line="252" w:lineRule="auto"/>
        <w:rPr>
          <w:lang w:val="es-US"/>
        </w:rPr>
        <w:sectPr w:rsidR="00B1525C" w:rsidRPr="00865F75">
          <w:footerReference w:type="default" r:id="rId20"/>
          <w:pgSz w:w="12240" w:h="15840"/>
          <w:pgMar w:top="1400" w:right="360" w:bottom="940" w:left="360" w:header="0" w:footer="743" w:gutter="0"/>
          <w:cols w:space="720"/>
        </w:sectPr>
      </w:pPr>
    </w:p>
    <w:p w14:paraId="2CC372AB" w14:textId="77777777" w:rsidR="00B1525C" w:rsidRPr="00865F75" w:rsidRDefault="007A7B01">
      <w:pPr>
        <w:pStyle w:val="Heading1"/>
        <w:spacing w:line="519" w:lineRule="exact"/>
        <w:rPr>
          <w:lang w:val="es-US"/>
        </w:rPr>
      </w:pPr>
      <w:r w:rsidRPr="00A465D7">
        <w:rPr>
          <w:color w:val="041E42"/>
          <w:spacing w:val="-6"/>
          <w:lang w:val="es-US" w:bidi="es-US"/>
        </w:rPr>
        <w:lastRenderedPageBreak/>
        <w:t>Retos para la implementación del Plan</w:t>
      </w:r>
    </w:p>
    <w:p w14:paraId="6112CA55" w14:textId="77777777" w:rsidR="00B1525C" w:rsidRPr="00865F75" w:rsidRDefault="007A7B01">
      <w:pPr>
        <w:pStyle w:val="BodyText"/>
        <w:spacing w:before="3"/>
        <w:rPr>
          <w:b/>
          <w:sz w:val="3"/>
          <w:lang w:val="es-US"/>
        </w:rPr>
      </w:pPr>
      <w:r w:rsidRPr="00A465D7">
        <w:rPr>
          <w:b/>
          <w:noProof/>
          <w:sz w:val="3"/>
          <w:lang w:val="es-US" w:bidi="es-US"/>
        </w:rPr>
        <mc:AlternateContent>
          <mc:Choice Requires="wps">
            <w:drawing>
              <wp:anchor distT="0" distB="0" distL="0" distR="0" simplePos="0" relativeHeight="487590400" behindDoc="1" locked="0" layoutInCell="1" allowOverlap="1" wp14:anchorId="5F78C6F8" wp14:editId="37760856">
                <wp:simplePos x="0" y="0"/>
                <wp:positionH relativeFrom="page">
                  <wp:posOffset>896416</wp:posOffset>
                </wp:positionH>
                <wp:positionV relativeFrom="paragraph">
                  <wp:posOffset>40789</wp:posOffset>
                </wp:positionV>
                <wp:extent cx="5981065" cy="381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8100"/>
                        </a:xfrm>
                        <a:custGeom>
                          <a:avLst/>
                          <a:gdLst/>
                          <a:ahLst/>
                          <a:cxnLst/>
                          <a:rect l="l" t="t" r="r" b="b"/>
                          <a:pathLst>
                            <a:path w="5981065" h="38100">
                              <a:moveTo>
                                <a:pt x="5981065" y="0"/>
                              </a:moveTo>
                              <a:lnTo>
                                <a:pt x="0" y="0"/>
                              </a:lnTo>
                              <a:lnTo>
                                <a:pt x="0" y="38100"/>
                              </a:lnTo>
                              <a:lnTo>
                                <a:pt x="5981065" y="38100"/>
                              </a:lnTo>
                              <a:lnTo>
                                <a:pt x="5981065" y="0"/>
                              </a:lnTo>
                              <a:close/>
                            </a:path>
                          </a:pathLst>
                        </a:custGeom>
                        <a:solidFill>
                          <a:srgbClr val="041E42"/>
                        </a:solidFill>
                      </wps:spPr>
                      <wps:bodyPr wrap="square" lIns="0" tIns="0" rIns="0" bIns="0" rtlCol="0">
                        <a:prstTxWarp prst="textNoShape">
                          <a:avLst/>
                        </a:prstTxWarp>
                        <a:noAutofit/>
                      </wps:bodyPr>
                    </wps:wsp>
                  </a:graphicData>
                </a:graphic>
              </wp:anchor>
            </w:drawing>
          </mc:Choice>
          <mc:Fallback>
            <w:pict>
              <v:shape w14:anchorId="028EA3C8" id="Graphic 10" o:spid="_x0000_s1026" style="position:absolute;margin-left:70.6pt;margin-top:3.2pt;width:470.95pt;height:3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L4GwIAAMEEAAAOAAAAZHJzL2Uyb0RvYy54bWysVMFu2zAMvQ/YPwi6L06ytuiMOMXQrsOA&#10;oivQDDsrshwbk02NVGL370fJkWtspw27SJT4RD8+kt7cDK0VJ4PUQFfI1WIphek0lE13KOS33f27&#10;aynIq65UFjpTyBdD8mb79s2md7lZQw22NCg4SEd57wpZe+/yLCNdm1bRApzp2FkBtsrzEQ9Ziarn&#10;6K3N1svlVdYDlg5BGyK+vRudchvjV5XR/mtVkfHCFpK5+bhiXPdhzbYblR9QubrRZxrqH1i0qun4&#10;o1OoO+WVOGLzR6i20QgElV9oaDOoqkabmANns1r+ls1zrZyJubA45CaZ6P+F1Y+nZ/eEgTq5B9A/&#10;iBXJekf55AkHOmOGCtuAZeJiiCq+TCqawQvNl5cfrlfLq0spNPvesx1VzlSeHusj+c8GYiB1eiA/&#10;FqFMlqqTpYcumcilDEW0sYheCi4iSsFF3I9FdMqHd4FdMEU/Y1InIsHbwsnsIOJ8SGLim1Jhqq8Y&#10;282x3EIzVPKl3cV4I2aeePKnfcTNv/t36CRoiqctkAl1G1OfjCgHX84FJ7BNed9YGwQgPOxvLYqT&#10;CuNxsfp0sQ5i8pMZLHbD2AChFfZQvjyh6HlmCkk/jwqNFPZLx00ZBiwZmIx9MtDbW4hjGLVH8rvh&#10;u0InHJuF9Nw/j5BaXuWpM0JSEza87ODj0UPVhLaJ3EZG5wPPSUzgPNNhEOfniHr982x/AQAA//8D&#10;AFBLAwQUAAYACAAAACEAiJIB8N4AAAAJAQAADwAAAGRycy9kb3ducmV2LnhtbEyPQUvDQBCF70L/&#10;wzIFb3aTGEqN2ZTQUjwoiFVy3mbHJJidDdltGv31Tk96m8d7vPlevp1tLyYcfedIQbyKQCDVznTU&#10;KPh4P9xtQPigyejeESr4Rg/bYnGT68y4C73hdAyN4BLymVbQhjBkUvq6Rav9yg1I7H260erAcmyk&#10;GfWFy20vkyhaS6s74g+tHnDXYv11PFsFD2Xt6bl5+ikPc7XHeLLV60ul1O1yLh9BBJzDXxiu+IwO&#10;BTOd3JmMFz3rNE44qmCdgrj60eY+BnHiK0lBFrn8v6D4BQAA//8DAFBLAQItABQABgAIAAAAIQC2&#10;gziS/gAAAOEBAAATAAAAAAAAAAAAAAAAAAAAAABbQ29udGVudF9UeXBlc10ueG1sUEsBAi0AFAAG&#10;AAgAAAAhADj9If/WAAAAlAEAAAsAAAAAAAAAAAAAAAAALwEAAF9yZWxzLy5yZWxzUEsBAi0AFAAG&#10;AAgAAAAhAFkdYvgbAgAAwQQAAA4AAAAAAAAAAAAAAAAALgIAAGRycy9lMm9Eb2MueG1sUEsBAi0A&#10;FAAGAAgAAAAhAIiSAfDeAAAACQEAAA8AAAAAAAAAAAAAAAAAdQQAAGRycy9kb3ducmV2LnhtbFBL&#10;BQYAAAAABAAEAPMAAACABQAAAAA=&#10;" path="m5981065,l,,,38100r5981065,l5981065,xe" fillcolor="#041e42" stroked="f">
                <v:path arrowok="t"/>
                <w10:wrap type="topAndBottom" anchorx="page"/>
              </v:shape>
            </w:pict>
          </mc:Fallback>
        </mc:AlternateContent>
      </w:r>
    </w:p>
    <w:p w14:paraId="28E91245" w14:textId="77777777" w:rsidR="00B1525C" w:rsidRPr="00865F75" w:rsidRDefault="007A7B01" w:rsidP="005F0C25">
      <w:pPr>
        <w:pStyle w:val="Heading2"/>
        <w:spacing w:before="244"/>
        <w:jc w:val="both"/>
        <w:rPr>
          <w:lang w:val="es-US"/>
        </w:rPr>
      </w:pPr>
      <w:r w:rsidRPr="00A465D7">
        <w:rPr>
          <w:lang w:val="es-US" w:bidi="es-US"/>
        </w:rPr>
        <w:t xml:space="preserve">Huracán </w:t>
      </w:r>
      <w:r w:rsidRPr="00A465D7">
        <w:rPr>
          <w:spacing w:val="-2"/>
          <w:lang w:val="es-US" w:bidi="es-US"/>
        </w:rPr>
        <w:t>Helene</w:t>
      </w:r>
    </w:p>
    <w:p w14:paraId="106EB06B" w14:textId="47054EB4" w:rsidR="00B1525C" w:rsidRPr="00865F75" w:rsidRDefault="007A7B01" w:rsidP="005F0C25">
      <w:pPr>
        <w:pStyle w:val="BodyText"/>
        <w:spacing w:before="253" w:line="252" w:lineRule="auto"/>
        <w:ind w:left="1080" w:right="1101"/>
        <w:jc w:val="both"/>
        <w:rPr>
          <w:lang w:val="es-US"/>
        </w:rPr>
      </w:pPr>
      <w:r w:rsidRPr="00A465D7">
        <w:rPr>
          <w:lang w:val="es-US" w:bidi="es-US"/>
        </w:rPr>
        <w:t>El huracán Helene, la tormenta más mortífera de la historia del estado, causó daños y devastación en Carolina del Norte a una escala sin precedentes. El 27 de septiembre de 2024, el huracán llegó a Carolina del Norte y afectó significativamente la región oeste del estado a largo plazo, donde reside más del 40</w:t>
      </w:r>
      <w:r w:rsidR="00236B2C">
        <w:rPr>
          <w:lang w:val="es-US" w:bidi="es-US"/>
        </w:rPr>
        <w:t xml:space="preserve"> </w:t>
      </w:r>
      <w:r w:rsidRPr="00A465D7">
        <w:rPr>
          <w:lang w:val="es-US" w:bidi="es-US"/>
        </w:rPr>
        <w:t>% de la población con Medicaid del estado. Además de la devastadora pérdida de vidas humanas, la tormenta destruyó miles de hogares, dañó decenas de miles más, interrumpió servicios críticos y dañó miles de kilómetros de carreteras y puentes. A través de la historia, se puede ver que las personas con discapacidad</w:t>
      </w:r>
      <w:r w:rsidR="00166D33" w:rsidRPr="00A465D7">
        <w:rPr>
          <w:lang w:val="es-US" w:bidi="es-US"/>
        </w:rPr>
        <w:t>es</w:t>
      </w:r>
      <w:r w:rsidRPr="00A465D7">
        <w:rPr>
          <w:lang w:val="es-US" w:bidi="es-US"/>
        </w:rPr>
        <w:t xml:space="preserve"> se ven desproporcionadamente perjudicadas por las catástrofes naturales. Hay más de 4,000 niños bajo la custodia del DSS y padres de recursos en los condados afectados. Con más de 100 </w:t>
      </w:r>
      <w:r w:rsidR="00F70910" w:rsidRPr="00A465D7">
        <w:rPr>
          <w:lang w:val="es-US" w:bidi="es-US"/>
        </w:rPr>
        <w:t xml:space="preserve">hogares </w:t>
      </w:r>
      <w:r w:rsidRPr="00A465D7">
        <w:rPr>
          <w:lang w:val="es-US" w:bidi="es-US"/>
        </w:rPr>
        <w:t xml:space="preserve">de grupo para personas con I/DD afectadas, algunos </w:t>
      </w:r>
      <w:r w:rsidR="000336ED" w:rsidRPr="00A465D7">
        <w:rPr>
          <w:lang w:val="es-US" w:bidi="es-US"/>
        </w:rPr>
        <w:t xml:space="preserve">de los ingresados </w:t>
      </w:r>
      <w:r w:rsidRPr="00A465D7">
        <w:rPr>
          <w:lang w:val="es-US" w:bidi="es-US"/>
        </w:rPr>
        <w:t>necesitaron ser trasladados a nuevas residencias y otros requirieron asesoramiento y servicios terapéuticos. Esta catástrofe, que se produjo hacia el final del trimestre objeto del informe, no impidió los avances en las actividades de implementación de Olmstead; sin embargo, retrasó la presentación de los informes de progreso, ya que los funcionarios priorizaron adecuadamente las actividades de respuesta.</w:t>
      </w:r>
    </w:p>
    <w:p w14:paraId="0172BA10" w14:textId="77777777" w:rsidR="00B1525C" w:rsidRPr="00865F75" w:rsidRDefault="007A7B01" w:rsidP="005F0C25">
      <w:pPr>
        <w:pStyle w:val="Heading2"/>
        <w:spacing w:before="244"/>
        <w:jc w:val="both"/>
        <w:rPr>
          <w:lang w:val="es-US"/>
        </w:rPr>
      </w:pPr>
      <w:r w:rsidRPr="00A465D7">
        <w:rPr>
          <w:lang w:val="es-US" w:bidi="es-US"/>
        </w:rPr>
        <w:t xml:space="preserve">Abordar la actual </w:t>
      </w:r>
      <w:r w:rsidRPr="00A465D7">
        <w:rPr>
          <w:spacing w:val="-2"/>
          <w:lang w:val="es-US" w:bidi="es-US"/>
        </w:rPr>
        <w:t>crisis de personal</w:t>
      </w:r>
    </w:p>
    <w:p w14:paraId="2958AC57" w14:textId="6549F529" w:rsidR="00B1525C" w:rsidRPr="00865F75" w:rsidRDefault="007A7B01" w:rsidP="005F0C25">
      <w:pPr>
        <w:pStyle w:val="BodyText"/>
        <w:spacing w:before="255"/>
        <w:ind w:left="1080" w:right="1167"/>
        <w:jc w:val="both"/>
        <w:rPr>
          <w:lang w:val="es-US"/>
        </w:rPr>
      </w:pPr>
      <w:r w:rsidRPr="00A465D7">
        <w:rPr>
          <w:lang w:val="es-US" w:bidi="es-US"/>
        </w:rPr>
        <w:t xml:space="preserve">La crisis de personal sigue siendo un reto que afecta a todos los ámbitos del Plan Olmstead. Se trata de un problema común que las partes interesadas señalan en sus comentarios sobre el borrador del Plan 2024-2025. El NCDHHS ha tomado medidas para abordar esta cuestión, ha vuelto a darle prioridad y la ha añadido de nuevo al plan revisado, y gran parte de este trabajo se refleja en el área prioritaria </w:t>
      </w:r>
      <w:r w:rsidR="008A5F91" w:rsidRPr="00A465D7">
        <w:rPr>
          <w:color w:val="007EAA"/>
          <w:lang w:val="es-US" w:bidi="es-US"/>
        </w:rPr>
        <w:t>núm</w:t>
      </w:r>
      <w:r w:rsidRPr="00A465D7">
        <w:rPr>
          <w:lang w:val="es-US" w:bidi="es-US"/>
        </w:rPr>
        <w:t xml:space="preserve">. 6. El NCDHHS ha puesto en marcha varias iniciativas para hacer frente a la crisis de personal de primera línea. El Consejo de Discapacidades del Desarrollo de Carolina del Norte está dirigiendo un importante trabajo para abordar la compensación de los trabajadores. Además, gracias a una subvención del NCDHHS a los Centros de Educación </w:t>
      </w:r>
      <w:r w:rsidR="002D457D" w:rsidRPr="00A465D7">
        <w:rPr>
          <w:lang w:val="es-US" w:bidi="es-US"/>
        </w:rPr>
        <w:t xml:space="preserve">de Salud </w:t>
      </w:r>
      <w:r w:rsidRPr="00A465D7">
        <w:rPr>
          <w:lang w:val="es-US" w:bidi="es-US"/>
        </w:rPr>
        <w:t>del Área (Area Health Education Centers, AHEC) de Carolina del Norte, estos elaboraron recomendaciones relacionadas con la acreditación y la certificación de los DSP</w:t>
      </w:r>
      <w:hyperlink w:anchor="_bookmark0" w:history="1">
        <w:r w:rsidRPr="00A465D7">
          <w:rPr>
            <w:lang w:val="es-US" w:bidi="es-US"/>
          </w:rPr>
          <w:t>.</w:t>
        </w:r>
        <w:r w:rsidRPr="00A465D7">
          <w:rPr>
            <w:vertAlign w:val="superscript"/>
            <w:lang w:val="es-US" w:bidi="es-US"/>
          </w:rPr>
          <w:t>1</w:t>
        </w:r>
      </w:hyperlink>
      <w:r w:rsidRPr="00A465D7">
        <w:rPr>
          <w:lang w:val="es-US" w:bidi="es-US"/>
        </w:rPr>
        <w:t xml:space="preserve"> Asimismo, la </w:t>
      </w:r>
      <w:r w:rsidR="00EE5B39" w:rsidRPr="00865F75">
        <w:rPr>
          <w:lang w:val="es-US" w:bidi="es-US"/>
        </w:rPr>
        <w:t xml:space="preserve">Coalición </w:t>
      </w:r>
      <w:r w:rsidR="00FF4B70" w:rsidRPr="00865F75">
        <w:rPr>
          <w:lang w:val="es-US" w:bidi="es-US"/>
        </w:rPr>
        <w:t>sobre</w:t>
      </w:r>
      <w:r w:rsidR="00EE5B39" w:rsidRPr="00865F75">
        <w:rPr>
          <w:lang w:val="es-US" w:bidi="es-US"/>
        </w:rPr>
        <w:t xml:space="preserve"> Envejecimiento (Coalition on Aging)</w:t>
      </w:r>
      <w:r w:rsidRPr="00A465D7">
        <w:rPr>
          <w:lang w:val="es-US" w:bidi="es-US"/>
        </w:rPr>
        <w:t xml:space="preserve"> financió al </w:t>
      </w:r>
      <w:r w:rsidR="002E37A8" w:rsidRPr="00865F75">
        <w:rPr>
          <w:lang w:val="es-US" w:bidi="es-US"/>
        </w:rPr>
        <w:t>Instituto de Salud Pública (Public Health Institute, PHI)</w:t>
      </w:r>
      <w:r w:rsidRPr="00A465D7">
        <w:rPr>
          <w:lang w:val="es-US" w:bidi="es-US"/>
        </w:rPr>
        <w:t xml:space="preserve"> para que colaborara en el desarrollo de las competencias con las que debe formarse el personal de primera línea. El grupo de trabajo de profesionales de apoyo directo ha abogado por aumentos salariales en la Asamblea General de Carolina del Norte, un esfuerzo que se espera que tenga éxito. Estos esfuerzos son fundamentales, ya que los proveedores siguen luchando por contratar personal suficiente y mantenerlo para satisfacer las necesidades de los beneficiarios de servicios con discapacidad</w:t>
      </w:r>
      <w:r w:rsidR="001C5656" w:rsidRPr="00A465D7">
        <w:rPr>
          <w:lang w:val="es-US" w:bidi="es-US"/>
        </w:rPr>
        <w:t>es</w:t>
      </w:r>
      <w:r w:rsidRPr="00A465D7">
        <w:rPr>
          <w:lang w:val="es-US" w:bidi="es-US"/>
        </w:rPr>
        <w:t xml:space="preserve">, especialmente </w:t>
      </w:r>
      <w:r w:rsidRPr="00A465D7">
        <w:rPr>
          <w:spacing w:val="-2"/>
          <w:lang w:val="es-US" w:bidi="es-US"/>
        </w:rPr>
        <w:t>en la comunidad.</w:t>
      </w:r>
    </w:p>
    <w:p w14:paraId="49D845BF" w14:textId="77777777" w:rsidR="00B1525C" w:rsidRPr="00865F75" w:rsidRDefault="00B1525C" w:rsidP="005F0C25">
      <w:pPr>
        <w:pStyle w:val="BodyText"/>
        <w:jc w:val="both"/>
        <w:rPr>
          <w:lang w:val="es-US"/>
        </w:rPr>
      </w:pPr>
    </w:p>
    <w:p w14:paraId="08F881F3" w14:textId="77777777" w:rsidR="00B1525C" w:rsidRPr="00865F75" w:rsidRDefault="007A7B01" w:rsidP="005F0C25">
      <w:pPr>
        <w:pStyle w:val="Heading2"/>
        <w:jc w:val="both"/>
        <w:rPr>
          <w:lang w:val="es-US"/>
        </w:rPr>
      </w:pPr>
      <w:r w:rsidRPr="00A465D7">
        <w:rPr>
          <w:lang w:val="es-US" w:bidi="es-US"/>
        </w:rPr>
        <w:t xml:space="preserve">Cambiar a las </w:t>
      </w:r>
      <w:r w:rsidRPr="00A465D7">
        <w:rPr>
          <w:spacing w:val="-2"/>
          <w:lang w:val="es-US" w:bidi="es-US"/>
        </w:rPr>
        <w:t>estrategias del plan actualizado</w:t>
      </w:r>
    </w:p>
    <w:p w14:paraId="2C53AFE1" w14:textId="614F15D6" w:rsidR="00B1525C" w:rsidRPr="00865F75" w:rsidRDefault="005F0C25" w:rsidP="005F0C25">
      <w:pPr>
        <w:pStyle w:val="BodyText"/>
        <w:spacing w:before="268"/>
        <w:ind w:left="1080" w:right="1070"/>
        <w:jc w:val="both"/>
        <w:rPr>
          <w:sz w:val="20"/>
          <w:lang w:val="es-US"/>
        </w:rPr>
      </w:pPr>
      <w:r w:rsidRPr="00A465D7">
        <w:rPr>
          <w:noProof/>
          <w:sz w:val="20"/>
          <w:lang w:val="es-US" w:bidi="es-US"/>
        </w:rPr>
        <mc:AlternateContent>
          <mc:Choice Requires="wps">
            <w:drawing>
              <wp:anchor distT="0" distB="0" distL="0" distR="0" simplePos="0" relativeHeight="251661312" behindDoc="1" locked="0" layoutInCell="1" allowOverlap="1" wp14:anchorId="462AA8D4" wp14:editId="74117082">
                <wp:simplePos x="0" y="0"/>
                <wp:positionH relativeFrom="page">
                  <wp:posOffset>971550</wp:posOffset>
                </wp:positionH>
                <wp:positionV relativeFrom="paragraph">
                  <wp:posOffset>1336675</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41BFE8" id="Graphic 11" o:spid="_x0000_s1026" style="position:absolute;margin-left:76.5pt;margin-top:105.25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IrUtE4QAAAAsBAAAPAAAAZHJzL2Rvd25yZXYueG1sTI9B&#10;S8NAEIXvgv9hGcGLtJukaSkxm6KCWLAFjcXzJjsmwexsyG7b+O+dnvT43jzefC/fTLYXJxx950hB&#10;PI9AINXOdNQoOHw8z9YgfNBkdO8IFfygh01xfZXrzLgzveOpDI3gEvKZVtCGMGRS+rpFq/3cDUh8&#10;+3Kj1YHl2Egz6jOX214mUbSSVnfEH1o94FOL9Xd5tApezH67frvD1/12UT6Gw7Sr0s+dUrc308M9&#10;iIBT+AvDBZ/RoWCmyh3JeNGzXi54S1CQxNESBCfSNI5BVBcniUAWufy/ofgFAAD//wMAUEsBAi0A&#10;FAAGAAgAAAAhALaDOJL+AAAA4QEAABMAAAAAAAAAAAAAAAAAAAAAAFtDb250ZW50X1R5cGVzXS54&#10;bWxQSwECLQAUAAYACAAAACEAOP0h/9YAAACUAQAACwAAAAAAAAAAAAAAAAAvAQAAX3JlbHMvLnJl&#10;bHNQSwECLQAUAAYACAAAACEA+oFxjCMCAAC9BAAADgAAAAAAAAAAAAAAAAAuAgAAZHJzL2Uyb0Rv&#10;Yy54bWxQSwECLQAUAAYACAAAACEAyK1LROEAAAALAQAADwAAAAAAAAAAAAAAAAB9BAAAZHJzL2Rv&#10;d25yZXYueG1sUEsFBgAAAAAEAAQA8wAAAIsFAAAAAA==&#10;" path="m1829054,l,,,9144r1829054,l1829054,xe" fillcolor="black" stroked="f">
                <v:path arrowok="t"/>
                <w10:wrap type="topAndBottom" anchorx="page"/>
              </v:shape>
            </w:pict>
          </mc:Fallback>
        </mc:AlternateContent>
      </w:r>
      <w:r w:rsidR="007A7B01" w:rsidRPr="00A465D7">
        <w:rPr>
          <w:lang w:val="es-US" w:bidi="es-US"/>
        </w:rPr>
        <w:t xml:space="preserve">La transición a las estrategias identificadas en el plan actualizado requirió el desarrollo de acciones específicas y graduales en todas las agencias estatales </w:t>
      </w:r>
      <w:r w:rsidR="00756ABC" w:rsidRPr="00A465D7">
        <w:rPr>
          <w:lang w:val="es-US" w:bidi="es-US"/>
        </w:rPr>
        <w:t>involucradas</w:t>
      </w:r>
      <w:r w:rsidR="007A7B01" w:rsidRPr="00A465D7">
        <w:rPr>
          <w:lang w:val="es-US" w:bidi="es-US"/>
        </w:rPr>
        <w:t>. Tras la aprobación y la publicación del plan actualizado, los miembros del Consejo Asesor de Partes Interesadas del Plan Olmstead (Olmstead Plan Stakeholder Advisory, OPSA) interno identificaron los trabajos en curso que apoyan las estrategias, junto con las nuevas actividades previstas. El tercer trimestre siguió reflejando el ajuste al nuevo plan y a los procesos de presentación de informes; estos cambios podrían dar la impresión</w:t>
      </w:r>
      <w:r w:rsidRPr="00A465D7">
        <w:rPr>
          <w:lang w:val="es-US" w:bidi="es-US"/>
        </w:rPr>
        <w:t xml:space="preserve"> </w:t>
      </w:r>
      <w:bookmarkStart w:id="0" w:name="_bookmark0"/>
      <w:bookmarkEnd w:id="0"/>
      <w:r w:rsidRPr="00A465D7">
        <w:rPr>
          <w:lang w:val="es-US" w:bidi="es-US"/>
        </w:rPr>
        <w:t>de que el progreso</w:t>
      </w:r>
    </w:p>
    <w:p w14:paraId="218F0F3A" w14:textId="389A5560" w:rsidR="00B1525C" w:rsidRPr="00865F75" w:rsidRDefault="007A7B01" w:rsidP="005F0C25">
      <w:pPr>
        <w:ind w:left="1080"/>
        <w:jc w:val="both"/>
        <w:rPr>
          <w:rFonts w:ascii="Calibri Light"/>
          <w:sz w:val="20"/>
          <w:lang w:val="es-US"/>
        </w:rPr>
      </w:pPr>
      <w:r w:rsidRPr="00A465D7">
        <w:rPr>
          <w:rFonts w:ascii="Calibri Light" w:eastAsia="Calibri Light" w:hAnsi="Calibri Light" w:cs="Calibri Light"/>
          <w:spacing w:val="-2"/>
          <w:sz w:val="20"/>
          <w:vertAlign w:val="superscript"/>
          <w:lang w:val="es-US" w:bidi="es-US"/>
        </w:rPr>
        <w:t>1</w:t>
      </w:r>
      <w:r w:rsidRPr="00A465D7">
        <w:rPr>
          <w:rFonts w:ascii="Calibri Light" w:eastAsia="Calibri Light" w:hAnsi="Calibri Light" w:cs="Calibri Light"/>
          <w:spacing w:val="-2"/>
          <w:sz w:val="20"/>
          <w:lang w:val="es-US" w:bidi="es-US"/>
        </w:rPr>
        <w:t xml:space="preserve"> Consulte también </w:t>
      </w:r>
      <w:hyperlink r:id="rId21">
        <w:r w:rsidRPr="00A465D7">
          <w:rPr>
            <w:rFonts w:ascii="Calibri Light" w:eastAsia="Calibri Light" w:hAnsi="Calibri Light" w:cs="Calibri Light"/>
            <w:spacing w:val="-2"/>
            <w:sz w:val="20"/>
            <w:lang w:val="es-US" w:bidi="es-US"/>
          </w:rPr>
          <w:t>https://medicaid.ncdhhs.gov/DCW-Initiative.</w:t>
        </w:r>
      </w:hyperlink>
    </w:p>
    <w:p w14:paraId="0847D84D" w14:textId="77777777" w:rsidR="00B1525C" w:rsidRPr="00865F75" w:rsidRDefault="00B1525C" w:rsidP="005F0C25">
      <w:pPr>
        <w:jc w:val="both"/>
        <w:rPr>
          <w:rFonts w:ascii="Calibri Light"/>
          <w:sz w:val="20"/>
          <w:lang w:val="es-US"/>
        </w:rPr>
        <w:sectPr w:rsidR="00B1525C" w:rsidRPr="00865F75">
          <w:pgSz w:w="12240" w:h="15840"/>
          <w:pgMar w:top="1460" w:right="360" w:bottom="940" w:left="360" w:header="0" w:footer="743" w:gutter="0"/>
          <w:cols w:space="720"/>
        </w:sectPr>
      </w:pPr>
    </w:p>
    <w:p w14:paraId="4741A63D" w14:textId="5E2FA27E" w:rsidR="00B1525C" w:rsidRPr="00865F75" w:rsidRDefault="007A7B01" w:rsidP="005F0C25">
      <w:pPr>
        <w:pStyle w:val="BodyText"/>
        <w:spacing w:before="39"/>
        <w:ind w:left="1080" w:right="1167"/>
        <w:jc w:val="both"/>
        <w:rPr>
          <w:lang w:val="es-US"/>
        </w:rPr>
      </w:pPr>
      <w:r w:rsidRPr="00A465D7">
        <w:rPr>
          <w:noProof/>
          <w:lang w:val="es-US" w:bidi="es-US"/>
        </w:rPr>
        <w:lastRenderedPageBreak/>
        <mc:AlternateContent>
          <mc:Choice Requires="wps">
            <w:drawing>
              <wp:anchor distT="0" distB="0" distL="0" distR="0" simplePos="0" relativeHeight="251656192" behindDoc="0" locked="0" layoutInCell="1" allowOverlap="1" wp14:anchorId="069C59E6" wp14:editId="37318739">
                <wp:simplePos x="0" y="0"/>
                <wp:positionH relativeFrom="page">
                  <wp:posOffset>629412</wp:posOffset>
                </wp:positionH>
                <wp:positionV relativeFrom="paragraph">
                  <wp:posOffset>537718</wp:posOffset>
                </wp:positionV>
                <wp:extent cx="76200" cy="5778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577850"/>
                        </a:xfrm>
                        <a:custGeom>
                          <a:avLst/>
                          <a:gdLst/>
                          <a:ahLst/>
                          <a:cxnLst/>
                          <a:rect l="l" t="t" r="r" b="b"/>
                          <a:pathLst>
                            <a:path w="76200" h="577850">
                              <a:moveTo>
                                <a:pt x="76200" y="0"/>
                              </a:moveTo>
                              <a:lnTo>
                                <a:pt x="0" y="0"/>
                              </a:lnTo>
                              <a:lnTo>
                                <a:pt x="0" y="577596"/>
                              </a:lnTo>
                              <a:lnTo>
                                <a:pt x="76200" y="577596"/>
                              </a:lnTo>
                              <a:lnTo>
                                <a:pt x="76200" y="0"/>
                              </a:lnTo>
                              <a:close/>
                            </a:path>
                          </a:pathLst>
                        </a:custGeom>
                        <a:solidFill>
                          <a:srgbClr val="21A9D0"/>
                        </a:solidFill>
                      </wps:spPr>
                      <wps:bodyPr wrap="square" lIns="0" tIns="0" rIns="0" bIns="0" rtlCol="0">
                        <a:prstTxWarp prst="textNoShape">
                          <a:avLst/>
                        </a:prstTxWarp>
                        <a:noAutofit/>
                      </wps:bodyPr>
                    </wps:wsp>
                  </a:graphicData>
                </a:graphic>
              </wp:anchor>
            </w:drawing>
          </mc:Choice>
          <mc:Fallback>
            <w:pict>
              <v:shape w14:anchorId="1FDEA923" id="Graphic 12" o:spid="_x0000_s1026" style="position:absolute;margin-left:49.55pt;margin-top:42.35pt;width:6pt;height:45.5pt;z-index:251656192;visibility:visible;mso-wrap-style:square;mso-wrap-distance-left:0;mso-wrap-distance-top:0;mso-wrap-distance-right:0;mso-wrap-distance-bottom:0;mso-position-horizontal:absolute;mso-position-horizontal-relative:page;mso-position-vertical:absolute;mso-position-vertical-relative:text;v-text-anchor:top" coordsize="7620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4UuHwIAALsEAAAOAAAAZHJzL2Uyb0RvYy54bWysVE2L2zAQvRf6H4TujZNAkl0TZ1k2bCks&#10;24VN6VmR5dhU1qgaJXb+fUdy5IT21NKLNPI8Pb358vqhbzU7KYcNmILPJlPOlJFQNuZQ8G+75093&#10;nKEXphQajCr4WSF/2Hz8sO5sruZQgy6VY0RiMO9swWvvbZ5lKGvVCpyAVYacFbhWeDq6Q1Y60RF7&#10;q7P5dLrMOnCldSAVIn3dDk6+ifxVpaT/WlWoPNMFJ20+ri6u+7Bmm7XID07YupEXGeIfVLSiMfTo&#10;SLUVXrCja/6gahvpAKHyEwltBlXVSBVjoGhm09+iea+FVTEWSg7aMU34/2jl6+ndvrkgHe0LyB9I&#10;Gck6i/noCQe8YPrKtQFLwlkfs3ges6h6zyR9XC2pMJxJ8ixWq7tFTHIm8nRXHtF/VhB5xOkF/VCD&#10;MlmiTpbsTTIdVTLUUMcaes6oho4zquF+qKEVPtwL4oLJulFIPeoIzhZOagcR5kMIF7UpDNJ5RWhz&#10;i6SYblDJl3Yb2QYMhb24XwZdRJcAaR+A12f/CpxymcikBlTDOyHq+OCYCXr8NtcIuimfG61D8OgO&#10;+yft2ElQUuezx/ttor6BxT4YSh+aYA/l+c2xjqal4PjzKJziTH8x1I5htJLhkrFPhvP6CeIAxrw7&#10;9Lv+u3CWWTIL7qlzXiE1u8hTU5D+ABiw4aaBx6OHqgkdE7UNii4HmpAY/2WawwjeniPq+s/Z/AIA&#10;AP//AwBQSwMEFAAGAAgAAAAhAKZpP7HcAAAACQEAAA8AAABkcnMvZG93bnJldi54bWxMj81OwzAQ&#10;hO9IvIO1SFwQdYoo+SFOhUA9IwIXbm68JFbjdbDdNvD0bE90T7ua0ew39Xp2ozhgiNaTguUiA4HU&#10;eWOpV/DxvrktQMSkyejREyr4wQjr5vKi1pXxR3rDQ5t6wSEUK61gSGmqpIzdgE7HhZ+QWPvywenE&#10;Z+ilCfrI4W6Ud1n2IJ22xB8GPeHzgN2u3TsF6aVog72hkK/s6+fvN5W7jU1KXV/NT48gEs7p3wwn&#10;fEaHhpm2fk8milFBWS7ZqaC4z0GcdB4QW17yVQ6yqeV5g+YPAAD//wMAUEsBAi0AFAAGAAgAAAAh&#10;ALaDOJL+AAAA4QEAABMAAAAAAAAAAAAAAAAAAAAAAFtDb250ZW50X1R5cGVzXS54bWxQSwECLQAU&#10;AAYACAAAACEAOP0h/9YAAACUAQAACwAAAAAAAAAAAAAAAAAvAQAAX3JlbHMvLnJlbHNQSwECLQAU&#10;AAYACAAAACEAeheFLh8CAAC7BAAADgAAAAAAAAAAAAAAAAAuAgAAZHJzL2Uyb0RvYy54bWxQSwEC&#10;LQAUAAYACAAAACEApmk/sdwAAAAJAQAADwAAAAAAAAAAAAAAAAB5BAAAZHJzL2Rvd25yZXYueG1s&#10;UEsFBgAAAAAEAAQA8wAAAIIFAAAAAA==&#10;" path="m76200,l,,,577596r76200,l76200,xe" fillcolor="#21a9d0" stroked="f">
                <v:path arrowok="t"/>
                <w10:wrap anchorx="page"/>
              </v:shape>
            </w:pict>
          </mc:Fallback>
        </mc:AlternateContent>
      </w:r>
      <w:r w:rsidRPr="00A465D7">
        <w:rPr>
          <w:lang w:val="es-US" w:bidi="es-US"/>
        </w:rPr>
        <w:t>está obstaculizado, pero no deben considerarse un reflejo del retraso en los esfuerzos del estado para implementar el Plan Olmstead de Carolina del Norte.</w:t>
      </w:r>
    </w:p>
    <w:p w14:paraId="3C9348B4" w14:textId="77777777" w:rsidR="00B1525C" w:rsidRPr="00865F75" w:rsidRDefault="00B1525C">
      <w:pPr>
        <w:pStyle w:val="BodyText"/>
        <w:rPr>
          <w:lang w:val="es-US"/>
        </w:rPr>
      </w:pPr>
    </w:p>
    <w:p w14:paraId="7958F35C" w14:textId="77777777" w:rsidR="00B1525C" w:rsidRPr="00865F75" w:rsidRDefault="00B1525C">
      <w:pPr>
        <w:pStyle w:val="BodyText"/>
        <w:spacing w:before="10"/>
        <w:rPr>
          <w:lang w:val="es-US"/>
        </w:rPr>
      </w:pPr>
    </w:p>
    <w:p w14:paraId="647D05AF" w14:textId="77777777" w:rsidR="00B1525C" w:rsidRPr="00865F75" w:rsidRDefault="007A7B01">
      <w:pPr>
        <w:pStyle w:val="Heading1"/>
        <w:rPr>
          <w:lang w:val="es-US"/>
        </w:rPr>
      </w:pPr>
      <w:r w:rsidRPr="00A465D7">
        <w:rPr>
          <w:color w:val="041E42"/>
          <w:spacing w:val="-10"/>
          <w:lang w:val="es-US" w:bidi="es-US"/>
        </w:rPr>
        <w:t>Próximos pasos en la implementación del Plan Olmstead</w:t>
      </w:r>
    </w:p>
    <w:p w14:paraId="2B4FEEC1" w14:textId="32059AD2" w:rsidR="00B1525C" w:rsidRPr="00865F75" w:rsidRDefault="007A7B01" w:rsidP="00313DF9">
      <w:pPr>
        <w:pStyle w:val="BodyText"/>
        <w:spacing w:before="95" w:line="259" w:lineRule="auto"/>
        <w:ind w:left="1080" w:right="1080"/>
        <w:jc w:val="both"/>
        <w:rPr>
          <w:lang w:val="es-US"/>
        </w:rPr>
      </w:pPr>
      <w:r w:rsidRPr="00A465D7">
        <w:rPr>
          <w:lang w:val="es-US" w:bidi="es-US"/>
        </w:rPr>
        <w:t xml:space="preserve">Los informes trimestrales seguirán reflejando los avances en las estrategias derivadas de las seis áreas prioritarias del Plan 2024-2025. La </w:t>
      </w:r>
      <w:r w:rsidR="007778D1" w:rsidRPr="00865F75">
        <w:rPr>
          <w:lang w:val="es-US" w:bidi="es-US"/>
        </w:rPr>
        <w:t>Cooperativa de Asistencia Técnica</w:t>
      </w:r>
      <w:r w:rsidRPr="00A465D7">
        <w:rPr>
          <w:lang w:val="es-US" w:bidi="es-US"/>
        </w:rPr>
        <w:t>, el NCDHHS y Mathematica trabajarán para garantizar que todas las medidas y las acciones sigan siendo relevantes para la presentación de informes y se ajusten según sea necesario. Con el alineamiento de prioridades, acciones y medidas, Carolina del Norte podrá evaluar los avances continuos en la creación de comunidades inclusivas.</w:t>
      </w:r>
    </w:p>
    <w:p w14:paraId="34873655" w14:textId="1C11293B" w:rsidR="00B1525C" w:rsidRPr="00865F75" w:rsidRDefault="007A7B01" w:rsidP="00313DF9">
      <w:pPr>
        <w:pStyle w:val="BodyText"/>
        <w:spacing w:before="159" w:line="252" w:lineRule="auto"/>
        <w:ind w:left="1080" w:right="1080"/>
        <w:jc w:val="both"/>
        <w:rPr>
          <w:lang w:val="es-US"/>
        </w:rPr>
      </w:pPr>
      <w:r w:rsidRPr="00A465D7">
        <w:rPr>
          <w:lang w:val="es-US" w:bidi="es-US"/>
        </w:rPr>
        <w:t xml:space="preserve">El próximo informe de situación de la actividad de las entidades informantes será en enero de 2025. La </w:t>
      </w:r>
      <w:r w:rsidR="007778D1" w:rsidRPr="00865F75">
        <w:rPr>
          <w:lang w:val="es-US" w:bidi="es-US"/>
        </w:rPr>
        <w:t>Cooperativa de Asistencia Técnica</w:t>
      </w:r>
      <w:r w:rsidRPr="00A465D7">
        <w:rPr>
          <w:lang w:val="es-US" w:bidi="es-US"/>
        </w:rPr>
        <w:t xml:space="preserve"> preparará el próximo informe resumido, que se publicará en febrero de 2024.</w:t>
      </w:r>
    </w:p>
    <w:sectPr w:rsidR="00B1525C" w:rsidRPr="00865F75">
      <w:pgSz w:w="12240" w:h="15840"/>
      <w:pgMar w:top="1400" w:right="360" w:bottom="940" w:left="36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DFFD" w14:textId="77777777" w:rsidR="00FD3868" w:rsidRDefault="00FD3868">
      <w:r>
        <w:separator/>
      </w:r>
    </w:p>
  </w:endnote>
  <w:endnote w:type="continuationSeparator" w:id="0">
    <w:p w14:paraId="7414BE61" w14:textId="77777777" w:rsidR="00FD3868" w:rsidRDefault="00FD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7860" w14:textId="77777777" w:rsidR="00FD6DB6" w:rsidRDefault="00FD6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CBA" w14:textId="77777777" w:rsidR="00FD6DB6" w:rsidRDefault="00FD6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003C" w14:textId="77777777" w:rsidR="00FD6DB6" w:rsidRDefault="00FD6D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2A3B" w14:textId="77777777" w:rsidR="00B1525C" w:rsidRDefault="007A7B01">
    <w:pPr>
      <w:pStyle w:val="BodyText"/>
      <w:spacing w:line="14" w:lineRule="auto"/>
      <w:rPr>
        <w:sz w:val="20"/>
      </w:rPr>
    </w:pPr>
    <w:r>
      <w:rPr>
        <w:noProof/>
        <w:sz w:val="20"/>
        <w:lang w:val="es-US" w:bidi="es-US"/>
      </w:rPr>
      <mc:AlternateContent>
        <mc:Choice Requires="wps">
          <w:drawing>
            <wp:anchor distT="0" distB="0" distL="0" distR="0" simplePos="0" relativeHeight="251657216" behindDoc="1" locked="0" layoutInCell="1" allowOverlap="1" wp14:anchorId="5CEF2EF2" wp14:editId="16C1FBC3">
              <wp:simplePos x="0" y="0"/>
              <wp:positionH relativeFrom="page">
                <wp:posOffset>1073150</wp:posOffset>
              </wp:positionH>
              <wp:positionV relativeFrom="page">
                <wp:posOffset>9575800</wp:posOffset>
              </wp:positionV>
              <wp:extent cx="5464810" cy="419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4810" cy="419100"/>
                      </a:xfrm>
                      <a:prstGeom prst="rect">
                        <a:avLst/>
                      </a:prstGeom>
                    </wps:spPr>
                    <wps:txbx>
                      <w:txbxContent>
                        <w:p w14:paraId="284F7FE0" w14:textId="77777777" w:rsidR="00FD6DB6" w:rsidRDefault="007A7B01" w:rsidP="00DB42BB">
                          <w:pPr>
                            <w:pStyle w:val="BodyText"/>
                            <w:spacing w:line="245" w:lineRule="exact"/>
                            <w:ind w:left="20"/>
                            <w:rPr>
                              <w:rFonts w:ascii="Calibri Light" w:eastAsia="Calibri Light" w:hAnsi="Calibri Light" w:cs="Calibri Light"/>
                              <w:sz w:val="20"/>
                              <w:szCs w:val="20"/>
                              <w:lang w:val="es-US" w:bidi="es-US"/>
                            </w:rPr>
                          </w:pPr>
                          <w:r w:rsidRPr="00FD6DB6">
                            <w:rPr>
                              <w:rFonts w:ascii="Calibri Light" w:eastAsia="Calibri Light" w:hAnsi="Calibri Light" w:cs="Calibri Light"/>
                              <w:sz w:val="20"/>
                              <w:szCs w:val="20"/>
                              <w:lang w:val="es-US" w:bidi="es-US"/>
                            </w:rPr>
                            <w:t xml:space="preserve">Implementación del Plan Olmstead de Carolina del Norte: informe resumido, </w:t>
                          </w:r>
                        </w:p>
                        <w:p w14:paraId="1A1D1A63" w14:textId="7845C97C" w:rsidR="00B1525C" w:rsidRPr="00FD6DB6" w:rsidRDefault="007A7B01" w:rsidP="00DB42BB">
                          <w:pPr>
                            <w:pStyle w:val="BodyText"/>
                            <w:spacing w:line="245" w:lineRule="exact"/>
                            <w:ind w:left="20"/>
                            <w:rPr>
                              <w:rFonts w:ascii="Calibri Light" w:hAnsi="Calibri Light"/>
                              <w:sz w:val="20"/>
                              <w:szCs w:val="20"/>
                              <w:lang w:val="es-ES"/>
                            </w:rPr>
                          </w:pPr>
                          <w:r w:rsidRPr="00FD6DB6">
                            <w:rPr>
                              <w:rFonts w:ascii="Calibri Light" w:eastAsia="Calibri Light" w:hAnsi="Calibri Light" w:cs="Calibri Light"/>
                              <w:sz w:val="20"/>
                              <w:szCs w:val="20"/>
                              <w:lang w:val="es-US" w:bidi="es-US"/>
                            </w:rPr>
                            <w:t>del 1 de julio al 30 de septiembre de </w:t>
                          </w:r>
                          <w:r w:rsidRPr="00FD6DB6">
                            <w:rPr>
                              <w:rFonts w:ascii="Calibri Light" w:eastAsia="Calibri Light" w:hAnsi="Calibri Light" w:cs="Calibri Light"/>
                              <w:spacing w:val="-4"/>
                              <w:sz w:val="20"/>
                              <w:szCs w:val="20"/>
                              <w:lang w:val="es-US" w:bidi="es-US"/>
                            </w:rPr>
                            <w:t>2024</w:t>
                          </w:r>
                        </w:p>
                      </w:txbxContent>
                    </wps:txbx>
                    <wps:bodyPr wrap="square" lIns="0" tIns="0" rIns="0" bIns="0" rtlCol="0">
                      <a:noAutofit/>
                    </wps:bodyPr>
                  </wps:wsp>
                </a:graphicData>
              </a:graphic>
              <wp14:sizeRelV relativeFrom="margin">
                <wp14:pctHeight>0</wp14:pctHeight>
              </wp14:sizeRelV>
            </wp:anchor>
          </w:drawing>
        </mc:Choice>
        <mc:Fallback>
          <w:pict>
            <v:shapetype w14:anchorId="5CEF2EF2" id="_x0000_t202" coordsize="21600,21600" o:spt="202" path="m,l,21600r21600,l21600,xe">
              <v:stroke joinstyle="miter"/>
              <v:path gradientshapeok="t" o:connecttype="rect"/>
            </v:shapetype>
            <v:shape id="Textbox 5" o:spid="_x0000_s1029" type="#_x0000_t202" style="position:absolute;margin-left:84.5pt;margin-top:754pt;width:430.3pt;height:33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hfmlAEAABsDAAAOAAAAZHJzL2Uyb0RvYy54bWysUsGO0zAQvSPxD5bv1MmqrJao6QpYgZBW&#10;gLTwAa5jNxGxx8y4Tfr3jL1pi+CGuNhjz/jNe2+8uZ/9KI4WaYDQynpVSWGDgW4I+1Z+//bh1Z0U&#10;lHTo9AjBtvJkSd5vX77YTLGxN9DD2FkUDBKomWIr+5RioxSZ3npNK4g2cNIBep34iHvVoZ4Y3Y/q&#10;pqpu1QTYRQRjifj24TkptwXfOWvSF+fIJjG2krmlsmJZd3lV241u9qhjP5iFhv4HFl4PgZteoB50&#10;0uKAw19QfjAIBC6tDHgFzg3GFg2spq7+UPPU62iLFjaH4sUm+n+w5vPxKX5FkeZ3MPMAiwiKj2B+&#10;EHujpkjNUpM9pYa4OgudHfq8swTBD9nb08VPOydh+PL1+nZ9V3PKcG5dv6mrYri6vo5I6aMFL3LQ&#10;SuR5FQb6+Egp99fNuWQh89w/M0nzbuaSHO6gO7GIiefYSvp50GilGD8FNioP/RzgOdidA0zjeyhf&#10;I2sJ8PaQwA2l8xV36cwTKISW35JH/Pu5VF3/9PYXAAAA//8DAFBLAwQUAAYACAAAACEAtAR+Zd8A&#10;AAAOAQAADwAAAGRycy9kb3ducmV2LnhtbExPQU7DMBC8I/EHaytxo3YrCE2IU1UITkiINBw4OrGb&#10;WI3XIXbb8Hs2J3qb2RnNzuTbyfXsbMZgPUpYLQUwg43XFlsJX9Xb/QZYiAq16j0aCb8mwLa4vclV&#10;pv0FS3Pex5ZRCIZMSehiHDLOQ9MZp8LSDwZJO/jRqUh0bLke1YXCXc/XQiTcKYv0oVODeelMc9yf&#10;nITdN5av9uej/iwPpa2qVOB7cpTybjHtnoFFM8V/M8z1qToU1Kn2J9SB9cSTlLZEAo9iQ2i2iHWa&#10;AKvn29ODAF7k/HpG8QcAAP//AwBQSwECLQAUAAYACAAAACEAtoM4kv4AAADhAQAAEwAAAAAAAAAA&#10;AAAAAAAAAAAAW0NvbnRlbnRfVHlwZXNdLnhtbFBLAQItABQABgAIAAAAIQA4/SH/1gAAAJQBAAAL&#10;AAAAAAAAAAAAAAAAAC8BAABfcmVscy8ucmVsc1BLAQItABQABgAIAAAAIQA3VhfmlAEAABsDAAAO&#10;AAAAAAAAAAAAAAAAAC4CAABkcnMvZTJvRG9jLnhtbFBLAQItABQABgAIAAAAIQC0BH5l3wAAAA4B&#10;AAAPAAAAAAAAAAAAAAAAAO4DAABkcnMvZG93bnJldi54bWxQSwUGAAAAAAQABADzAAAA+gQAAAAA&#10;" filled="f" stroked="f">
              <v:textbox inset="0,0,0,0">
                <w:txbxContent>
                  <w:p w14:paraId="284F7FE0" w14:textId="77777777" w:rsidR="00FD6DB6" w:rsidRDefault="007A7B01" w:rsidP="00DB42BB">
                    <w:pPr>
                      <w:pStyle w:val="BodyText"/>
                      <w:spacing w:line="245" w:lineRule="exact"/>
                      <w:ind w:left="20"/>
                      <w:rPr>
                        <w:rFonts w:ascii="Calibri Light" w:eastAsia="Calibri Light" w:hAnsi="Calibri Light" w:cs="Calibri Light"/>
                        <w:sz w:val="20"/>
                        <w:szCs w:val="20"/>
                        <w:lang w:val="es-US" w:bidi="es-US"/>
                      </w:rPr>
                    </w:pPr>
                    <w:r w:rsidRPr="00FD6DB6">
                      <w:rPr>
                        <w:rFonts w:ascii="Calibri Light" w:eastAsia="Calibri Light" w:hAnsi="Calibri Light" w:cs="Calibri Light"/>
                        <w:sz w:val="20"/>
                        <w:szCs w:val="20"/>
                        <w:lang w:val="es-US" w:bidi="es-US"/>
                      </w:rPr>
                      <w:t xml:space="preserve">Implementación del Plan Olmstead de Carolina del Norte: informe resumido, </w:t>
                    </w:r>
                  </w:p>
                  <w:p w14:paraId="1A1D1A63" w14:textId="7845C97C" w:rsidR="00B1525C" w:rsidRPr="00FD6DB6" w:rsidRDefault="007A7B01" w:rsidP="00DB42BB">
                    <w:pPr>
                      <w:pStyle w:val="BodyText"/>
                      <w:spacing w:line="245" w:lineRule="exact"/>
                      <w:ind w:left="20"/>
                      <w:rPr>
                        <w:rFonts w:ascii="Calibri Light" w:hAnsi="Calibri Light"/>
                        <w:sz w:val="20"/>
                        <w:szCs w:val="20"/>
                        <w:lang w:val="es-ES"/>
                      </w:rPr>
                    </w:pPr>
                    <w:r w:rsidRPr="00FD6DB6">
                      <w:rPr>
                        <w:rFonts w:ascii="Calibri Light" w:eastAsia="Calibri Light" w:hAnsi="Calibri Light" w:cs="Calibri Light"/>
                        <w:sz w:val="20"/>
                        <w:szCs w:val="20"/>
                        <w:lang w:val="es-US" w:bidi="es-US"/>
                      </w:rPr>
                      <w:t>del 1 de julio al 30 de septiembre de </w:t>
                    </w:r>
                    <w:r w:rsidRPr="00FD6DB6">
                      <w:rPr>
                        <w:rFonts w:ascii="Calibri Light" w:eastAsia="Calibri Light" w:hAnsi="Calibri Light" w:cs="Calibri Light"/>
                        <w:spacing w:val="-4"/>
                        <w:sz w:val="20"/>
                        <w:szCs w:val="20"/>
                        <w:lang w:val="es-US" w:bidi="es-US"/>
                      </w:rPr>
                      <w:t>2024</w:t>
                    </w:r>
                  </w:p>
                </w:txbxContent>
              </v:textbox>
              <w10:wrap anchorx="page" anchory="page"/>
            </v:shape>
          </w:pict>
        </mc:Fallback>
      </mc:AlternateContent>
    </w:r>
    <w:r>
      <w:rPr>
        <w:noProof/>
        <w:sz w:val="20"/>
        <w:lang w:val="es-US" w:bidi="es-US"/>
      </w:rPr>
      <mc:AlternateContent>
        <mc:Choice Requires="wps">
          <w:drawing>
            <wp:anchor distT="0" distB="0" distL="0" distR="0" simplePos="0" relativeHeight="251670528" behindDoc="1" locked="0" layoutInCell="1" allowOverlap="1" wp14:anchorId="28CD99B9" wp14:editId="728F09FF">
              <wp:simplePos x="0" y="0"/>
              <wp:positionH relativeFrom="page">
                <wp:posOffset>6704838</wp:posOffset>
              </wp:positionH>
              <wp:positionV relativeFrom="page">
                <wp:posOffset>9446768</wp:posOffset>
              </wp:positionV>
              <wp:extent cx="2070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17C61CF" w14:textId="77777777" w:rsidR="00B1525C" w:rsidRDefault="007A7B01">
                          <w:pPr>
                            <w:spacing w:line="245" w:lineRule="exact"/>
                            <w:ind w:left="20"/>
                            <w:rPr>
                              <w:b/>
                            </w:rPr>
                          </w:pPr>
                          <w:r>
                            <w:rPr>
                              <w:b/>
                              <w:spacing w:val="-5"/>
                              <w:lang w:val="es-US" w:bidi="es-US"/>
                            </w:rPr>
                            <w:fldChar w:fldCharType="begin"/>
                          </w:r>
                          <w:r>
                            <w:rPr>
                              <w:b/>
                              <w:spacing w:val="-5"/>
                              <w:lang w:val="es-US" w:bidi="es-US"/>
                            </w:rPr>
                            <w:instrText xml:space="preserve"> PAGE </w:instrText>
                          </w:r>
                          <w:r>
                            <w:rPr>
                              <w:b/>
                              <w:spacing w:val="-5"/>
                              <w:lang w:val="es-US" w:bidi="es-US"/>
                            </w:rPr>
                            <w:fldChar w:fldCharType="separate"/>
                          </w:r>
                          <w:r>
                            <w:rPr>
                              <w:b/>
                              <w:spacing w:val="-5"/>
                              <w:lang w:val="es-US" w:bidi="es-US"/>
                            </w:rPr>
                            <w:t>10</w:t>
                          </w:r>
                          <w:r>
                            <w:rPr>
                              <w:b/>
                              <w:spacing w:val="-5"/>
                              <w:lang w:val="es-US" w:bidi="es-US"/>
                            </w:rPr>
                            <w:fldChar w:fldCharType="end"/>
                          </w:r>
                        </w:p>
                      </w:txbxContent>
                    </wps:txbx>
                    <wps:bodyPr wrap="square" lIns="0" tIns="0" rIns="0" bIns="0" rtlCol="0">
                      <a:noAutofit/>
                    </wps:bodyPr>
                  </wps:wsp>
                </a:graphicData>
              </a:graphic>
            </wp:anchor>
          </w:drawing>
        </mc:Choice>
        <mc:Fallback>
          <w:pict>
            <v:shape w14:anchorId="28CD99B9" id="Textbox 6" o:spid="_x0000_s1030" type="#_x0000_t202" style="position:absolute;margin-left:527.95pt;margin-top:743.85pt;width:16.3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3ClwEAACEDAAAOAAAAZHJzL2Uyb0RvYy54bWysUsGO0zAQvSPxD5bvNGnR7qKo6WphBUJa&#10;AdLCB7iO3VjEHjPjNunfM3bTFsEN7cUee8bP772Z9f3kB3EwSA5CK5eLWgoTNHQu7Fr54/vHN++k&#10;oKRCpwYIppVHQ/J+8/rVeoyNWUEPQ2dQMEigZoyt7FOKTVWR7o1XtIBoAictoFeJj7irOlQjo/uh&#10;WtX1bTUCdhFBGyK+fTwl5abgW2t0+motmSSGVjK3VFYs6zav1Watmh2q2Ds901D/wcIrF/jTC9Sj&#10;Skrs0f0D5Z1GILBpocFXYK3TpmhgNcv6LzXPvYqmaGFzKF5sopeD1V8Oz/EbijS9h4kbWERQfAL9&#10;k9ibaozUzDXZU2qIq7PQyaLPO0sQ/JC9PV78NFMSmi9X9R2LkkJzanl7c/f2JvtdXR9HpPTJgBc5&#10;aCVyuwoBdXiidCo9l8xcTt9nImnaTsJ1mTNX5pstdEeWMnI3W0m/9gqNFMPnwHbl1p8DPAfbc4Bp&#10;+ABlQLKiAA/7BNYVAlfcmQD3oUiYZyY3+s9zqbpO9uY3AAAA//8DAFBLAwQUAAYACAAAACEArWES&#10;D+IAAAAPAQAADwAAAGRycy9kb3ducmV2LnhtbEyPwU7DMBBE70j8g7VI3KhdIK0b4lQVglMlRBoO&#10;HJ3YTaLG6xC7bfr3bE9wm9E+zc5k68n17GTH0HlUMJ8JYBZrbzpsFHyV7w8SWIgaje49WgUXG2Cd&#10;395kOjX+jIU97WLDKARDqhW0MQ4p56FurdNh5geLdNv70elIdmy4GfWZwl3PH4VYcKc7pA+tHuxr&#10;a+vD7ugUbL6xeOt+PqrPYl90ZbkSuF0clLq/mzYvwKKd4h8M1/pUHXLqVPkjmsB68iJJVsSSepbL&#10;JbArI6RMgFWkkvmTBJ5n/P+O/BcAAP//AwBQSwECLQAUAAYACAAAACEAtoM4kv4AAADhAQAAEwAA&#10;AAAAAAAAAAAAAAAAAAAAW0NvbnRlbnRfVHlwZXNdLnhtbFBLAQItABQABgAIAAAAIQA4/SH/1gAA&#10;AJQBAAALAAAAAAAAAAAAAAAAAC8BAABfcmVscy8ucmVsc1BLAQItABQABgAIAAAAIQD5pv3ClwEA&#10;ACEDAAAOAAAAAAAAAAAAAAAAAC4CAABkcnMvZTJvRG9jLnhtbFBLAQItABQABgAIAAAAIQCtYRIP&#10;4gAAAA8BAAAPAAAAAAAAAAAAAAAAAPEDAABkcnMvZG93bnJldi54bWxQSwUGAAAAAAQABADzAAAA&#10;AAUAAAAA&#10;" filled="f" stroked="f">
              <v:textbox inset="0,0,0,0">
                <w:txbxContent>
                  <w:p w14:paraId="717C61CF" w14:textId="77777777" w:rsidR="00B1525C" w:rsidRDefault="007A7B01">
                    <w:pPr>
                      <w:spacing w:line="245" w:lineRule="exact"/>
                      <w:ind w:left="20"/>
                      <w:rPr>
                        <w:b/>
                      </w:rPr>
                    </w:pPr>
                    <w:r>
                      <w:rPr>
                        <w:b/>
                        <w:spacing w:val="-5"/>
                        <w:lang w:val="es-US" w:bidi="es-US"/>
                      </w:rPr>
                      <w:fldChar w:fldCharType="begin"/>
                    </w:r>
                    <w:r>
                      <w:rPr>
                        <w:b/>
                        <w:spacing w:val="-5"/>
                        <w:lang w:val="es-US" w:bidi="es-US"/>
                      </w:rPr>
                      <w:instrText xml:space="preserve"> PAGE </w:instrText>
                    </w:r>
                    <w:r>
                      <w:rPr>
                        <w:b/>
                        <w:spacing w:val="-5"/>
                        <w:lang w:val="es-US" w:bidi="es-US"/>
                      </w:rPr>
                      <w:fldChar w:fldCharType="separate"/>
                    </w:r>
                    <w:r>
                      <w:rPr>
                        <w:b/>
                        <w:spacing w:val="-5"/>
                        <w:lang w:val="es-US" w:bidi="es-US"/>
                      </w:rPr>
                      <w:t>10</w:t>
                    </w:r>
                    <w:r>
                      <w:rPr>
                        <w:b/>
                        <w:spacing w:val="-5"/>
                        <w:lang w:val="es-US" w:bidi="es-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EA21" w14:textId="77777777" w:rsidR="00FD3868" w:rsidRDefault="00FD3868">
      <w:r>
        <w:separator/>
      </w:r>
    </w:p>
  </w:footnote>
  <w:footnote w:type="continuationSeparator" w:id="0">
    <w:p w14:paraId="6FFA2349" w14:textId="77777777" w:rsidR="00FD3868" w:rsidRDefault="00FD3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AF9C" w14:textId="77777777" w:rsidR="00FD6DB6" w:rsidRDefault="00FD6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2B7D" w14:textId="77777777" w:rsidR="00FD6DB6" w:rsidRDefault="00FD6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83B2" w14:textId="77777777" w:rsidR="00FD6DB6" w:rsidRDefault="00FD6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FC1"/>
    <w:multiLevelType w:val="hybridMultilevel"/>
    <w:tmpl w:val="22FA2A44"/>
    <w:lvl w:ilvl="0" w:tplc="00B0D7DC">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A21233BA">
      <w:numFmt w:val="bullet"/>
      <w:lvlText w:val="•"/>
      <w:lvlJc w:val="left"/>
      <w:pPr>
        <w:ind w:left="2772" w:hanging="360"/>
      </w:pPr>
      <w:rPr>
        <w:rFonts w:hint="default"/>
        <w:lang w:val="en-US" w:eastAsia="en-US" w:bidi="ar-SA"/>
      </w:rPr>
    </w:lvl>
    <w:lvl w:ilvl="2" w:tplc="D4BA9214">
      <w:numFmt w:val="bullet"/>
      <w:lvlText w:val="•"/>
      <w:lvlJc w:val="left"/>
      <w:pPr>
        <w:ind w:left="3744" w:hanging="360"/>
      </w:pPr>
      <w:rPr>
        <w:rFonts w:hint="default"/>
        <w:lang w:val="en-US" w:eastAsia="en-US" w:bidi="ar-SA"/>
      </w:rPr>
    </w:lvl>
    <w:lvl w:ilvl="3" w:tplc="B36CA2FA">
      <w:numFmt w:val="bullet"/>
      <w:lvlText w:val="•"/>
      <w:lvlJc w:val="left"/>
      <w:pPr>
        <w:ind w:left="4716" w:hanging="360"/>
      </w:pPr>
      <w:rPr>
        <w:rFonts w:hint="default"/>
        <w:lang w:val="en-US" w:eastAsia="en-US" w:bidi="ar-SA"/>
      </w:rPr>
    </w:lvl>
    <w:lvl w:ilvl="4" w:tplc="DB2A8B9A">
      <w:numFmt w:val="bullet"/>
      <w:lvlText w:val="•"/>
      <w:lvlJc w:val="left"/>
      <w:pPr>
        <w:ind w:left="5688" w:hanging="360"/>
      </w:pPr>
      <w:rPr>
        <w:rFonts w:hint="default"/>
        <w:lang w:val="en-US" w:eastAsia="en-US" w:bidi="ar-SA"/>
      </w:rPr>
    </w:lvl>
    <w:lvl w:ilvl="5" w:tplc="F3D84128">
      <w:numFmt w:val="bullet"/>
      <w:lvlText w:val="•"/>
      <w:lvlJc w:val="left"/>
      <w:pPr>
        <w:ind w:left="6660" w:hanging="360"/>
      </w:pPr>
      <w:rPr>
        <w:rFonts w:hint="default"/>
        <w:lang w:val="en-US" w:eastAsia="en-US" w:bidi="ar-SA"/>
      </w:rPr>
    </w:lvl>
    <w:lvl w:ilvl="6" w:tplc="241E16E2">
      <w:numFmt w:val="bullet"/>
      <w:lvlText w:val="•"/>
      <w:lvlJc w:val="left"/>
      <w:pPr>
        <w:ind w:left="7632" w:hanging="360"/>
      </w:pPr>
      <w:rPr>
        <w:rFonts w:hint="default"/>
        <w:lang w:val="en-US" w:eastAsia="en-US" w:bidi="ar-SA"/>
      </w:rPr>
    </w:lvl>
    <w:lvl w:ilvl="7" w:tplc="2964526A">
      <w:numFmt w:val="bullet"/>
      <w:lvlText w:val="•"/>
      <w:lvlJc w:val="left"/>
      <w:pPr>
        <w:ind w:left="8604" w:hanging="360"/>
      </w:pPr>
      <w:rPr>
        <w:rFonts w:hint="default"/>
        <w:lang w:val="en-US" w:eastAsia="en-US" w:bidi="ar-SA"/>
      </w:rPr>
    </w:lvl>
    <w:lvl w:ilvl="8" w:tplc="1E96D9A2">
      <w:numFmt w:val="bullet"/>
      <w:lvlText w:val="•"/>
      <w:lvlJc w:val="left"/>
      <w:pPr>
        <w:ind w:left="9576" w:hanging="360"/>
      </w:pPr>
      <w:rPr>
        <w:rFonts w:hint="default"/>
        <w:lang w:val="en-US" w:eastAsia="en-US" w:bidi="ar-SA"/>
      </w:rPr>
    </w:lvl>
  </w:abstractNum>
  <w:abstractNum w:abstractNumId="1" w15:restartNumberingAfterBreak="0">
    <w:nsid w:val="05C62ADC"/>
    <w:multiLevelType w:val="hybridMultilevel"/>
    <w:tmpl w:val="DAEA0158"/>
    <w:lvl w:ilvl="0" w:tplc="F3BE5E9A">
      <w:numFmt w:val="bullet"/>
      <w:lvlText w:val=""/>
      <w:lvlJc w:val="left"/>
      <w:pPr>
        <w:ind w:left="1800" w:hanging="360"/>
      </w:pPr>
      <w:rPr>
        <w:rFonts w:ascii="Symbol" w:eastAsia="Symbol" w:hAnsi="Symbol" w:cs="Symbol" w:hint="default"/>
        <w:spacing w:val="0"/>
        <w:w w:val="100"/>
        <w:lang w:val="en-US" w:eastAsia="en-US" w:bidi="ar-SA"/>
      </w:rPr>
    </w:lvl>
    <w:lvl w:ilvl="1" w:tplc="9B2429B6">
      <w:numFmt w:val="bullet"/>
      <w:lvlText w:val=""/>
      <w:lvlJc w:val="left"/>
      <w:pPr>
        <w:ind w:left="2400" w:hanging="240"/>
      </w:pPr>
      <w:rPr>
        <w:rFonts w:ascii="Symbol" w:eastAsia="Symbol" w:hAnsi="Symbol" w:cs="Symbol" w:hint="default"/>
        <w:b w:val="0"/>
        <w:bCs w:val="0"/>
        <w:i w:val="0"/>
        <w:iCs w:val="0"/>
        <w:color w:val="121212"/>
        <w:spacing w:val="0"/>
        <w:w w:val="99"/>
        <w:sz w:val="20"/>
        <w:szCs w:val="20"/>
        <w:lang w:val="en-US" w:eastAsia="en-US" w:bidi="ar-SA"/>
      </w:rPr>
    </w:lvl>
    <w:lvl w:ilvl="2" w:tplc="7B92F440">
      <w:numFmt w:val="bullet"/>
      <w:lvlText w:val="•"/>
      <w:lvlJc w:val="left"/>
      <w:pPr>
        <w:ind w:left="3413" w:hanging="240"/>
      </w:pPr>
      <w:rPr>
        <w:rFonts w:hint="default"/>
        <w:lang w:val="en-US" w:eastAsia="en-US" w:bidi="ar-SA"/>
      </w:rPr>
    </w:lvl>
    <w:lvl w:ilvl="3" w:tplc="D4904F6C">
      <w:numFmt w:val="bullet"/>
      <w:lvlText w:val="•"/>
      <w:lvlJc w:val="left"/>
      <w:pPr>
        <w:ind w:left="4426" w:hanging="240"/>
      </w:pPr>
      <w:rPr>
        <w:rFonts w:hint="default"/>
        <w:lang w:val="en-US" w:eastAsia="en-US" w:bidi="ar-SA"/>
      </w:rPr>
    </w:lvl>
    <w:lvl w:ilvl="4" w:tplc="42426554">
      <w:numFmt w:val="bullet"/>
      <w:lvlText w:val="•"/>
      <w:lvlJc w:val="left"/>
      <w:pPr>
        <w:ind w:left="5440" w:hanging="240"/>
      </w:pPr>
      <w:rPr>
        <w:rFonts w:hint="default"/>
        <w:lang w:val="en-US" w:eastAsia="en-US" w:bidi="ar-SA"/>
      </w:rPr>
    </w:lvl>
    <w:lvl w:ilvl="5" w:tplc="A19C5CCC">
      <w:numFmt w:val="bullet"/>
      <w:lvlText w:val="•"/>
      <w:lvlJc w:val="left"/>
      <w:pPr>
        <w:ind w:left="6453" w:hanging="240"/>
      </w:pPr>
      <w:rPr>
        <w:rFonts w:hint="default"/>
        <w:lang w:val="en-US" w:eastAsia="en-US" w:bidi="ar-SA"/>
      </w:rPr>
    </w:lvl>
    <w:lvl w:ilvl="6" w:tplc="558EBD64">
      <w:numFmt w:val="bullet"/>
      <w:lvlText w:val="•"/>
      <w:lvlJc w:val="left"/>
      <w:pPr>
        <w:ind w:left="7466" w:hanging="240"/>
      </w:pPr>
      <w:rPr>
        <w:rFonts w:hint="default"/>
        <w:lang w:val="en-US" w:eastAsia="en-US" w:bidi="ar-SA"/>
      </w:rPr>
    </w:lvl>
    <w:lvl w:ilvl="7" w:tplc="1986958A">
      <w:numFmt w:val="bullet"/>
      <w:lvlText w:val="•"/>
      <w:lvlJc w:val="left"/>
      <w:pPr>
        <w:ind w:left="8480" w:hanging="240"/>
      </w:pPr>
      <w:rPr>
        <w:rFonts w:hint="default"/>
        <w:lang w:val="en-US" w:eastAsia="en-US" w:bidi="ar-SA"/>
      </w:rPr>
    </w:lvl>
    <w:lvl w:ilvl="8" w:tplc="43F8D42C">
      <w:numFmt w:val="bullet"/>
      <w:lvlText w:val="•"/>
      <w:lvlJc w:val="left"/>
      <w:pPr>
        <w:ind w:left="9493" w:hanging="240"/>
      </w:pPr>
      <w:rPr>
        <w:rFonts w:hint="default"/>
        <w:lang w:val="en-US" w:eastAsia="en-US" w:bidi="ar-SA"/>
      </w:rPr>
    </w:lvl>
  </w:abstractNum>
  <w:num w:numId="1" w16cid:durableId="1947300192">
    <w:abstractNumId w:val="0"/>
  </w:num>
  <w:num w:numId="2" w16cid:durableId="1824925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1525C"/>
    <w:rsid w:val="00006498"/>
    <w:rsid w:val="000336ED"/>
    <w:rsid w:val="000706AE"/>
    <w:rsid w:val="000A00D4"/>
    <w:rsid w:val="000B7CE3"/>
    <w:rsid w:val="000C385B"/>
    <w:rsid w:val="000D1299"/>
    <w:rsid w:val="000D21FF"/>
    <w:rsid w:val="000E3257"/>
    <w:rsid w:val="00122D1E"/>
    <w:rsid w:val="00157A64"/>
    <w:rsid w:val="00166D33"/>
    <w:rsid w:val="00196B23"/>
    <w:rsid w:val="001C5656"/>
    <w:rsid w:val="00205EA0"/>
    <w:rsid w:val="002069E4"/>
    <w:rsid w:val="00227411"/>
    <w:rsid w:val="0023084E"/>
    <w:rsid w:val="00233119"/>
    <w:rsid w:val="00236B2C"/>
    <w:rsid w:val="00295067"/>
    <w:rsid w:val="002C1A2B"/>
    <w:rsid w:val="002C6266"/>
    <w:rsid w:val="002D3360"/>
    <w:rsid w:val="002D457D"/>
    <w:rsid w:val="002E37A8"/>
    <w:rsid w:val="00305FBD"/>
    <w:rsid w:val="00313DF9"/>
    <w:rsid w:val="003362A4"/>
    <w:rsid w:val="0041138A"/>
    <w:rsid w:val="00485D5D"/>
    <w:rsid w:val="00494DD9"/>
    <w:rsid w:val="004A5C2F"/>
    <w:rsid w:val="004B4CE8"/>
    <w:rsid w:val="004C4D32"/>
    <w:rsid w:val="004E46A7"/>
    <w:rsid w:val="00507A9D"/>
    <w:rsid w:val="00561D77"/>
    <w:rsid w:val="00562C0A"/>
    <w:rsid w:val="00566F42"/>
    <w:rsid w:val="005A72B9"/>
    <w:rsid w:val="005E5CBF"/>
    <w:rsid w:val="005F0C25"/>
    <w:rsid w:val="0061210C"/>
    <w:rsid w:val="006317D1"/>
    <w:rsid w:val="006320BD"/>
    <w:rsid w:val="00633843"/>
    <w:rsid w:val="006E1C21"/>
    <w:rsid w:val="00730431"/>
    <w:rsid w:val="007463BF"/>
    <w:rsid w:val="00756ABC"/>
    <w:rsid w:val="00777176"/>
    <w:rsid w:val="007778D1"/>
    <w:rsid w:val="007A7B01"/>
    <w:rsid w:val="007B603F"/>
    <w:rsid w:val="007C57D6"/>
    <w:rsid w:val="007D0C32"/>
    <w:rsid w:val="007F0574"/>
    <w:rsid w:val="007F4F0F"/>
    <w:rsid w:val="0081058F"/>
    <w:rsid w:val="00834538"/>
    <w:rsid w:val="00834894"/>
    <w:rsid w:val="00846D0B"/>
    <w:rsid w:val="00865F75"/>
    <w:rsid w:val="00867057"/>
    <w:rsid w:val="00870385"/>
    <w:rsid w:val="0088486A"/>
    <w:rsid w:val="008A23DC"/>
    <w:rsid w:val="008A5F91"/>
    <w:rsid w:val="008B4AFD"/>
    <w:rsid w:val="008C748E"/>
    <w:rsid w:val="008F7F3B"/>
    <w:rsid w:val="00907BF4"/>
    <w:rsid w:val="009245AE"/>
    <w:rsid w:val="00945A36"/>
    <w:rsid w:val="00945CEB"/>
    <w:rsid w:val="009477E0"/>
    <w:rsid w:val="009839C3"/>
    <w:rsid w:val="00985260"/>
    <w:rsid w:val="009C5A53"/>
    <w:rsid w:val="009D3AB0"/>
    <w:rsid w:val="00A139A2"/>
    <w:rsid w:val="00A13F87"/>
    <w:rsid w:val="00A26EDC"/>
    <w:rsid w:val="00A34CF7"/>
    <w:rsid w:val="00A465D7"/>
    <w:rsid w:val="00A91D4D"/>
    <w:rsid w:val="00A951FB"/>
    <w:rsid w:val="00A97265"/>
    <w:rsid w:val="00AB49A3"/>
    <w:rsid w:val="00AB7257"/>
    <w:rsid w:val="00AC4627"/>
    <w:rsid w:val="00B150D5"/>
    <w:rsid w:val="00B1525C"/>
    <w:rsid w:val="00B53B3D"/>
    <w:rsid w:val="00B631EC"/>
    <w:rsid w:val="00B70928"/>
    <w:rsid w:val="00B86142"/>
    <w:rsid w:val="00BE1B2A"/>
    <w:rsid w:val="00C16C92"/>
    <w:rsid w:val="00C52C4D"/>
    <w:rsid w:val="00C6140B"/>
    <w:rsid w:val="00C73FCE"/>
    <w:rsid w:val="00C7743A"/>
    <w:rsid w:val="00C90FBB"/>
    <w:rsid w:val="00C9522F"/>
    <w:rsid w:val="00D24EEC"/>
    <w:rsid w:val="00D439A2"/>
    <w:rsid w:val="00D96BF4"/>
    <w:rsid w:val="00DB2B1A"/>
    <w:rsid w:val="00DB42BB"/>
    <w:rsid w:val="00E02A93"/>
    <w:rsid w:val="00E314E3"/>
    <w:rsid w:val="00E61863"/>
    <w:rsid w:val="00E84688"/>
    <w:rsid w:val="00EE5B39"/>
    <w:rsid w:val="00F446EB"/>
    <w:rsid w:val="00F50D4A"/>
    <w:rsid w:val="00F70910"/>
    <w:rsid w:val="00F752E2"/>
    <w:rsid w:val="00F92F8F"/>
    <w:rsid w:val="00F9407F"/>
    <w:rsid w:val="00FC0F60"/>
    <w:rsid w:val="00FC75C2"/>
    <w:rsid w:val="00FD3868"/>
    <w:rsid w:val="00FD6DB6"/>
    <w:rsid w:val="00FE07A4"/>
    <w:rsid w:val="00FF4B7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7860"/>
  <w15:docId w15:val="{09A51F73-C648-4F23-B842-739A905F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US"/>
    </w:rPr>
  </w:style>
  <w:style w:type="paragraph" w:styleId="Heading1">
    <w:name w:val="heading 1"/>
    <w:basedOn w:val="Normal"/>
    <w:uiPriority w:val="9"/>
    <w:qFormat/>
    <w:pPr>
      <w:ind w:left="1080"/>
      <w:outlineLvl w:val="0"/>
    </w:pPr>
    <w:rPr>
      <w:b/>
      <w:bCs/>
      <w:sz w:val="44"/>
      <w:szCs w:val="44"/>
    </w:rPr>
  </w:style>
  <w:style w:type="paragraph" w:styleId="Heading2">
    <w:name w:val="heading 2"/>
    <w:basedOn w:val="Normal"/>
    <w:uiPriority w:val="9"/>
    <w:unhideWhenUsed/>
    <w:qFormat/>
    <w:pPr>
      <w:ind w:left="1080"/>
      <w:outlineLvl w:val="1"/>
    </w:pPr>
    <w:rPr>
      <w:b/>
      <w:bCs/>
      <w:sz w:val="28"/>
      <w:szCs w:val="28"/>
    </w:rPr>
  </w:style>
  <w:style w:type="paragraph" w:styleId="Heading3">
    <w:name w:val="heading 3"/>
    <w:basedOn w:val="Normal"/>
    <w:uiPriority w:val="9"/>
    <w:unhideWhenUsed/>
    <w:qFormat/>
    <w:pPr>
      <w:ind w:left="108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before="114"/>
    </w:pPr>
    <w:rPr>
      <w:rFonts w:ascii="Arial" w:eastAsia="Arial" w:hAnsi="Arial" w:cs="Arial"/>
    </w:rPr>
  </w:style>
  <w:style w:type="paragraph" w:styleId="Header">
    <w:name w:val="header"/>
    <w:basedOn w:val="Normal"/>
    <w:link w:val="HeaderChar"/>
    <w:uiPriority w:val="99"/>
    <w:unhideWhenUsed/>
    <w:rsid w:val="00FD6DB6"/>
    <w:pPr>
      <w:tabs>
        <w:tab w:val="center" w:pos="4680"/>
        <w:tab w:val="right" w:pos="9360"/>
      </w:tabs>
    </w:pPr>
  </w:style>
  <w:style w:type="character" w:customStyle="1" w:styleId="HeaderChar">
    <w:name w:val="Header Char"/>
    <w:basedOn w:val="DefaultParagraphFont"/>
    <w:link w:val="Header"/>
    <w:uiPriority w:val="99"/>
    <w:rsid w:val="00FD6DB6"/>
    <w:rPr>
      <w:rFonts w:ascii="Calibri" w:eastAsia="Calibri" w:hAnsi="Calibri" w:cs="Calibri"/>
      <w:lang w:val="en-US"/>
    </w:rPr>
  </w:style>
  <w:style w:type="paragraph" w:styleId="Footer">
    <w:name w:val="footer"/>
    <w:basedOn w:val="Normal"/>
    <w:link w:val="FooterChar"/>
    <w:uiPriority w:val="99"/>
    <w:unhideWhenUsed/>
    <w:rsid w:val="00FD6DB6"/>
    <w:pPr>
      <w:tabs>
        <w:tab w:val="center" w:pos="4680"/>
        <w:tab w:val="right" w:pos="9360"/>
      </w:tabs>
    </w:pPr>
  </w:style>
  <w:style w:type="character" w:customStyle="1" w:styleId="FooterChar">
    <w:name w:val="Footer Char"/>
    <w:basedOn w:val="DefaultParagraphFont"/>
    <w:link w:val="Footer"/>
    <w:uiPriority w:val="99"/>
    <w:rsid w:val="00FD6DB6"/>
    <w:rPr>
      <w:rFonts w:ascii="Calibri" w:eastAsia="Calibri" w:hAnsi="Calibri" w:cs="Calibri"/>
      <w:lang w:val="en-US"/>
    </w:rPr>
  </w:style>
  <w:style w:type="paragraph" w:styleId="Revision">
    <w:name w:val="Revision"/>
    <w:hidden/>
    <w:uiPriority w:val="99"/>
    <w:semiHidden/>
    <w:rsid w:val="00C52C4D"/>
    <w:pPr>
      <w:widowControl/>
      <w:autoSpaceDE/>
      <w:autoSpaceDN/>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s://www.ncdhhs.gov/about/administrative-offices/office-secretary/nc-olmstead" TargetMode="External"/><Relationship Id="rId3" Type="http://schemas.openxmlformats.org/officeDocument/2006/relationships/settings" Target="settings.xml"/><Relationship Id="rId21" Type="http://schemas.openxmlformats.org/officeDocument/2006/relationships/hyperlink" Target="https://medicaid.ncdhhs.gov/DCW-Initiative"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www.ncdhhs.gov/about/administrative-offices/office-secretary/nc-olmstead" TargetMode="External"/><Relationship Id="rId2" Type="http://schemas.openxmlformats.org/officeDocument/2006/relationships/styles" Target="styles.xml"/><Relationship Id="rId16" Type="http://schemas.openxmlformats.org/officeDocument/2006/relationships/hyperlink" Target="https://www.ncdhhs.gov/about/administrative-offices/office-secretary/nc-olmstead"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ncdhhs.gov/documents/dmhddsus-strategic-plan-2024-2029/download?attachmen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6698</Words>
  <Characters>37379</Characters>
  <Application>Microsoft Office Word</Application>
  <DocSecurity>0</DocSecurity>
  <Lines>602</Lines>
  <Paragraphs>163</Paragraphs>
  <ScaleCrop>false</ScaleCrop>
  <HeadingPairs>
    <vt:vector size="2" baseType="variant">
      <vt:variant>
        <vt:lpstr>Title</vt:lpstr>
      </vt:variant>
      <vt:variant>
        <vt:i4>1</vt:i4>
      </vt:variant>
    </vt:vector>
  </HeadingPairs>
  <TitlesOfParts>
    <vt:vector size="1" baseType="lpstr">
      <vt:lpstr>North Carolina Olmstead Plan Implementation</vt:lpstr>
    </vt:vector>
  </TitlesOfParts>
  <Company/>
  <LinksUpToDate>false</LinksUpToDate>
  <CharactersWithSpaces>43914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Olmstead Plan Implementation</dc:title>
  <dc:subject>Summary Report: July 1 through September 30, 2024</dc:subject>
  <dc:creator>Rebecca Boss, M.A., and Megan Lee, L.P.C., Human Service Consultants</dc:creator>
  <cp:lastModifiedBy>Cunille, Jezica</cp:lastModifiedBy>
  <cp:revision>3</cp:revision>
  <dcterms:created xsi:type="dcterms:W3CDTF">2026-03-06T19:14:00Z</dcterms:created>
  <dcterms:modified xsi:type="dcterms:W3CDTF">2026-03-06T19:14:00Z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for Microsoft 365</vt:lpwstr>
  </property>
  <property fmtid="{D5CDD505-2E9C-101B-9397-08002B2CF9AE}" pid="4" name="LastSaved">
    <vt:filetime>2025-12-10T00:00:00Z</vt:filetime>
  </property>
  <property fmtid="{D5CDD505-2E9C-101B-9397-08002B2CF9AE}" pid="5" name="Producer">
    <vt:lpwstr>Microsoft® Word for Microsoft 365</vt:lpwstr>
  </property>
</Properties>
</file>