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18AAE" w14:textId="4623DA69" w:rsidR="00DE7612" w:rsidRDefault="001D6538" w:rsidP="00984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Understanding the 335, 337, and 411 Reports</w:t>
      </w:r>
      <w:r w:rsidR="00DE7612">
        <w:rPr>
          <w:rFonts w:ascii="Arial" w:hAnsi="Arial" w:cs="Arial"/>
          <w:b/>
          <w:bCs/>
          <w:sz w:val="24"/>
          <w:szCs w:val="24"/>
        </w:rPr>
        <w:t xml:space="preserve"> FAQ</w:t>
      </w:r>
    </w:p>
    <w:p w14:paraId="528E7D58" w14:textId="07C4EC27" w:rsidR="00984934" w:rsidRPr="00984934" w:rsidRDefault="001D6538" w:rsidP="00984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17, 2021</w:t>
      </w:r>
    </w:p>
    <w:p w14:paraId="63347EC0" w14:textId="676E3F3C" w:rsidR="00984934" w:rsidRPr="00984934" w:rsidRDefault="00984934" w:rsidP="00984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FE7676" w14:textId="77777777" w:rsidR="00B95B1C" w:rsidRPr="00984934" w:rsidRDefault="00B95B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F18520" w14:textId="2898CE93" w:rsidR="00501ACF" w:rsidRDefault="005B640F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1830AB">
        <w:rPr>
          <w:rFonts w:ascii="Arial" w:hAnsi="Arial" w:cs="Arial"/>
          <w:b/>
          <w:bCs/>
          <w:sz w:val="24"/>
          <w:szCs w:val="24"/>
        </w:rPr>
        <w:t>Q:</w:t>
      </w:r>
      <w:r w:rsidR="001830AB" w:rsidRPr="001830AB">
        <w:rPr>
          <w:rFonts w:ascii="Arial" w:hAnsi="Arial" w:cs="Arial"/>
          <w:b/>
          <w:bCs/>
          <w:sz w:val="24"/>
          <w:szCs w:val="24"/>
        </w:rPr>
        <w:tab/>
      </w:r>
      <w:r w:rsidR="00501ACF" w:rsidRPr="00501ACF">
        <w:rPr>
          <w:rFonts w:ascii="Arial" w:hAnsi="Arial" w:cs="Arial"/>
          <w:b/>
          <w:bCs/>
          <w:sz w:val="24"/>
          <w:szCs w:val="24"/>
        </w:rPr>
        <w:t>Is there a crosswalk for the S</w:t>
      </w:r>
      <w:r w:rsidR="00501ACF">
        <w:rPr>
          <w:rFonts w:ascii="Arial" w:hAnsi="Arial" w:cs="Arial"/>
          <w:b/>
          <w:bCs/>
          <w:sz w:val="24"/>
          <w:szCs w:val="24"/>
        </w:rPr>
        <w:t>IS</w:t>
      </w:r>
      <w:r w:rsidR="00501ACF" w:rsidRPr="00501ACF">
        <w:rPr>
          <w:rFonts w:ascii="Arial" w:hAnsi="Arial" w:cs="Arial"/>
          <w:b/>
          <w:bCs/>
          <w:sz w:val="24"/>
          <w:szCs w:val="24"/>
        </w:rPr>
        <w:t xml:space="preserve"> Codes to the Program Codes</w:t>
      </w:r>
      <w:r w:rsidR="00501ACF">
        <w:rPr>
          <w:rFonts w:ascii="Arial" w:hAnsi="Arial" w:cs="Arial"/>
          <w:b/>
          <w:bCs/>
          <w:sz w:val="24"/>
          <w:szCs w:val="24"/>
        </w:rPr>
        <w:t xml:space="preserve">?  </w:t>
      </w:r>
    </w:p>
    <w:p w14:paraId="1A6A0D52" w14:textId="085C923C" w:rsidR="00501ACF" w:rsidRDefault="005B640F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1830AB">
        <w:rPr>
          <w:rFonts w:ascii="Arial" w:hAnsi="Arial" w:cs="Arial"/>
          <w:sz w:val="24"/>
          <w:szCs w:val="24"/>
        </w:rPr>
        <w:t xml:space="preserve">A: </w:t>
      </w:r>
      <w:r w:rsidR="0076093A">
        <w:rPr>
          <w:rFonts w:ascii="Arial" w:hAnsi="Arial" w:cs="Arial"/>
          <w:sz w:val="24"/>
          <w:szCs w:val="24"/>
        </w:rPr>
        <w:tab/>
      </w:r>
      <w:r w:rsidR="00501ACF" w:rsidRPr="00501ACF">
        <w:rPr>
          <w:rFonts w:ascii="Arial" w:hAnsi="Arial" w:cs="Arial"/>
          <w:sz w:val="24"/>
          <w:szCs w:val="24"/>
        </w:rPr>
        <w:t xml:space="preserve">The SIS </w:t>
      </w:r>
      <w:r w:rsidR="0014503B">
        <w:rPr>
          <w:rFonts w:ascii="Arial" w:hAnsi="Arial" w:cs="Arial"/>
          <w:sz w:val="24"/>
          <w:szCs w:val="24"/>
        </w:rPr>
        <w:t>M</w:t>
      </w:r>
      <w:r w:rsidR="00501ACF" w:rsidRPr="00501ACF">
        <w:rPr>
          <w:rFonts w:ascii="Arial" w:hAnsi="Arial" w:cs="Arial"/>
          <w:sz w:val="24"/>
          <w:szCs w:val="24"/>
        </w:rPr>
        <w:t>anual is used to show available program codes for each SIS code</w:t>
      </w:r>
      <w:r w:rsidR="0014503B">
        <w:rPr>
          <w:rFonts w:ascii="Arial" w:hAnsi="Arial" w:cs="Arial"/>
          <w:sz w:val="24"/>
          <w:szCs w:val="24"/>
        </w:rPr>
        <w:t xml:space="preserve">.  </w:t>
      </w:r>
      <w:r w:rsidR="00501ACF" w:rsidRPr="00501ACF">
        <w:rPr>
          <w:rFonts w:ascii="Arial" w:hAnsi="Arial" w:cs="Arial"/>
          <w:sz w:val="24"/>
          <w:szCs w:val="24"/>
        </w:rPr>
        <w:t xml:space="preserve">We do have a crosswalk for App Codes to SIS codes which has been shared and can be </w:t>
      </w:r>
      <w:r w:rsidR="00373D7D">
        <w:rPr>
          <w:rFonts w:ascii="Arial" w:hAnsi="Arial" w:cs="Arial"/>
          <w:sz w:val="24"/>
          <w:szCs w:val="24"/>
        </w:rPr>
        <w:t>requested from your</w:t>
      </w:r>
      <w:r w:rsidR="00501ACF" w:rsidRPr="00501ACF">
        <w:rPr>
          <w:rFonts w:ascii="Arial" w:hAnsi="Arial" w:cs="Arial"/>
          <w:sz w:val="24"/>
          <w:szCs w:val="24"/>
        </w:rPr>
        <w:t xml:space="preserve"> LBL.</w:t>
      </w:r>
      <w:r w:rsidR="00373D7D">
        <w:rPr>
          <w:rFonts w:ascii="Arial" w:hAnsi="Arial" w:cs="Arial"/>
          <w:sz w:val="24"/>
          <w:szCs w:val="24"/>
        </w:rPr>
        <w:t xml:space="preserve">  </w:t>
      </w:r>
      <w:r w:rsidR="0014503B" w:rsidRPr="0014503B">
        <w:rPr>
          <w:rFonts w:ascii="Arial" w:hAnsi="Arial" w:cs="Arial"/>
          <w:sz w:val="24"/>
          <w:szCs w:val="24"/>
        </w:rPr>
        <w:t>There are</w:t>
      </w:r>
      <w:r w:rsidR="0014503B">
        <w:rPr>
          <w:rFonts w:ascii="Arial" w:hAnsi="Arial" w:cs="Arial"/>
          <w:sz w:val="24"/>
          <w:szCs w:val="24"/>
        </w:rPr>
        <w:t xml:space="preserve"> also </w:t>
      </w:r>
      <w:r w:rsidR="0014503B" w:rsidRPr="0014503B">
        <w:rPr>
          <w:rFonts w:ascii="Arial" w:hAnsi="Arial" w:cs="Arial"/>
          <w:sz w:val="24"/>
          <w:szCs w:val="24"/>
        </w:rPr>
        <w:t xml:space="preserve">code tables in </w:t>
      </w:r>
      <w:r w:rsidR="0014503B">
        <w:rPr>
          <w:rFonts w:ascii="Arial" w:hAnsi="Arial" w:cs="Arial"/>
          <w:sz w:val="24"/>
          <w:szCs w:val="24"/>
        </w:rPr>
        <w:t>NC-</w:t>
      </w:r>
      <w:r w:rsidR="0014503B" w:rsidRPr="0014503B">
        <w:rPr>
          <w:rFonts w:ascii="Arial" w:hAnsi="Arial" w:cs="Arial"/>
          <w:sz w:val="24"/>
          <w:szCs w:val="24"/>
        </w:rPr>
        <w:t>C</w:t>
      </w:r>
      <w:r w:rsidR="0014503B">
        <w:rPr>
          <w:rFonts w:ascii="Arial" w:hAnsi="Arial" w:cs="Arial"/>
          <w:sz w:val="24"/>
          <w:szCs w:val="24"/>
        </w:rPr>
        <w:t>o</w:t>
      </w:r>
      <w:r w:rsidR="0014503B" w:rsidRPr="0014503B">
        <w:rPr>
          <w:rFonts w:ascii="Arial" w:hAnsi="Arial" w:cs="Arial"/>
          <w:sz w:val="24"/>
          <w:szCs w:val="24"/>
        </w:rPr>
        <w:t>R</w:t>
      </w:r>
      <w:r w:rsidR="0014503B">
        <w:rPr>
          <w:rFonts w:ascii="Arial" w:hAnsi="Arial" w:cs="Arial"/>
          <w:sz w:val="24"/>
          <w:szCs w:val="24"/>
        </w:rPr>
        <w:t>e</w:t>
      </w:r>
      <w:r w:rsidR="0014503B" w:rsidRPr="0014503B">
        <w:rPr>
          <w:rFonts w:ascii="Arial" w:hAnsi="Arial" w:cs="Arial"/>
          <w:sz w:val="24"/>
          <w:szCs w:val="24"/>
        </w:rPr>
        <w:t>LS</w:t>
      </w:r>
      <w:r w:rsidR="0076093A">
        <w:rPr>
          <w:rFonts w:ascii="Arial" w:hAnsi="Arial" w:cs="Arial"/>
          <w:sz w:val="24"/>
          <w:szCs w:val="24"/>
        </w:rPr>
        <w:t xml:space="preserve"> that can be accessed from Part I Reports</w:t>
      </w:r>
      <w:r w:rsidR="00832199">
        <w:rPr>
          <w:rFonts w:ascii="Arial" w:hAnsi="Arial" w:cs="Arial"/>
          <w:sz w:val="24"/>
          <w:szCs w:val="24"/>
        </w:rPr>
        <w:t xml:space="preserve">, then run the </w:t>
      </w:r>
      <w:r w:rsidR="0014503B" w:rsidRPr="0014503B">
        <w:rPr>
          <w:rFonts w:ascii="Arial" w:hAnsi="Arial" w:cs="Arial"/>
          <w:sz w:val="24"/>
          <w:szCs w:val="24"/>
        </w:rPr>
        <w:t>SIS to F</w:t>
      </w:r>
      <w:r w:rsidR="0076093A">
        <w:rPr>
          <w:rFonts w:ascii="Arial" w:hAnsi="Arial" w:cs="Arial"/>
          <w:sz w:val="24"/>
          <w:szCs w:val="24"/>
        </w:rPr>
        <w:t>/</w:t>
      </w:r>
      <w:r w:rsidR="0014503B" w:rsidRPr="0014503B">
        <w:rPr>
          <w:rFonts w:ascii="Arial" w:hAnsi="Arial" w:cs="Arial"/>
          <w:sz w:val="24"/>
          <w:szCs w:val="24"/>
        </w:rPr>
        <w:t>C</w:t>
      </w:r>
      <w:r w:rsidR="0076093A">
        <w:rPr>
          <w:rFonts w:ascii="Arial" w:hAnsi="Arial" w:cs="Arial"/>
          <w:sz w:val="24"/>
          <w:szCs w:val="24"/>
        </w:rPr>
        <w:t>/</w:t>
      </w:r>
      <w:r w:rsidR="0014503B" w:rsidRPr="0014503B">
        <w:rPr>
          <w:rFonts w:ascii="Arial" w:hAnsi="Arial" w:cs="Arial"/>
          <w:sz w:val="24"/>
          <w:szCs w:val="24"/>
        </w:rPr>
        <w:t>P Mappings</w:t>
      </w:r>
      <w:r w:rsidR="0076093A">
        <w:rPr>
          <w:rFonts w:ascii="Arial" w:hAnsi="Arial" w:cs="Arial"/>
          <w:sz w:val="24"/>
          <w:szCs w:val="24"/>
        </w:rPr>
        <w:t xml:space="preserve"> Report.  This table shows the SIS service code, program code, and function/column/part</w:t>
      </w:r>
      <w:r w:rsidR="0014503B" w:rsidRPr="0014503B">
        <w:rPr>
          <w:rFonts w:ascii="Arial" w:hAnsi="Arial" w:cs="Arial"/>
          <w:sz w:val="24"/>
          <w:szCs w:val="24"/>
        </w:rPr>
        <w:t xml:space="preserve">.  </w:t>
      </w:r>
    </w:p>
    <w:p w14:paraId="478575AD" w14:textId="77777777" w:rsidR="00501ACF" w:rsidRPr="00984934" w:rsidRDefault="00501ACF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</w:p>
    <w:p w14:paraId="10CFD867" w14:textId="02694A94" w:rsidR="00501ACF" w:rsidRDefault="003A772C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984934">
        <w:rPr>
          <w:rFonts w:ascii="Arial" w:hAnsi="Arial" w:cs="Arial"/>
          <w:b/>
          <w:bCs/>
          <w:sz w:val="24"/>
          <w:szCs w:val="24"/>
        </w:rPr>
        <w:t>Q:</w:t>
      </w:r>
      <w:r w:rsidR="001830AB">
        <w:rPr>
          <w:rFonts w:ascii="Arial" w:hAnsi="Arial" w:cs="Arial"/>
          <w:b/>
          <w:bCs/>
          <w:sz w:val="24"/>
          <w:szCs w:val="24"/>
        </w:rPr>
        <w:tab/>
      </w:r>
      <w:r w:rsidR="00501ACF" w:rsidRPr="00501ACF">
        <w:rPr>
          <w:rFonts w:ascii="Arial" w:hAnsi="Arial" w:cs="Arial"/>
          <w:b/>
          <w:bCs/>
          <w:sz w:val="24"/>
          <w:szCs w:val="24"/>
        </w:rPr>
        <w:t xml:space="preserve">On our report it shows that our ADP codes are not being reimbursed.  </w:t>
      </w:r>
      <w:r w:rsidR="00832199" w:rsidRPr="00501ACF">
        <w:rPr>
          <w:rFonts w:ascii="Arial" w:hAnsi="Arial" w:cs="Arial"/>
          <w:b/>
          <w:bCs/>
          <w:sz w:val="24"/>
          <w:szCs w:val="24"/>
        </w:rPr>
        <w:t>Do</w:t>
      </w:r>
      <w:r w:rsidR="00501ACF" w:rsidRPr="00501ACF">
        <w:rPr>
          <w:rFonts w:ascii="Arial" w:hAnsi="Arial" w:cs="Arial"/>
          <w:b/>
          <w:bCs/>
          <w:sz w:val="24"/>
          <w:szCs w:val="24"/>
        </w:rPr>
        <w:t xml:space="preserve"> the ADP codes get reimbursed differently?</w:t>
      </w:r>
    </w:p>
    <w:p w14:paraId="763EFBBE" w14:textId="4B818A15" w:rsidR="00B95B1C" w:rsidRDefault="003A772C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832199">
        <w:rPr>
          <w:rFonts w:ascii="Arial" w:hAnsi="Arial" w:cs="Arial"/>
          <w:sz w:val="24"/>
          <w:szCs w:val="24"/>
        </w:rPr>
        <w:t>A:</w:t>
      </w:r>
      <w:r w:rsidRPr="00984934">
        <w:rPr>
          <w:rFonts w:ascii="Arial" w:hAnsi="Arial" w:cs="Arial"/>
          <w:sz w:val="24"/>
          <w:szCs w:val="24"/>
        </w:rPr>
        <w:t xml:space="preserve">  </w:t>
      </w:r>
      <w:r w:rsidR="0076093A">
        <w:rPr>
          <w:rFonts w:ascii="Arial" w:hAnsi="Arial" w:cs="Arial"/>
          <w:sz w:val="24"/>
          <w:szCs w:val="24"/>
        </w:rPr>
        <w:t xml:space="preserve">Yes, ADP codes </w:t>
      </w:r>
      <w:r w:rsidR="00A92D70">
        <w:rPr>
          <w:rFonts w:ascii="Arial" w:hAnsi="Arial" w:cs="Arial"/>
          <w:sz w:val="24"/>
          <w:szCs w:val="24"/>
        </w:rPr>
        <w:t xml:space="preserve">(Part II codes 380-383) </w:t>
      </w:r>
      <w:r w:rsidR="0076093A">
        <w:rPr>
          <w:rFonts w:ascii="Arial" w:hAnsi="Arial" w:cs="Arial"/>
          <w:sz w:val="24"/>
          <w:szCs w:val="24"/>
        </w:rPr>
        <w:t>are cost allocated the same as other expenses</w:t>
      </w:r>
      <w:r w:rsidR="006C23AD">
        <w:rPr>
          <w:rFonts w:ascii="Arial" w:hAnsi="Arial" w:cs="Arial"/>
          <w:sz w:val="24"/>
          <w:szCs w:val="24"/>
        </w:rPr>
        <w:t xml:space="preserve"> reported to Part II codes </w:t>
      </w:r>
      <w:r w:rsidR="00A92D70">
        <w:rPr>
          <w:rFonts w:ascii="Arial" w:hAnsi="Arial" w:cs="Arial"/>
          <w:sz w:val="24"/>
          <w:szCs w:val="24"/>
        </w:rPr>
        <w:t>for Admin (</w:t>
      </w:r>
      <w:r w:rsidR="006C23AD">
        <w:rPr>
          <w:rFonts w:ascii="Arial" w:hAnsi="Arial" w:cs="Arial"/>
          <w:sz w:val="24"/>
          <w:szCs w:val="24"/>
        </w:rPr>
        <w:t>310</w:t>
      </w:r>
      <w:r w:rsidR="00A92D70">
        <w:rPr>
          <w:rFonts w:ascii="Arial" w:hAnsi="Arial" w:cs="Arial"/>
          <w:sz w:val="24"/>
          <w:szCs w:val="24"/>
        </w:rPr>
        <w:t>)</w:t>
      </w:r>
      <w:r w:rsidR="006C23AD">
        <w:rPr>
          <w:rFonts w:ascii="Arial" w:hAnsi="Arial" w:cs="Arial"/>
          <w:sz w:val="24"/>
          <w:szCs w:val="24"/>
        </w:rPr>
        <w:t xml:space="preserve">, </w:t>
      </w:r>
      <w:r w:rsidR="00A92D70">
        <w:rPr>
          <w:rFonts w:ascii="Arial" w:hAnsi="Arial" w:cs="Arial"/>
          <w:sz w:val="24"/>
          <w:szCs w:val="24"/>
        </w:rPr>
        <w:t>Services (</w:t>
      </w:r>
      <w:r w:rsidR="006C23AD">
        <w:rPr>
          <w:rFonts w:ascii="Arial" w:hAnsi="Arial" w:cs="Arial"/>
          <w:sz w:val="24"/>
          <w:szCs w:val="24"/>
        </w:rPr>
        <w:t>349</w:t>
      </w:r>
      <w:r w:rsidR="00A92D70">
        <w:rPr>
          <w:rFonts w:ascii="Arial" w:hAnsi="Arial" w:cs="Arial"/>
          <w:sz w:val="24"/>
          <w:szCs w:val="24"/>
        </w:rPr>
        <w:t>)</w:t>
      </w:r>
      <w:r w:rsidR="006C23AD">
        <w:rPr>
          <w:rFonts w:ascii="Arial" w:hAnsi="Arial" w:cs="Arial"/>
          <w:sz w:val="24"/>
          <w:szCs w:val="24"/>
        </w:rPr>
        <w:t xml:space="preserve">, </w:t>
      </w:r>
      <w:r w:rsidR="00A92D70">
        <w:rPr>
          <w:rFonts w:ascii="Arial" w:hAnsi="Arial" w:cs="Arial"/>
          <w:sz w:val="24"/>
          <w:szCs w:val="24"/>
        </w:rPr>
        <w:t>Income Maintenance (</w:t>
      </w:r>
      <w:r w:rsidR="006C23AD">
        <w:rPr>
          <w:rFonts w:ascii="Arial" w:hAnsi="Arial" w:cs="Arial"/>
          <w:sz w:val="24"/>
          <w:szCs w:val="24"/>
        </w:rPr>
        <w:t>359</w:t>
      </w:r>
      <w:r w:rsidR="00A92D70">
        <w:rPr>
          <w:rFonts w:ascii="Arial" w:hAnsi="Arial" w:cs="Arial"/>
          <w:sz w:val="24"/>
          <w:szCs w:val="24"/>
        </w:rPr>
        <w:t>) and Child Support (</w:t>
      </w:r>
      <w:r w:rsidR="006C23AD">
        <w:rPr>
          <w:rFonts w:ascii="Arial" w:hAnsi="Arial" w:cs="Arial"/>
          <w:sz w:val="24"/>
          <w:szCs w:val="24"/>
        </w:rPr>
        <w:t>361</w:t>
      </w:r>
      <w:r w:rsidR="00A92D70">
        <w:rPr>
          <w:rFonts w:ascii="Arial" w:hAnsi="Arial" w:cs="Arial"/>
          <w:sz w:val="24"/>
          <w:szCs w:val="24"/>
        </w:rPr>
        <w:t>)</w:t>
      </w:r>
      <w:r w:rsidR="0076093A">
        <w:rPr>
          <w:rFonts w:ascii="Arial" w:hAnsi="Arial" w:cs="Arial"/>
          <w:sz w:val="24"/>
          <w:szCs w:val="24"/>
        </w:rPr>
        <w:t>.</w:t>
      </w:r>
    </w:p>
    <w:p w14:paraId="6ACFDD8D" w14:textId="43734B7B" w:rsidR="0014503B" w:rsidRDefault="0014503B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</w:p>
    <w:p w14:paraId="39237ED5" w14:textId="5CF77ED5" w:rsidR="0014503B" w:rsidRPr="0014503B" w:rsidRDefault="0014503B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Q: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4503B">
        <w:rPr>
          <w:rFonts w:ascii="Arial" w:hAnsi="Arial" w:cs="Arial"/>
          <w:b/>
          <w:bCs/>
          <w:sz w:val="24"/>
          <w:szCs w:val="24"/>
        </w:rPr>
        <w:t>When are allocations posted to the 411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351A4B71" w14:textId="0F4F7221" w:rsidR="0014503B" w:rsidRPr="00984934" w:rsidRDefault="0014503B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 </w:t>
      </w:r>
      <w:r>
        <w:rPr>
          <w:rFonts w:ascii="Arial" w:hAnsi="Arial" w:cs="Arial"/>
          <w:sz w:val="24"/>
          <w:szCs w:val="24"/>
        </w:rPr>
        <w:tab/>
      </w:r>
      <w:r w:rsidRPr="0014503B">
        <w:rPr>
          <w:rFonts w:ascii="Arial" w:hAnsi="Arial" w:cs="Arial"/>
          <w:sz w:val="24"/>
          <w:szCs w:val="24"/>
        </w:rPr>
        <w:t>It varies based on when funding authorizations are available</w:t>
      </w:r>
      <w:r w:rsidR="00373D7D">
        <w:rPr>
          <w:rFonts w:ascii="Arial" w:hAnsi="Arial" w:cs="Arial"/>
          <w:sz w:val="24"/>
          <w:szCs w:val="24"/>
        </w:rPr>
        <w:t>.</w:t>
      </w:r>
    </w:p>
    <w:p w14:paraId="694C8E13" w14:textId="77DECB97" w:rsidR="003D4F15" w:rsidRDefault="003D4F15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</w:p>
    <w:p w14:paraId="43698BE8" w14:textId="77777777" w:rsid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984934">
        <w:rPr>
          <w:rFonts w:ascii="Arial" w:hAnsi="Arial" w:cs="Arial"/>
          <w:b/>
          <w:bCs/>
          <w:sz w:val="24"/>
          <w:szCs w:val="24"/>
        </w:rPr>
        <w:t>Q: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14503B">
        <w:rPr>
          <w:rFonts w:ascii="Arial" w:hAnsi="Arial" w:cs="Arial"/>
          <w:b/>
          <w:bCs/>
          <w:sz w:val="24"/>
          <w:szCs w:val="24"/>
        </w:rPr>
        <w:t xml:space="preserve">Is there any direction as to what counties are supposed to do with Pandemic LIEAP refunds that came in after the fiscal year closed? </w:t>
      </w:r>
    </w:p>
    <w:p w14:paraId="7DE85507" w14:textId="0F3FB563" w:rsid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984934">
        <w:rPr>
          <w:rFonts w:ascii="Arial" w:hAnsi="Arial" w:cs="Arial"/>
          <w:b/>
          <w:bCs/>
          <w:sz w:val="24"/>
          <w:szCs w:val="24"/>
        </w:rPr>
        <w:t>A:</w:t>
      </w:r>
      <w:r w:rsidRPr="00984934">
        <w:rPr>
          <w:rFonts w:ascii="Arial" w:hAnsi="Arial" w:cs="Arial"/>
          <w:sz w:val="24"/>
          <w:szCs w:val="24"/>
        </w:rPr>
        <w:t xml:space="preserve"> </w:t>
      </w:r>
      <w:r w:rsidRPr="0014503B">
        <w:rPr>
          <w:rFonts w:ascii="Arial" w:hAnsi="Arial" w:cs="Arial"/>
          <w:sz w:val="24"/>
          <w:szCs w:val="24"/>
        </w:rPr>
        <w:t xml:space="preserve">: Returned </w:t>
      </w:r>
      <w:r w:rsidRPr="00373D7D">
        <w:rPr>
          <w:rFonts w:ascii="Arial" w:hAnsi="Arial" w:cs="Arial"/>
          <w:sz w:val="24"/>
          <w:szCs w:val="24"/>
        </w:rPr>
        <w:t xml:space="preserve">checks for </w:t>
      </w:r>
      <w:r w:rsidR="00373D7D" w:rsidRPr="00373D7D">
        <w:rPr>
          <w:rFonts w:ascii="Arial" w:hAnsi="Arial" w:cs="Arial"/>
          <w:sz w:val="24"/>
          <w:szCs w:val="24"/>
        </w:rPr>
        <w:t>Pandemic LIEAP</w:t>
      </w:r>
      <w:r w:rsidRPr="00373D7D">
        <w:rPr>
          <w:rFonts w:ascii="Arial" w:hAnsi="Arial" w:cs="Arial"/>
          <w:sz w:val="24"/>
          <w:szCs w:val="24"/>
        </w:rPr>
        <w:t xml:space="preserve"> payments originally posted to May 2021 GL should be reported as a negative figure to Part II app code 360 as it is a prior year adjustment.</w:t>
      </w:r>
      <w:r w:rsidRPr="0014503B">
        <w:rPr>
          <w:rFonts w:ascii="Arial" w:hAnsi="Arial" w:cs="Arial"/>
          <w:sz w:val="24"/>
          <w:szCs w:val="24"/>
        </w:rPr>
        <w:t xml:space="preserve">  </w:t>
      </w:r>
    </w:p>
    <w:p w14:paraId="1781729C" w14:textId="211F7228" w:rsid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</w:p>
    <w:p w14:paraId="4E2CA663" w14:textId="56212ACC" w:rsidR="0014503B" w:rsidRP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14503B">
        <w:rPr>
          <w:rFonts w:ascii="Arial" w:hAnsi="Arial" w:cs="Arial"/>
          <w:b/>
          <w:bCs/>
          <w:sz w:val="24"/>
          <w:szCs w:val="24"/>
        </w:rPr>
        <w:t>Q:</w:t>
      </w:r>
      <w:r w:rsidR="00373D7D">
        <w:rPr>
          <w:rFonts w:ascii="Arial" w:hAnsi="Arial" w:cs="Arial"/>
          <w:b/>
          <w:bCs/>
          <w:sz w:val="24"/>
          <w:szCs w:val="24"/>
        </w:rPr>
        <w:tab/>
      </w:r>
      <w:r w:rsidRPr="0014503B">
        <w:rPr>
          <w:rFonts w:ascii="Arial" w:hAnsi="Arial" w:cs="Arial"/>
          <w:b/>
          <w:bCs/>
          <w:sz w:val="24"/>
          <w:szCs w:val="24"/>
        </w:rPr>
        <w:t xml:space="preserve">Is TANF to SSBG (V) 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14503B">
        <w:rPr>
          <w:rFonts w:ascii="Arial" w:hAnsi="Arial" w:cs="Arial"/>
          <w:b/>
          <w:bCs/>
          <w:sz w:val="24"/>
          <w:szCs w:val="24"/>
        </w:rPr>
        <w:t>ncapped?</w:t>
      </w:r>
    </w:p>
    <w:p w14:paraId="3D2E12BA" w14:textId="4C3510AD" w:rsid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ab/>
      </w:r>
      <w:r w:rsidRPr="0014503B">
        <w:rPr>
          <w:rFonts w:ascii="Arial" w:hAnsi="Arial" w:cs="Arial"/>
          <w:sz w:val="24"/>
          <w:szCs w:val="24"/>
        </w:rPr>
        <w:t xml:space="preserve">No, TANF to SSBG is </w:t>
      </w:r>
      <w:r>
        <w:rPr>
          <w:rFonts w:ascii="Arial" w:hAnsi="Arial" w:cs="Arial"/>
          <w:sz w:val="24"/>
          <w:szCs w:val="24"/>
        </w:rPr>
        <w:t xml:space="preserve">a </w:t>
      </w:r>
      <w:r w:rsidRPr="0014503B">
        <w:rPr>
          <w:rFonts w:ascii="Arial" w:hAnsi="Arial" w:cs="Arial"/>
          <w:sz w:val="24"/>
          <w:szCs w:val="24"/>
        </w:rPr>
        <w:t xml:space="preserve">capped </w:t>
      </w:r>
      <w:r>
        <w:rPr>
          <w:rFonts w:ascii="Arial" w:hAnsi="Arial" w:cs="Arial"/>
          <w:sz w:val="24"/>
          <w:szCs w:val="24"/>
        </w:rPr>
        <w:t xml:space="preserve">allocation </w:t>
      </w:r>
      <w:r w:rsidRPr="0014503B">
        <w:rPr>
          <w:rFonts w:ascii="Arial" w:hAnsi="Arial" w:cs="Arial"/>
          <w:sz w:val="24"/>
          <w:szCs w:val="24"/>
        </w:rPr>
        <w:t>and shows on your 411 report.</w:t>
      </w:r>
      <w:r w:rsidR="00373D7D">
        <w:rPr>
          <w:rFonts w:ascii="Arial" w:hAnsi="Arial" w:cs="Arial"/>
          <w:sz w:val="24"/>
          <w:szCs w:val="24"/>
        </w:rPr>
        <w:t xml:space="preserve">  </w:t>
      </w:r>
      <w:r w:rsidR="00832199">
        <w:rPr>
          <w:rFonts w:ascii="Arial" w:hAnsi="Arial" w:cs="Arial"/>
          <w:sz w:val="24"/>
          <w:szCs w:val="24"/>
        </w:rPr>
        <w:t>Keep in mind that o</w:t>
      </w:r>
      <w:r w:rsidR="00373D7D">
        <w:rPr>
          <w:rFonts w:ascii="Arial" w:hAnsi="Arial" w:cs="Arial"/>
          <w:sz w:val="24"/>
          <w:szCs w:val="24"/>
        </w:rPr>
        <w:t xml:space="preserve">nly </w:t>
      </w:r>
      <w:r w:rsidRPr="0014503B">
        <w:rPr>
          <w:rFonts w:ascii="Arial" w:hAnsi="Arial" w:cs="Arial"/>
          <w:sz w:val="24"/>
          <w:szCs w:val="24"/>
        </w:rPr>
        <w:t>capped allocations are shown on the 411 report.</w:t>
      </w:r>
    </w:p>
    <w:p w14:paraId="4AD34344" w14:textId="77777777" w:rsid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</w:p>
    <w:p w14:paraId="67CC9423" w14:textId="6C7A6FA7" w:rsidR="0014503B" w:rsidRP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14503B">
        <w:rPr>
          <w:rFonts w:ascii="Arial" w:hAnsi="Arial" w:cs="Arial"/>
          <w:b/>
          <w:bCs/>
          <w:sz w:val="24"/>
          <w:szCs w:val="24"/>
        </w:rPr>
        <w:t xml:space="preserve">Q: </w:t>
      </w:r>
      <w:r w:rsidRPr="0014503B">
        <w:rPr>
          <w:rFonts w:ascii="Arial" w:hAnsi="Arial" w:cs="Arial"/>
          <w:b/>
          <w:bCs/>
          <w:sz w:val="24"/>
          <w:szCs w:val="24"/>
        </w:rPr>
        <w:tab/>
        <w:t>Where on 411 will we see the funding allocation for DCDL from 8/9/21 with additional CARES funding that we have to spend</w:t>
      </w:r>
      <w:r w:rsidR="0076093A">
        <w:rPr>
          <w:rFonts w:ascii="Arial" w:hAnsi="Arial" w:cs="Arial"/>
          <w:b/>
          <w:bCs/>
          <w:sz w:val="24"/>
          <w:szCs w:val="24"/>
        </w:rPr>
        <w:t>?</w:t>
      </w:r>
    </w:p>
    <w:p w14:paraId="76360A50" w14:textId="724C7C61" w:rsidR="0014503B" w:rsidRPr="004C2B71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ab/>
      </w:r>
      <w:r w:rsidRPr="0014503B">
        <w:rPr>
          <w:rFonts w:ascii="Arial" w:hAnsi="Arial" w:cs="Arial"/>
          <w:sz w:val="24"/>
          <w:szCs w:val="24"/>
        </w:rPr>
        <w:t>There are several CARES "pots" of funding at this time</w:t>
      </w:r>
      <w:r w:rsidR="004C2B71">
        <w:rPr>
          <w:rFonts w:ascii="Arial" w:hAnsi="Arial" w:cs="Arial"/>
          <w:sz w:val="24"/>
          <w:szCs w:val="24"/>
        </w:rPr>
        <w:t>.</w:t>
      </w:r>
      <w:r w:rsidRPr="0014503B">
        <w:rPr>
          <w:rFonts w:ascii="Arial" w:hAnsi="Arial" w:cs="Arial"/>
          <w:sz w:val="24"/>
          <w:szCs w:val="24"/>
        </w:rPr>
        <w:t xml:space="preserve"> </w:t>
      </w:r>
      <w:r w:rsidR="004C2B71">
        <w:rPr>
          <w:rFonts w:ascii="Arial" w:hAnsi="Arial" w:cs="Arial"/>
          <w:sz w:val="24"/>
          <w:szCs w:val="24"/>
        </w:rPr>
        <w:t xml:space="preserve">The particular fund referenced in the DCDL dated 8/9/21 will not run through the 1571, so it will not show on the 411 report.  </w:t>
      </w:r>
    </w:p>
    <w:p w14:paraId="2A325D66" w14:textId="6935D7D0" w:rsidR="0014503B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</w:p>
    <w:p w14:paraId="51A52486" w14:textId="77777777" w:rsidR="0014503B" w:rsidRPr="00984934" w:rsidRDefault="0014503B" w:rsidP="0014503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</w:p>
    <w:p w14:paraId="1BE8C890" w14:textId="77777777" w:rsidR="00EA4A57" w:rsidRPr="00373D7D" w:rsidRDefault="00EA4A57" w:rsidP="00EA4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  <w:bCs/>
          <w:i/>
          <w:iCs/>
          <w:sz w:val="24"/>
          <w:szCs w:val="24"/>
        </w:rPr>
      </w:pPr>
      <w:r w:rsidRPr="00373D7D">
        <w:rPr>
          <w:rFonts w:cs="Calibri"/>
          <w:b/>
          <w:bCs/>
          <w:i/>
          <w:iCs/>
          <w:sz w:val="24"/>
          <w:szCs w:val="24"/>
        </w:rPr>
        <w:t>And remember, your LBL is always available to discuss specific situations in your county.</w:t>
      </w:r>
    </w:p>
    <w:p w14:paraId="39354A8E" w14:textId="77777777" w:rsidR="0014503B" w:rsidRPr="00984934" w:rsidRDefault="0014503B" w:rsidP="001830A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Arial" w:hAnsi="Arial" w:cs="Arial"/>
          <w:b/>
          <w:bCs/>
          <w:sz w:val="24"/>
          <w:szCs w:val="24"/>
        </w:rPr>
      </w:pPr>
    </w:p>
    <w:sectPr w:rsidR="0014503B" w:rsidRPr="00984934" w:rsidSect="003A772C">
      <w:pgSz w:w="12240" w:h="15840"/>
      <w:pgMar w:top="1440" w:right="126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15"/>
    <w:rsid w:val="000E37E5"/>
    <w:rsid w:val="0014503B"/>
    <w:rsid w:val="001830AB"/>
    <w:rsid w:val="001D6538"/>
    <w:rsid w:val="00286CAC"/>
    <w:rsid w:val="00373D7D"/>
    <w:rsid w:val="003A772C"/>
    <w:rsid w:val="003D4F15"/>
    <w:rsid w:val="004C2B71"/>
    <w:rsid w:val="00501ACF"/>
    <w:rsid w:val="005B640F"/>
    <w:rsid w:val="006C23AD"/>
    <w:rsid w:val="0076093A"/>
    <w:rsid w:val="0082621C"/>
    <w:rsid w:val="00832199"/>
    <w:rsid w:val="00850018"/>
    <w:rsid w:val="008D7EC2"/>
    <w:rsid w:val="00984934"/>
    <w:rsid w:val="00A92D70"/>
    <w:rsid w:val="00B95B1C"/>
    <w:rsid w:val="00DE7612"/>
    <w:rsid w:val="00E147AD"/>
    <w:rsid w:val="00E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88968"/>
  <w14:defaultImageDpi w14:val="0"/>
  <w15:docId w15:val="{502E67B8-3A5D-4F10-8A68-08E123E2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72C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72C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72C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Hedrick, Caroline H</dc:creator>
  <cp:keywords/>
  <dc:description/>
  <cp:lastModifiedBy>Hedrick, Caroline H</cp:lastModifiedBy>
  <cp:revision>8</cp:revision>
  <dcterms:created xsi:type="dcterms:W3CDTF">2021-08-17T15:36:00Z</dcterms:created>
  <dcterms:modified xsi:type="dcterms:W3CDTF">2021-08-26T21:10:00Z</dcterms:modified>
</cp:coreProperties>
</file>